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771"/>
        <w:tblW w:w="6138" w:type="pct"/>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110"/>
        <w:gridCol w:w="4380"/>
      </w:tblGrid>
      <w:tr w:rsidR="00AA2430" w:rsidRPr="00AE3207" w14:paraId="3B4F813B" w14:textId="77777777" w:rsidTr="00477942">
        <w:trPr>
          <w:trHeight w:val="9619"/>
        </w:trPr>
        <w:tc>
          <w:tcPr>
            <w:tcW w:w="3094" w:type="pct"/>
            <w:vAlign w:val="center"/>
          </w:tcPr>
          <w:p w14:paraId="43F0C865" w14:textId="77777777" w:rsidR="00396F55" w:rsidRPr="00AE3207" w:rsidRDefault="00396F55" w:rsidP="009A6C97">
            <w:pPr>
              <w:rPr>
                <w:rFonts w:cstheme="minorHAnsi"/>
              </w:rPr>
            </w:pPr>
            <w:r w:rsidRPr="00366850">
              <w:rPr>
                <w:noProof/>
                <w:lang w:val="en-US"/>
              </w:rPr>
              <w:drawing>
                <wp:inline distT="0" distB="0" distL="0" distR="0" wp14:anchorId="741D92C4" wp14:editId="29FD7713">
                  <wp:extent cx="4007666" cy="3165431"/>
                  <wp:effectExtent l="0" t="0" r="0"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6761" cy="3180513"/>
                          </a:xfrm>
                          <a:prstGeom prst="rect">
                            <a:avLst/>
                          </a:prstGeom>
                        </pic:spPr>
                      </pic:pic>
                    </a:graphicData>
                  </a:graphic>
                </wp:inline>
              </w:drawing>
            </w:r>
          </w:p>
          <w:sdt>
            <w:sdtPr>
              <w:rPr>
                <w:rFonts w:cstheme="minorHAnsi"/>
                <w:caps/>
                <w:color w:val="191919" w:themeColor="text1" w:themeTint="E6"/>
                <w:sz w:val="40"/>
                <w:szCs w:val="40"/>
                <w:lang w:val="lv-LV"/>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744A030" w14:textId="4B7797EA" w:rsidR="00396F55" w:rsidRPr="00207834" w:rsidRDefault="00FA70D3" w:rsidP="0038117C">
                <w:pPr>
                  <w:pStyle w:val="NoSpacing"/>
                  <w:spacing w:line="312" w:lineRule="auto"/>
                  <w:jc w:val="center"/>
                  <w:rPr>
                    <w:rFonts w:cstheme="minorHAnsi"/>
                    <w:caps/>
                    <w:color w:val="191919" w:themeColor="text1" w:themeTint="E6"/>
                    <w:sz w:val="28"/>
                    <w:szCs w:val="28"/>
                    <w:lang w:val="lv-LV"/>
                  </w:rPr>
                </w:pPr>
                <w:r>
                  <w:rPr>
                    <w:rFonts w:cstheme="minorHAnsi"/>
                    <w:caps/>
                    <w:color w:val="191919" w:themeColor="text1" w:themeTint="E6"/>
                    <w:sz w:val="40"/>
                    <w:szCs w:val="40"/>
                    <w:lang w:val="lv-LV"/>
                  </w:rPr>
                  <w:t>ŪdENSAPGĀDES INVESTĪCIJU PLĀNs 2021. – 2027. GADAM</w:t>
                </w:r>
              </w:p>
            </w:sdtContent>
          </w:sdt>
          <w:sdt>
            <w:sdtPr>
              <w:rPr>
                <w:rFonts w:cstheme="minorHAnsi"/>
                <w:b/>
                <w:bCs/>
                <w:i/>
                <w:iCs/>
                <w:color w:val="000000" w:themeColor="text1"/>
                <w:sz w:val="28"/>
                <w:szCs w:val="28"/>
                <w:u w:val="single"/>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6EC20E94" w14:textId="72C1E63C" w:rsidR="00396F55" w:rsidRPr="00AE3207" w:rsidRDefault="00DF0BA6" w:rsidP="00477942">
                <w:pPr>
                  <w:spacing w:before="840"/>
                  <w:jc w:val="right"/>
                  <w:rPr>
                    <w:rFonts w:cstheme="minorHAnsi"/>
                    <w:szCs w:val="24"/>
                  </w:rPr>
                </w:pPr>
                <w:r>
                  <w:rPr>
                    <w:rFonts w:cstheme="minorHAnsi"/>
                    <w:b/>
                    <w:bCs/>
                    <w:i/>
                    <w:iCs/>
                    <w:color w:val="000000" w:themeColor="text1"/>
                    <w:sz w:val="28"/>
                    <w:szCs w:val="28"/>
                    <w:u w:val="single"/>
                  </w:rPr>
                  <w:t>GALA ZIŅOJUMS</w:t>
                </w:r>
              </w:p>
            </w:sdtContent>
          </w:sdt>
        </w:tc>
        <w:tc>
          <w:tcPr>
            <w:tcW w:w="1906" w:type="pct"/>
            <w:vAlign w:val="center"/>
          </w:tcPr>
          <w:p w14:paraId="1592514D" w14:textId="6AF909FF" w:rsidR="00396F55" w:rsidRDefault="00396F55" w:rsidP="009A6C97">
            <w:pPr>
              <w:rPr>
                <w:color w:val="000000" w:themeColor="text1"/>
              </w:rPr>
            </w:pPr>
          </w:p>
          <w:p w14:paraId="6F016402" w14:textId="2366A1FB" w:rsidR="00366850" w:rsidRDefault="00366850" w:rsidP="009A6C97">
            <w:pPr>
              <w:rPr>
                <w:color w:val="000000" w:themeColor="text1"/>
              </w:rPr>
            </w:pPr>
          </w:p>
          <w:p w14:paraId="3360DA66" w14:textId="25A74815" w:rsidR="00366850" w:rsidRDefault="00366850" w:rsidP="009A6C97">
            <w:pPr>
              <w:rPr>
                <w:color w:val="000000" w:themeColor="text1"/>
              </w:rPr>
            </w:pPr>
          </w:p>
          <w:p w14:paraId="1D851CFB" w14:textId="16B58A60" w:rsidR="00366850" w:rsidRDefault="00366850" w:rsidP="009A6C97">
            <w:pPr>
              <w:rPr>
                <w:color w:val="000000" w:themeColor="text1"/>
              </w:rPr>
            </w:pPr>
          </w:p>
          <w:p w14:paraId="4D8A3966" w14:textId="4AC8E48E" w:rsidR="00366850" w:rsidRDefault="00366850" w:rsidP="009A6C97">
            <w:pPr>
              <w:rPr>
                <w:color w:val="000000" w:themeColor="text1"/>
              </w:rPr>
            </w:pPr>
          </w:p>
          <w:p w14:paraId="17F50803" w14:textId="2E410833" w:rsidR="00366850" w:rsidRDefault="00366850" w:rsidP="009A6C97">
            <w:pPr>
              <w:rPr>
                <w:color w:val="000000" w:themeColor="text1"/>
              </w:rPr>
            </w:pPr>
          </w:p>
          <w:p w14:paraId="0FE44D58" w14:textId="4477E104" w:rsidR="00366850" w:rsidRDefault="00366850" w:rsidP="009A6C97">
            <w:pPr>
              <w:rPr>
                <w:color w:val="000000" w:themeColor="text1"/>
              </w:rPr>
            </w:pPr>
          </w:p>
          <w:p w14:paraId="46002B32" w14:textId="0F8607B7" w:rsidR="00366850" w:rsidRDefault="00366850" w:rsidP="009A6C97">
            <w:pPr>
              <w:rPr>
                <w:color w:val="000000" w:themeColor="text1"/>
              </w:rPr>
            </w:pPr>
          </w:p>
          <w:p w14:paraId="23E2B633" w14:textId="4B747747" w:rsidR="00366850" w:rsidRDefault="00366850" w:rsidP="009A6C97">
            <w:pPr>
              <w:rPr>
                <w:color w:val="000000" w:themeColor="text1"/>
              </w:rPr>
            </w:pPr>
          </w:p>
          <w:p w14:paraId="4E10B3D6" w14:textId="71CFF8CC" w:rsidR="00366850" w:rsidRDefault="00366850" w:rsidP="009A6C97">
            <w:pPr>
              <w:rPr>
                <w:color w:val="000000" w:themeColor="text1"/>
              </w:rPr>
            </w:pPr>
          </w:p>
          <w:p w14:paraId="5288A511" w14:textId="5F3159DC" w:rsidR="00366850" w:rsidRDefault="00366850" w:rsidP="009A6C97">
            <w:pPr>
              <w:rPr>
                <w:color w:val="000000" w:themeColor="text1"/>
              </w:rPr>
            </w:pPr>
          </w:p>
          <w:p w14:paraId="23BEF663" w14:textId="77777777" w:rsidR="00366850" w:rsidRPr="00C367E8" w:rsidRDefault="00366850" w:rsidP="009A6C97">
            <w:pPr>
              <w:rPr>
                <w:color w:val="000000" w:themeColor="text1"/>
              </w:rPr>
            </w:pPr>
          </w:p>
          <w:p w14:paraId="02EF3C77" w14:textId="59A1258B" w:rsidR="00396F55" w:rsidRDefault="00396F55" w:rsidP="009A6C97">
            <w:pPr>
              <w:rPr>
                <w:color w:val="000000" w:themeColor="text1"/>
              </w:rPr>
            </w:pPr>
          </w:p>
          <w:p w14:paraId="162A2A6D" w14:textId="77777777" w:rsidR="00366850" w:rsidRPr="00C367E8" w:rsidRDefault="00366850" w:rsidP="009A6C97">
            <w:pPr>
              <w:rPr>
                <w:color w:val="000000" w:themeColor="text1"/>
              </w:rPr>
            </w:pPr>
          </w:p>
          <w:sdt>
            <w:sdtPr>
              <w:rPr>
                <w:rFonts w:cstheme="minorHAnsi"/>
                <w:color w:val="C0504D"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EEF42BA" w14:textId="77777777" w:rsidR="00396F55" w:rsidRPr="00AE3207" w:rsidRDefault="00DF0BA6" w:rsidP="009A6C97">
                <w:pPr>
                  <w:pStyle w:val="NoSpacing"/>
                  <w:jc w:val="both"/>
                  <w:rPr>
                    <w:rFonts w:cstheme="minorHAnsi"/>
                    <w:color w:val="C0504D" w:themeColor="accent2"/>
                    <w:sz w:val="26"/>
                    <w:szCs w:val="26"/>
                  </w:rPr>
                </w:pPr>
                <w:r>
                  <w:rPr>
                    <w:rFonts w:cstheme="minorHAnsi"/>
                    <w:color w:val="C0504D" w:themeColor="accent2"/>
                    <w:sz w:val="26"/>
                    <w:szCs w:val="26"/>
                  </w:rPr>
                  <w:t>SIA “ISMADE”</w:t>
                </w:r>
              </w:p>
            </w:sdtContent>
          </w:sdt>
          <w:p w14:paraId="2BDF9478" w14:textId="6AF31D0C" w:rsidR="00396F55" w:rsidRPr="00AE3207" w:rsidRDefault="00030D63" w:rsidP="009A6C97">
            <w:pPr>
              <w:pStyle w:val="NoSpacing"/>
              <w:jc w:val="both"/>
              <w:rPr>
                <w:rFonts w:cstheme="minorHAnsi"/>
              </w:rPr>
            </w:pPr>
            <w:r>
              <w:rPr>
                <w:rFonts w:cstheme="minorHAnsi"/>
              </w:rPr>
              <w:t>01.06</w:t>
            </w:r>
            <w:r w:rsidR="00366850">
              <w:rPr>
                <w:rFonts w:cstheme="minorHAnsi"/>
              </w:rPr>
              <w:t>.2020.</w:t>
            </w:r>
          </w:p>
        </w:tc>
      </w:tr>
    </w:tbl>
    <w:p w14:paraId="1D2635A1" w14:textId="4F1EE4A1" w:rsidR="00396F55" w:rsidRPr="00F43457" w:rsidRDefault="00396F55" w:rsidP="00156075">
      <w:pPr>
        <w:jc w:val="center"/>
      </w:pPr>
      <w:r w:rsidRPr="00366850">
        <w:rPr>
          <w:noProof/>
          <w:lang w:val="en-US"/>
        </w:rPr>
        <w:drawing>
          <wp:inline distT="0" distB="0" distL="0" distR="0" wp14:anchorId="6F35E21B" wp14:editId="1B954DDA">
            <wp:extent cx="1143000" cy="1091565"/>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9443" b="24363"/>
                    <a:stretch/>
                  </pic:blipFill>
                  <pic:spPr bwMode="auto">
                    <a:xfrm>
                      <a:off x="0" y="0"/>
                      <a:ext cx="1168884" cy="1116284"/>
                    </a:xfrm>
                    <a:prstGeom prst="rect">
                      <a:avLst/>
                    </a:prstGeom>
                    <a:noFill/>
                    <a:ln>
                      <a:noFill/>
                    </a:ln>
                    <a:extLst>
                      <a:ext uri="{53640926-AAD7-44D8-BBD7-CCE9431645EC}">
                        <a14:shadowObscured xmlns:a14="http://schemas.microsoft.com/office/drawing/2010/main"/>
                      </a:ext>
                    </a:extLst>
                  </pic:spPr>
                </pic:pic>
              </a:graphicData>
            </a:graphic>
          </wp:inline>
        </w:drawing>
      </w:r>
    </w:p>
    <w:p w14:paraId="3BEF45C2" w14:textId="77777777" w:rsidR="00396F55" w:rsidRPr="00C367E8" w:rsidRDefault="00396F55" w:rsidP="009A6C97">
      <w:pPr>
        <w:sectPr w:rsidR="00396F55" w:rsidRPr="00C367E8" w:rsidSect="0038117C">
          <w:headerReference w:type="default" r:id="rId10"/>
          <w:footerReference w:type="default" r:id="rId11"/>
          <w:pgSz w:w="12240" w:h="15840"/>
          <w:pgMar w:top="806" w:right="1440" w:bottom="1440" w:left="1440" w:header="720" w:footer="720" w:gutter="0"/>
          <w:pgNumType w:start="0"/>
          <w:cols w:space="720"/>
          <w:titlePg/>
          <w:docGrid w:linePitch="360"/>
        </w:sectPr>
      </w:pPr>
    </w:p>
    <w:p w14:paraId="7CF54403" w14:textId="77777777" w:rsidR="00477942" w:rsidRPr="00AA6A3B" w:rsidRDefault="00477942" w:rsidP="00477942">
      <w:pPr>
        <w:jc w:val="center"/>
        <w:rPr>
          <w:sz w:val="32"/>
        </w:rPr>
      </w:pPr>
      <w:r w:rsidRPr="00AA6A3B">
        <w:rPr>
          <w:sz w:val="32"/>
        </w:rPr>
        <w:lastRenderedPageBreak/>
        <w:t>SATURA RĀDĪTĀJS</w:t>
      </w:r>
    </w:p>
    <w:sdt>
      <w:sdtPr>
        <w:rPr>
          <w:rFonts w:asciiTheme="minorHAnsi" w:eastAsiaTheme="minorHAnsi" w:hAnsiTheme="minorHAnsi" w:cstheme="minorBidi"/>
          <w:color w:val="auto"/>
          <w:sz w:val="22"/>
          <w:szCs w:val="22"/>
          <w:lang w:val="lv-LV"/>
        </w:rPr>
        <w:id w:val="18054209"/>
        <w:docPartObj>
          <w:docPartGallery w:val="Table of Contents"/>
          <w:docPartUnique/>
        </w:docPartObj>
      </w:sdtPr>
      <w:sdtEndPr>
        <w:rPr>
          <w:b/>
          <w:bCs/>
          <w:noProof/>
          <w:sz w:val="24"/>
        </w:rPr>
      </w:sdtEndPr>
      <w:sdtContent>
        <w:p w14:paraId="01C76E82" w14:textId="0C427DA0" w:rsidR="00F3034F" w:rsidRPr="006E5141" w:rsidRDefault="00F3034F">
          <w:pPr>
            <w:pStyle w:val="TOCHeading"/>
            <w:rPr>
              <w:rFonts w:asciiTheme="minorHAnsi" w:hAnsiTheme="minorHAnsi"/>
              <w:sz w:val="22"/>
              <w:szCs w:val="22"/>
            </w:rPr>
          </w:pPr>
        </w:p>
        <w:p w14:paraId="7D593FF3" w14:textId="2D184DB1" w:rsidR="005F1A3B" w:rsidRDefault="00F3034F">
          <w:pPr>
            <w:pStyle w:val="TOC1"/>
            <w:rPr>
              <w:rFonts w:eastAsiaTheme="minorEastAsia"/>
              <w:noProof/>
              <w:sz w:val="22"/>
              <w:lang w:val="en-US"/>
            </w:rPr>
          </w:pPr>
          <w:r w:rsidRPr="0061030E">
            <w:rPr>
              <w:sz w:val="22"/>
            </w:rPr>
            <w:fldChar w:fldCharType="begin"/>
          </w:r>
          <w:r w:rsidRPr="0061030E">
            <w:rPr>
              <w:sz w:val="22"/>
            </w:rPr>
            <w:instrText xml:space="preserve"> TOC \o "1-3" \h \z \u </w:instrText>
          </w:r>
          <w:r w:rsidRPr="0061030E">
            <w:rPr>
              <w:sz w:val="22"/>
            </w:rPr>
            <w:fldChar w:fldCharType="separate"/>
          </w:r>
          <w:hyperlink w:anchor="_Toc43108274" w:history="1">
            <w:r w:rsidR="005F1A3B" w:rsidRPr="00066E08">
              <w:rPr>
                <w:rStyle w:val="Hyperlink"/>
                <w:noProof/>
              </w:rPr>
              <w:t>IEVADS</w:t>
            </w:r>
            <w:r w:rsidR="005F1A3B">
              <w:rPr>
                <w:noProof/>
                <w:webHidden/>
              </w:rPr>
              <w:tab/>
            </w:r>
            <w:r w:rsidR="005F1A3B">
              <w:rPr>
                <w:noProof/>
                <w:webHidden/>
              </w:rPr>
              <w:fldChar w:fldCharType="begin"/>
            </w:r>
            <w:r w:rsidR="005F1A3B">
              <w:rPr>
                <w:noProof/>
                <w:webHidden/>
              </w:rPr>
              <w:instrText xml:space="preserve"> PAGEREF _Toc43108274 \h </w:instrText>
            </w:r>
            <w:r w:rsidR="005F1A3B">
              <w:rPr>
                <w:noProof/>
                <w:webHidden/>
              </w:rPr>
            </w:r>
            <w:r w:rsidR="005F1A3B">
              <w:rPr>
                <w:noProof/>
                <w:webHidden/>
              </w:rPr>
              <w:fldChar w:fldCharType="separate"/>
            </w:r>
            <w:r w:rsidR="007E5D72">
              <w:rPr>
                <w:noProof/>
                <w:webHidden/>
              </w:rPr>
              <w:t>3</w:t>
            </w:r>
            <w:r w:rsidR="005F1A3B">
              <w:rPr>
                <w:noProof/>
                <w:webHidden/>
              </w:rPr>
              <w:fldChar w:fldCharType="end"/>
            </w:r>
          </w:hyperlink>
        </w:p>
        <w:p w14:paraId="63F7538C" w14:textId="52A760BB" w:rsidR="005F1A3B" w:rsidRDefault="00827777">
          <w:pPr>
            <w:pStyle w:val="TOC1"/>
            <w:tabs>
              <w:tab w:val="left" w:pos="480"/>
            </w:tabs>
            <w:rPr>
              <w:rFonts w:eastAsiaTheme="minorEastAsia"/>
              <w:noProof/>
              <w:sz w:val="22"/>
              <w:lang w:val="en-US"/>
            </w:rPr>
          </w:pPr>
          <w:hyperlink w:anchor="_Toc43108275" w:history="1">
            <w:r w:rsidR="005F1A3B" w:rsidRPr="00066E08">
              <w:rPr>
                <w:rStyle w:val="Hyperlink"/>
                <w:noProof/>
              </w:rPr>
              <w:t>1.</w:t>
            </w:r>
            <w:r w:rsidR="005F1A3B">
              <w:rPr>
                <w:rFonts w:eastAsiaTheme="minorEastAsia"/>
                <w:noProof/>
                <w:sz w:val="22"/>
                <w:lang w:val="en-US"/>
              </w:rPr>
              <w:tab/>
            </w:r>
            <w:r w:rsidR="005F1A3B" w:rsidRPr="00066E08">
              <w:rPr>
                <w:rStyle w:val="Hyperlink"/>
                <w:noProof/>
              </w:rPr>
              <w:t>RĪCĪBU NOVĒRTĒJUMS TIESĪBU AKTOS NOTEIKTO MĒRĶU SASNIEGŠANAI</w:t>
            </w:r>
            <w:r w:rsidR="005F1A3B">
              <w:rPr>
                <w:noProof/>
                <w:webHidden/>
              </w:rPr>
              <w:tab/>
            </w:r>
            <w:r w:rsidR="005F1A3B">
              <w:rPr>
                <w:noProof/>
                <w:webHidden/>
              </w:rPr>
              <w:fldChar w:fldCharType="begin"/>
            </w:r>
            <w:r w:rsidR="005F1A3B">
              <w:rPr>
                <w:noProof/>
                <w:webHidden/>
              </w:rPr>
              <w:instrText xml:space="preserve"> PAGEREF _Toc43108275 \h </w:instrText>
            </w:r>
            <w:r w:rsidR="005F1A3B">
              <w:rPr>
                <w:noProof/>
                <w:webHidden/>
              </w:rPr>
            </w:r>
            <w:r w:rsidR="005F1A3B">
              <w:rPr>
                <w:noProof/>
                <w:webHidden/>
              </w:rPr>
              <w:fldChar w:fldCharType="separate"/>
            </w:r>
            <w:r w:rsidR="007E5D72">
              <w:rPr>
                <w:noProof/>
                <w:webHidden/>
              </w:rPr>
              <w:t>4</w:t>
            </w:r>
            <w:r w:rsidR="005F1A3B">
              <w:rPr>
                <w:noProof/>
                <w:webHidden/>
              </w:rPr>
              <w:fldChar w:fldCharType="end"/>
            </w:r>
          </w:hyperlink>
        </w:p>
        <w:p w14:paraId="224D0EE2" w14:textId="227EB40F" w:rsidR="005F1A3B" w:rsidRDefault="00827777">
          <w:pPr>
            <w:pStyle w:val="TOC2"/>
            <w:tabs>
              <w:tab w:val="left" w:pos="880"/>
              <w:tab w:val="right" w:leader="dot" w:pos="8302"/>
            </w:tabs>
            <w:rPr>
              <w:rFonts w:eastAsiaTheme="minorEastAsia"/>
              <w:noProof/>
              <w:sz w:val="22"/>
              <w:lang w:val="en-US"/>
            </w:rPr>
          </w:pPr>
          <w:hyperlink w:anchor="_Toc43108276" w:history="1">
            <w:r w:rsidR="005F1A3B" w:rsidRPr="00066E08">
              <w:rPr>
                <w:rStyle w:val="Hyperlink"/>
                <w:noProof/>
              </w:rPr>
              <w:t>1.1.</w:t>
            </w:r>
            <w:r w:rsidR="005F1A3B">
              <w:rPr>
                <w:rFonts w:eastAsiaTheme="minorEastAsia"/>
                <w:noProof/>
                <w:sz w:val="22"/>
                <w:lang w:val="en-US"/>
              </w:rPr>
              <w:tab/>
            </w:r>
            <w:r w:rsidR="005F1A3B" w:rsidRPr="00066E08">
              <w:rPr>
                <w:rStyle w:val="Hyperlink"/>
                <w:noProof/>
              </w:rPr>
              <w:t>Normatīvo aktu analīze, to regulējums un prasības ūdensapgādes jomā</w:t>
            </w:r>
            <w:r w:rsidR="005F1A3B">
              <w:rPr>
                <w:noProof/>
                <w:webHidden/>
              </w:rPr>
              <w:tab/>
            </w:r>
            <w:r w:rsidR="005F1A3B">
              <w:rPr>
                <w:noProof/>
                <w:webHidden/>
              </w:rPr>
              <w:fldChar w:fldCharType="begin"/>
            </w:r>
            <w:r w:rsidR="005F1A3B">
              <w:rPr>
                <w:noProof/>
                <w:webHidden/>
              </w:rPr>
              <w:instrText xml:space="preserve"> PAGEREF _Toc43108276 \h </w:instrText>
            </w:r>
            <w:r w:rsidR="005F1A3B">
              <w:rPr>
                <w:noProof/>
                <w:webHidden/>
              </w:rPr>
            </w:r>
            <w:r w:rsidR="005F1A3B">
              <w:rPr>
                <w:noProof/>
                <w:webHidden/>
              </w:rPr>
              <w:fldChar w:fldCharType="separate"/>
            </w:r>
            <w:r w:rsidR="007E5D72">
              <w:rPr>
                <w:noProof/>
                <w:webHidden/>
              </w:rPr>
              <w:t>4</w:t>
            </w:r>
            <w:r w:rsidR="005F1A3B">
              <w:rPr>
                <w:noProof/>
                <w:webHidden/>
              </w:rPr>
              <w:fldChar w:fldCharType="end"/>
            </w:r>
          </w:hyperlink>
        </w:p>
        <w:p w14:paraId="0140B299" w14:textId="1730EE02" w:rsidR="005F1A3B" w:rsidRDefault="00827777">
          <w:pPr>
            <w:pStyle w:val="TOC2"/>
            <w:tabs>
              <w:tab w:val="left" w:pos="880"/>
              <w:tab w:val="right" w:leader="dot" w:pos="8302"/>
            </w:tabs>
            <w:rPr>
              <w:rFonts w:eastAsiaTheme="minorEastAsia"/>
              <w:noProof/>
              <w:sz w:val="22"/>
              <w:lang w:val="en-US"/>
            </w:rPr>
          </w:pPr>
          <w:hyperlink w:anchor="_Toc43108277" w:history="1">
            <w:r w:rsidR="005F1A3B" w:rsidRPr="00066E08">
              <w:rPr>
                <w:rStyle w:val="Hyperlink"/>
                <w:noProof/>
              </w:rPr>
              <w:t>1.2.</w:t>
            </w:r>
            <w:r w:rsidR="005F1A3B">
              <w:rPr>
                <w:rFonts w:eastAsiaTheme="minorEastAsia"/>
                <w:noProof/>
                <w:sz w:val="22"/>
                <w:lang w:val="en-US"/>
              </w:rPr>
              <w:tab/>
            </w:r>
            <w:r w:rsidR="005F1A3B" w:rsidRPr="00066E08">
              <w:rPr>
                <w:rStyle w:val="Hyperlink"/>
                <w:noProof/>
              </w:rPr>
              <w:t>Dzeramā ūdens kvalitātes un ūdensapgādes sistēmu raksturojums</w:t>
            </w:r>
            <w:r w:rsidR="005F1A3B">
              <w:rPr>
                <w:noProof/>
                <w:webHidden/>
              </w:rPr>
              <w:tab/>
            </w:r>
            <w:r w:rsidR="005F1A3B">
              <w:rPr>
                <w:noProof/>
                <w:webHidden/>
              </w:rPr>
              <w:fldChar w:fldCharType="begin"/>
            </w:r>
            <w:r w:rsidR="005F1A3B">
              <w:rPr>
                <w:noProof/>
                <w:webHidden/>
              </w:rPr>
              <w:instrText xml:space="preserve"> PAGEREF _Toc43108277 \h </w:instrText>
            </w:r>
            <w:r w:rsidR="005F1A3B">
              <w:rPr>
                <w:noProof/>
                <w:webHidden/>
              </w:rPr>
            </w:r>
            <w:r w:rsidR="005F1A3B">
              <w:rPr>
                <w:noProof/>
                <w:webHidden/>
              </w:rPr>
              <w:fldChar w:fldCharType="separate"/>
            </w:r>
            <w:r w:rsidR="007E5D72">
              <w:rPr>
                <w:noProof/>
                <w:webHidden/>
              </w:rPr>
              <w:t>13</w:t>
            </w:r>
            <w:r w:rsidR="005F1A3B">
              <w:rPr>
                <w:noProof/>
                <w:webHidden/>
              </w:rPr>
              <w:fldChar w:fldCharType="end"/>
            </w:r>
          </w:hyperlink>
        </w:p>
        <w:p w14:paraId="2A10376E" w14:textId="4786512E" w:rsidR="005F1A3B" w:rsidRDefault="00827777">
          <w:pPr>
            <w:pStyle w:val="TOC2"/>
            <w:tabs>
              <w:tab w:val="left" w:pos="880"/>
              <w:tab w:val="right" w:leader="dot" w:pos="8302"/>
            </w:tabs>
            <w:rPr>
              <w:rFonts w:eastAsiaTheme="minorEastAsia"/>
              <w:noProof/>
              <w:sz w:val="22"/>
              <w:lang w:val="en-US"/>
            </w:rPr>
          </w:pPr>
          <w:hyperlink w:anchor="_Toc43108278" w:history="1">
            <w:r w:rsidR="005F1A3B" w:rsidRPr="00066E08">
              <w:rPr>
                <w:rStyle w:val="Hyperlink"/>
                <w:noProof/>
              </w:rPr>
              <w:t>1.3.</w:t>
            </w:r>
            <w:r w:rsidR="005F1A3B">
              <w:rPr>
                <w:rFonts w:eastAsiaTheme="minorEastAsia"/>
                <w:noProof/>
                <w:sz w:val="22"/>
                <w:lang w:val="en-US"/>
              </w:rPr>
              <w:tab/>
            </w:r>
            <w:r w:rsidR="005F1A3B" w:rsidRPr="00066E08">
              <w:rPr>
                <w:rStyle w:val="Hyperlink"/>
                <w:noProof/>
              </w:rPr>
              <w:t>Cēloņi un risinājumi biežāk konstatētām neatbilstībām ūdensapgādes jomā</w:t>
            </w:r>
            <w:r w:rsidR="005F1A3B">
              <w:rPr>
                <w:noProof/>
                <w:webHidden/>
              </w:rPr>
              <w:tab/>
            </w:r>
            <w:r w:rsidR="005F1A3B">
              <w:rPr>
                <w:noProof/>
                <w:webHidden/>
              </w:rPr>
              <w:fldChar w:fldCharType="begin"/>
            </w:r>
            <w:r w:rsidR="005F1A3B">
              <w:rPr>
                <w:noProof/>
                <w:webHidden/>
              </w:rPr>
              <w:instrText xml:space="preserve"> PAGEREF _Toc43108278 \h </w:instrText>
            </w:r>
            <w:r w:rsidR="005F1A3B">
              <w:rPr>
                <w:noProof/>
                <w:webHidden/>
              </w:rPr>
            </w:r>
            <w:r w:rsidR="005F1A3B">
              <w:rPr>
                <w:noProof/>
                <w:webHidden/>
              </w:rPr>
              <w:fldChar w:fldCharType="separate"/>
            </w:r>
            <w:r w:rsidR="007E5D72">
              <w:rPr>
                <w:noProof/>
                <w:webHidden/>
              </w:rPr>
              <w:t>13</w:t>
            </w:r>
            <w:r w:rsidR="005F1A3B">
              <w:rPr>
                <w:noProof/>
                <w:webHidden/>
              </w:rPr>
              <w:fldChar w:fldCharType="end"/>
            </w:r>
          </w:hyperlink>
        </w:p>
        <w:p w14:paraId="4B2B3201" w14:textId="1E8B6B81" w:rsidR="005F1A3B" w:rsidRDefault="00827777">
          <w:pPr>
            <w:pStyle w:val="TOC2"/>
            <w:tabs>
              <w:tab w:val="left" w:pos="880"/>
              <w:tab w:val="right" w:leader="dot" w:pos="8302"/>
            </w:tabs>
            <w:rPr>
              <w:rFonts w:eastAsiaTheme="minorEastAsia"/>
              <w:noProof/>
              <w:sz w:val="22"/>
              <w:lang w:val="en-US"/>
            </w:rPr>
          </w:pPr>
          <w:hyperlink w:anchor="_Toc43108279" w:history="1">
            <w:r w:rsidR="005F1A3B" w:rsidRPr="00066E08">
              <w:rPr>
                <w:rStyle w:val="Hyperlink"/>
                <w:noProof/>
              </w:rPr>
              <w:t>1.4.</w:t>
            </w:r>
            <w:r w:rsidR="005F1A3B">
              <w:rPr>
                <w:rFonts w:eastAsiaTheme="minorEastAsia"/>
                <w:noProof/>
                <w:sz w:val="22"/>
                <w:lang w:val="en-US"/>
              </w:rPr>
              <w:tab/>
            </w:r>
            <w:r w:rsidR="005F1A3B" w:rsidRPr="00066E08">
              <w:rPr>
                <w:rStyle w:val="Hyperlink"/>
                <w:noProof/>
              </w:rPr>
              <w:t>Vispārīgs novērtējums par veiktajiem ieguldījumiem ūdensapgādes jomā</w:t>
            </w:r>
            <w:r w:rsidR="005F1A3B">
              <w:rPr>
                <w:noProof/>
                <w:webHidden/>
              </w:rPr>
              <w:tab/>
            </w:r>
            <w:r w:rsidR="005F1A3B">
              <w:rPr>
                <w:noProof/>
                <w:webHidden/>
              </w:rPr>
              <w:fldChar w:fldCharType="begin"/>
            </w:r>
            <w:r w:rsidR="005F1A3B">
              <w:rPr>
                <w:noProof/>
                <w:webHidden/>
              </w:rPr>
              <w:instrText xml:space="preserve"> PAGEREF _Toc43108279 \h </w:instrText>
            </w:r>
            <w:r w:rsidR="005F1A3B">
              <w:rPr>
                <w:noProof/>
                <w:webHidden/>
              </w:rPr>
            </w:r>
            <w:r w:rsidR="005F1A3B">
              <w:rPr>
                <w:noProof/>
                <w:webHidden/>
              </w:rPr>
              <w:fldChar w:fldCharType="separate"/>
            </w:r>
            <w:r w:rsidR="007E5D72">
              <w:rPr>
                <w:noProof/>
                <w:webHidden/>
              </w:rPr>
              <w:t>20</w:t>
            </w:r>
            <w:r w:rsidR="005F1A3B">
              <w:rPr>
                <w:noProof/>
                <w:webHidden/>
              </w:rPr>
              <w:fldChar w:fldCharType="end"/>
            </w:r>
          </w:hyperlink>
        </w:p>
        <w:p w14:paraId="532A3ACC" w14:textId="76DE3534" w:rsidR="005F1A3B" w:rsidRDefault="00827777">
          <w:pPr>
            <w:pStyle w:val="TOC2"/>
            <w:tabs>
              <w:tab w:val="left" w:pos="880"/>
              <w:tab w:val="right" w:leader="dot" w:pos="8302"/>
            </w:tabs>
            <w:rPr>
              <w:rFonts w:eastAsiaTheme="minorEastAsia"/>
              <w:noProof/>
              <w:sz w:val="22"/>
              <w:lang w:val="en-US"/>
            </w:rPr>
          </w:pPr>
          <w:hyperlink w:anchor="_Toc43108280" w:history="1">
            <w:r w:rsidR="005F1A3B" w:rsidRPr="00066E08">
              <w:rPr>
                <w:rStyle w:val="Hyperlink"/>
                <w:noProof/>
              </w:rPr>
              <w:t>1.5.</w:t>
            </w:r>
            <w:r w:rsidR="005F1A3B">
              <w:rPr>
                <w:rFonts w:eastAsiaTheme="minorEastAsia"/>
                <w:noProof/>
                <w:sz w:val="22"/>
                <w:lang w:val="en-US"/>
              </w:rPr>
              <w:tab/>
            </w:r>
            <w:r w:rsidR="005F1A3B" w:rsidRPr="00066E08">
              <w:rPr>
                <w:rStyle w:val="Hyperlink"/>
                <w:noProof/>
              </w:rPr>
              <w:t>Centralizēto ūdensapgādes sistēmu atbilstība normatīvo aktu prasībām</w:t>
            </w:r>
            <w:r w:rsidR="005F1A3B">
              <w:rPr>
                <w:noProof/>
                <w:webHidden/>
              </w:rPr>
              <w:tab/>
            </w:r>
            <w:r w:rsidR="005F1A3B">
              <w:rPr>
                <w:noProof/>
                <w:webHidden/>
              </w:rPr>
              <w:fldChar w:fldCharType="begin"/>
            </w:r>
            <w:r w:rsidR="005F1A3B">
              <w:rPr>
                <w:noProof/>
                <w:webHidden/>
              </w:rPr>
              <w:instrText xml:space="preserve"> PAGEREF _Toc43108280 \h </w:instrText>
            </w:r>
            <w:r w:rsidR="005F1A3B">
              <w:rPr>
                <w:noProof/>
                <w:webHidden/>
              </w:rPr>
            </w:r>
            <w:r w:rsidR="005F1A3B">
              <w:rPr>
                <w:noProof/>
                <w:webHidden/>
              </w:rPr>
              <w:fldChar w:fldCharType="separate"/>
            </w:r>
            <w:r w:rsidR="007E5D72">
              <w:rPr>
                <w:noProof/>
                <w:webHidden/>
              </w:rPr>
              <w:t>21</w:t>
            </w:r>
            <w:r w:rsidR="005F1A3B">
              <w:rPr>
                <w:noProof/>
                <w:webHidden/>
              </w:rPr>
              <w:fldChar w:fldCharType="end"/>
            </w:r>
          </w:hyperlink>
        </w:p>
        <w:p w14:paraId="161E91F5" w14:textId="733F1323" w:rsidR="005F1A3B" w:rsidRDefault="00827777">
          <w:pPr>
            <w:pStyle w:val="TOC1"/>
            <w:tabs>
              <w:tab w:val="left" w:pos="480"/>
            </w:tabs>
            <w:rPr>
              <w:rFonts w:eastAsiaTheme="minorEastAsia"/>
              <w:noProof/>
              <w:sz w:val="22"/>
              <w:lang w:val="en-US"/>
            </w:rPr>
          </w:pPr>
          <w:hyperlink w:anchor="_Toc43108281" w:history="1">
            <w:r w:rsidR="005F1A3B" w:rsidRPr="00066E08">
              <w:rPr>
                <w:rStyle w:val="Hyperlink"/>
                <w:noProof/>
              </w:rPr>
              <w:t>2.</w:t>
            </w:r>
            <w:r w:rsidR="005F1A3B">
              <w:rPr>
                <w:rFonts w:eastAsiaTheme="minorEastAsia"/>
                <w:noProof/>
                <w:sz w:val="22"/>
                <w:lang w:val="en-US"/>
              </w:rPr>
              <w:tab/>
            </w:r>
            <w:r w:rsidR="005F1A3B" w:rsidRPr="00066E08">
              <w:rPr>
                <w:rStyle w:val="Hyperlink"/>
                <w:noProof/>
              </w:rPr>
              <w:t>ŪDENSAPGĀDES PAKALPOJUMU JOMAS INVESTĪCIJU NOVĒRTĒJUMS ATBILSTOŠI ANKETĒŠANAS DATIEM</w:t>
            </w:r>
            <w:r w:rsidR="005F1A3B">
              <w:rPr>
                <w:noProof/>
                <w:webHidden/>
              </w:rPr>
              <w:tab/>
            </w:r>
            <w:r w:rsidR="005F1A3B">
              <w:rPr>
                <w:noProof/>
                <w:webHidden/>
              </w:rPr>
              <w:fldChar w:fldCharType="begin"/>
            </w:r>
            <w:r w:rsidR="005F1A3B">
              <w:rPr>
                <w:noProof/>
                <w:webHidden/>
              </w:rPr>
              <w:instrText xml:space="preserve"> PAGEREF _Toc43108281 \h </w:instrText>
            </w:r>
            <w:r w:rsidR="005F1A3B">
              <w:rPr>
                <w:noProof/>
                <w:webHidden/>
              </w:rPr>
            </w:r>
            <w:r w:rsidR="005F1A3B">
              <w:rPr>
                <w:noProof/>
                <w:webHidden/>
              </w:rPr>
              <w:fldChar w:fldCharType="separate"/>
            </w:r>
            <w:r w:rsidR="007E5D72">
              <w:rPr>
                <w:noProof/>
                <w:webHidden/>
              </w:rPr>
              <w:t>25</w:t>
            </w:r>
            <w:r w:rsidR="005F1A3B">
              <w:rPr>
                <w:noProof/>
                <w:webHidden/>
              </w:rPr>
              <w:fldChar w:fldCharType="end"/>
            </w:r>
          </w:hyperlink>
        </w:p>
        <w:p w14:paraId="2DD2226C" w14:textId="5ED3EE16" w:rsidR="005F1A3B" w:rsidRDefault="00827777">
          <w:pPr>
            <w:pStyle w:val="TOC2"/>
            <w:tabs>
              <w:tab w:val="left" w:pos="880"/>
              <w:tab w:val="right" w:leader="dot" w:pos="8302"/>
            </w:tabs>
            <w:rPr>
              <w:rFonts w:eastAsiaTheme="minorEastAsia"/>
              <w:noProof/>
              <w:sz w:val="22"/>
              <w:lang w:val="en-US"/>
            </w:rPr>
          </w:pPr>
          <w:hyperlink w:anchor="_Toc43108282" w:history="1">
            <w:r w:rsidR="005F1A3B" w:rsidRPr="00066E08">
              <w:rPr>
                <w:rStyle w:val="Hyperlink"/>
                <w:noProof/>
              </w:rPr>
              <w:t>2.1.</w:t>
            </w:r>
            <w:r w:rsidR="005F1A3B">
              <w:rPr>
                <w:rFonts w:eastAsiaTheme="minorEastAsia"/>
                <w:noProof/>
                <w:sz w:val="22"/>
                <w:lang w:val="en-US"/>
              </w:rPr>
              <w:tab/>
            </w:r>
            <w:r w:rsidR="005F1A3B" w:rsidRPr="00066E08">
              <w:rPr>
                <w:rStyle w:val="Hyperlink"/>
                <w:noProof/>
              </w:rPr>
              <w:t>Investīciju virzieni kvalitatīvai ūdensapgādes pakalpojumu nodrošināšanai</w:t>
            </w:r>
            <w:r w:rsidR="005F1A3B">
              <w:rPr>
                <w:noProof/>
                <w:webHidden/>
              </w:rPr>
              <w:tab/>
            </w:r>
            <w:r w:rsidR="005F1A3B">
              <w:rPr>
                <w:noProof/>
                <w:webHidden/>
              </w:rPr>
              <w:fldChar w:fldCharType="begin"/>
            </w:r>
            <w:r w:rsidR="005F1A3B">
              <w:rPr>
                <w:noProof/>
                <w:webHidden/>
              </w:rPr>
              <w:instrText xml:space="preserve"> PAGEREF _Toc43108282 \h </w:instrText>
            </w:r>
            <w:r w:rsidR="005F1A3B">
              <w:rPr>
                <w:noProof/>
                <w:webHidden/>
              </w:rPr>
            </w:r>
            <w:r w:rsidR="005F1A3B">
              <w:rPr>
                <w:noProof/>
                <w:webHidden/>
              </w:rPr>
              <w:fldChar w:fldCharType="separate"/>
            </w:r>
            <w:r w:rsidR="007E5D72">
              <w:rPr>
                <w:noProof/>
                <w:webHidden/>
              </w:rPr>
              <w:t>25</w:t>
            </w:r>
            <w:r w:rsidR="005F1A3B">
              <w:rPr>
                <w:noProof/>
                <w:webHidden/>
              </w:rPr>
              <w:fldChar w:fldCharType="end"/>
            </w:r>
          </w:hyperlink>
        </w:p>
        <w:p w14:paraId="717F4879" w14:textId="565001C3" w:rsidR="005F1A3B" w:rsidRDefault="00827777">
          <w:pPr>
            <w:pStyle w:val="TOC2"/>
            <w:tabs>
              <w:tab w:val="left" w:pos="880"/>
              <w:tab w:val="right" w:leader="dot" w:pos="8302"/>
            </w:tabs>
            <w:rPr>
              <w:rFonts w:eastAsiaTheme="minorEastAsia"/>
              <w:noProof/>
              <w:sz w:val="22"/>
              <w:lang w:val="en-US"/>
            </w:rPr>
          </w:pPr>
          <w:hyperlink w:anchor="_Toc43108283" w:history="1">
            <w:r w:rsidR="005F1A3B" w:rsidRPr="00066E08">
              <w:rPr>
                <w:rStyle w:val="Hyperlink"/>
                <w:noProof/>
              </w:rPr>
              <w:t>2.2.</w:t>
            </w:r>
            <w:r w:rsidR="005F1A3B">
              <w:rPr>
                <w:rFonts w:eastAsiaTheme="minorEastAsia"/>
                <w:noProof/>
                <w:sz w:val="22"/>
                <w:lang w:val="en-US"/>
              </w:rPr>
              <w:tab/>
            </w:r>
            <w:r w:rsidR="005F1A3B" w:rsidRPr="00066E08">
              <w:rPr>
                <w:rStyle w:val="Hyperlink"/>
                <w:noProof/>
              </w:rPr>
              <w:t>Teritoriju novērtēšanas gaita un metodika</w:t>
            </w:r>
            <w:r w:rsidR="005F1A3B">
              <w:rPr>
                <w:noProof/>
                <w:webHidden/>
              </w:rPr>
              <w:tab/>
            </w:r>
            <w:r w:rsidR="005F1A3B">
              <w:rPr>
                <w:noProof/>
                <w:webHidden/>
              </w:rPr>
              <w:fldChar w:fldCharType="begin"/>
            </w:r>
            <w:r w:rsidR="005F1A3B">
              <w:rPr>
                <w:noProof/>
                <w:webHidden/>
              </w:rPr>
              <w:instrText xml:space="preserve"> PAGEREF _Toc43108283 \h </w:instrText>
            </w:r>
            <w:r w:rsidR="005F1A3B">
              <w:rPr>
                <w:noProof/>
                <w:webHidden/>
              </w:rPr>
            </w:r>
            <w:r w:rsidR="005F1A3B">
              <w:rPr>
                <w:noProof/>
                <w:webHidden/>
              </w:rPr>
              <w:fldChar w:fldCharType="separate"/>
            </w:r>
            <w:r w:rsidR="007E5D72">
              <w:rPr>
                <w:noProof/>
                <w:webHidden/>
              </w:rPr>
              <w:t>26</w:t>
            </w:r>
            <w:r w:rsidR="005F1A3B">
              <w:rPr>
                <w:noProof/>
                <w:webHidden/>
              </w:rPr>
              <w:fldChar w:fldCharType="end"/>
            </w:r>
          </w:hyperlink>
        </w:p>
        <w:p w14:paraId="3B0C2F7C" w14:textId="4BDD2111" w:rsidR="005F1A3B" w:rsidRDefault="00827777">
          <w:pPr>
            <w:pStyle w:val="TOC2"/>
            <w:tabs>
              <w:tab w:val="left" w:pos="880"/>
              <w:tab w:val="right" w:leader="dot" w:pos="8302"/>
            </w:tabs>
            <w:rPr>
              <w:rFonts w:eastAsiaTheme="minorEastAsia"/>
              <w:noProof/>
              <w:sz w:val="22"/>
              <w:lang w:val="en-US"/>
            </w:rPr>
          </w:pPr>
          <w:hyperlink w:anchor="_Toc43108284" w:history="1">
            <w:r w:rsidR="005F1A3B" w:rsidRPr="00066E08">
              <w:rPr>
                <w:rStyle w:val="Hyperlink"/>
                <w:noProof/>
              </w:rPr>
              <w:t>2.3.</w:t>
            </w:r>
            <w:r w:rsidR="005F1A3B">
              <w:rPr>
                <w:rFonts w:eastAsiaTheme="minorEastAsia"/>
                <w:noProof/>
                <w:sz w:val="22"/>
                <w:lang w:val="en-US"/>
              </w:rPr>
              <w:tab/>
            </w:r>
            <w:r w:rsidR="005F1A3B" w:rsidRPr="00066E08">
              <w:rPr>
                <w:rStyle w:val="Hyperlink"/>
                <w:noProof/>
              </w:rPr>
              <w:t>Ekonomiski pamatoto ieguldījumu novērtējums CŪS attīstībai</w:t>
            </w:r>
            <w:r w:rsidR="005F1A3B">
              <w:rPr>
                <w:noProof/>
                <w:webHidden/>
              </w:rPr>
              <w:tab/>
            </w:r>
            <w:r w:rsidR="005F1A3B">
              <w:rPr>
                <w:noProof/>
                <w:webHidden/>
              </w:rPr>
              <w:fldChar w:fldCharType="begin"/>
            </w:r>
            <w:r w:rsidR="005F1A3B">
              <w:rPr>
                <w:noProof/>
                <w:webHidden/>
              </w:rPr>
              <w:instrText xml:space="preserve"> PAGEREF _Toc43108284 \h </w:instrText>
            </w:r>
            <w:r w:rsidR="005F1A3B">
              <w:rPr>
                <w:noProof/>
                <w:webHidden/>
              </w:rPr>
            </w:r>
            <w:r w:rsidR="005F1A3B">
              <w:rPr>
                <w:noProof/>
                <w:webHidden/>
              </w:rPr>
              <w:fldChar w:fldCharType="separate"/>
            </w:r>
            <w:r w:rsidR="007E5D72">
              <w:rPr>
                <w:noProof/>
                <w:webHidden/>
              </w:rPr>
              <w:t>29</w:t>
            </w:r>
            <w:r w:rsidR="005F1A3B">
              <w:rPr>
                <w:noProof/>
                <w:webHidden/>
              </w:rPr>
              <w:fldChar w:fldCharType="end"/>
            </w:r>
          </w:hyperlink>
        </w:p>
        <w:p w14:paraId="5D8686AE" w14:textId="278F1B9B" w:rsidR="005F1A3B" w:rsidRDefault="00827777">
          <w:pPr>
            <w:pStyle w:val="TOC2"/>
            <w:tabs>
              <w:tab w:val="left" w:pos="880"/>
              <w:tab w:val="right" w:leader="dot" w:pos="8302"/>
            </w:tabs>
            <w:rPr>
              <w:rFonts w:eastAsiaTheme="minorEastAsia"/>
              <w:noProof/>
              <w:sz w:val="22"/>
              <w:lang w:val="en-US"/>
            </w:rPr>
          </w:pPr>
          <w:hyperlink w:anchor="_Toc43108285" w:history="1">
            <w:r w:rsidR="005F1A3B" w:rsidRPr="00066E08">
              <w:rPr>
                <w:rStyle w:val="Hyperlink"/>
                <w:rFonts w:asciiTheme="majorHAnsi" w:eastAsiaTheme="majorEastAsia" w:hAnsiTheme="majorHAnsi" w:cstheme="majorBidi"/>
                <w:noProof/>
              </w:rPr>
              <w:t>2.4.</w:t>
            </w:r>
            <w:r w:rsidR="005F1A3B">
              <w:rPr>
                <w:rFonts w:eastAsiaTheme="minorEastAsia"/>
                <w:noProof/>
                <w:sz w:val="22"/>
                <w:lang w:val="en-US"/>
              </w:rPr>
              <w:tab/>
            </w:r>
            <w:r w:rsidR="005F1A3B" w:rsidRPr="00066E08">
              <w:rPr>
                <w:rStyle w:val="Hyperlink"/>
                <w:rFonts w:asciiTheme="majorHAnsi" w:eastAsiaTheme="majorEastAsia" w:hAnsiTheme="majorHAnsi" w:cstheme="majorBidi"/>
                <w:noProof/>
              </w:rPr>
              <w:t>Teritorijas, kurās investīcijas esošajā ūdensapgādes pakalpojumu zonas ietvaros nav nepieciešamas</w:t>
            </w:r>
            <w:r w:rsidR="005F1A3B">
              <w:rPr>
                <w:noProof/>
                <w:webHidden/>
              </w:rPr>
              <w:tab/>
            </w:r>
            <w:r w:rsidR="005F1A3B">
              <w:rPr>
                <w:noProof/>
                <w:webHidden/>
              </w:rPr>
              <w:fldChar w:fldCharType="begin"/>
            </w:r>
            <w:r w:rsidR="005F1A3B">
              <w:rPr>
                <w:noProof/>
                <w:webHidden/>
              </w:rPr>
              <w:instrText xml:space="preserve"> PAGEREF _Toc43108285 \h </w:instrText>
            </w:r>
            <w:r w:rsidR="005F1A3B">
              <w:rPr>
                <w:noProof/>
                <w:webHidden/>
              </w:rPr>
            </w:r>
            <w:r w:rsidR="005F1A3B">
              <w:rPr>
                <w:noProof/>
                <w:webHidden/>
              </w:rPr>
              <w:fldChar w:fldCharType="separate"/>
            </w:r>
            <w:r w:rsidR="007E5D72">
              <w:rPr>
                <w:noProof/>
                <w:webHidden/>
              </w:rPr>
              <w:t>30</w:t>
            </w:r>
            <w:r w:rsidR="005F1A3B">
              <w:rPr>
                <w:noProof/>
                <w:webHidden/>
              </w:rPr>
              <w:fldChar w:fldCharType="end"/>
            </w:r>
          </w:hyperlink>
        </w:p>
        <w:p w14:paraId="0CE9AADD" w14:textId="2891729B" w:rsidR="005F1A3B" w:rsidRDefault="00827777">
          <w:pPr>
            <w:pStyle w:val="TOC2"/>
            <w:tabs>
              <w:tab w:val="left" w:pos="880"/>
              <w:tab w:val="right" w:leader="dot" w:pos="8302"/>
            </w:tabs>
            <w:rPr>
              <w:rFonts w:eastAsiaTheme="minorEastAsia"/>
              <w:noProof/>
              <w:sz w:val="22"/>
              <w:lang w:val="en-US"/>
            </w:rPr>
          </w:pPr>
          <w:hyperlink w:anchor="_Toc43108286" w:history="1">
            <w:r w:rsidR="005F1A3B" w:rsidRPr="00066E08">
              <w:rPr>
                <w:rStyle w:val="Hyperlink"/>
                <w:rFonts w:asciiTheme="majorHAnsi" w:eastAsiaTheme="majorEastAsia" w:hAnsiTheme="majorHAnsi" w:cstheme="majorBidi"/>
                <w:noProof/>
              </w:rPr>
              <w:t>2.5.</w:t>
            </w:r>
            <w:r w:rsidR="005F1A3B">
              <w:rPr>
                <w:rFonts w:eastAsiaTheme="minorEastAsia"/>
                <w:noProof/>
                <w:sz w:val="22"/>
                <w:lang w:val="en-US"/>
              </w:rPr>
              <w:tab/>
            </w:r>
            <w:r w:rsidR="005F1A3B" w:rsidRPr="00066E08">
              <w:rPr>
                <w:rStyle w:val="Hyperlink"/>
                <w:rFonts w:asciiTheme="majorHAnsi" w:eastAsiaTheme="majorEastAsia" w:hAnsiTheme="majorHAnsi" w:cstheme="majorBidi"/>
                <w:noProof/>
              </w:rPr>
              <w:t>Teritorijas, kurās ir nepieciešamas investīcijas ūdensapgādes tīklu izbūvei esošajā pakalpojumu sniegšanas zonā</w:t>
            </w:r>
            <w:r w:rsidR="005F1A3B">
              <w:rPr>
                <w:noProof/>
                <w:webHidden/>
              </w:rPr>
              <w:tab/>
            </w:r>
            <w:r w:rsidR="005F1A3B">
              <w:rPr>
                <w:noProof/>
                <w:webHidden/>
              </w:rPr>
              <w:fldChar w:fldCharType="begin"/>
            </w:r>
            <w:r w:rsidR="005F1A3B">
              <w:rPr>
                <w:noProof/>
                <w:webHidden/>
              </w:rPr>
              <w:instrText xml:space="preserve"> PAGEREF _Toc43108286 \h </w:instrText>
            </w:r>
            <w:r w:rsidR="005F1A3B">
              <w:rPr>
                <w:noProof/>
                <w:webHidden/>
              </w:rPr>
            </w:r>
            <w:r w:rsidR="005F1A3B">
              <w:rPr>
                <w:noProof/>
                <w:webHidden/>
              </w:rPr>
              <w:fldChar w:fldCharType="separate"/>
            </w:r>
            <w:r w:rsidR="007E5D72">
              <w:rPr>
                <w:noProof/>
                <w:webHidden/>
              </w:rPr>
              <w:t>32</w:t>
            </w:r>
            <w:r w:rsidR="005F1A3B">
              <w:rPr>
                <w:noProof/>
                <w:webHidden/>
              </w:rPr>
              <w:fldChar w:fldCharType="end"/>
            </w:r>
          </w:hyperlink>
        </w:p>
        <w:p w14:paraId="7B4C981A" w14:textId="19436358" w:rsidR="005F1A3B" w:rsidRDefault="00827777">
          <w:pPr>
            <w:pStyle w:val="TOC2"/>
            <w:tabs>
              <w:tab w:val="left" w:pos="880"/>
              <w:tab w:val="right" w:leader="dot" w:pos="8302"/>
            </w:tabs>
            <w:rPr>
              <w:rFonts w:eastAsiaTheme="minorEastAsia"/>
              <w:noProof/>
              <w:sz w:val="22"/>
              <w:lang w:val="en-US"/>
            </w:rPr>
          </w:pPr>
          <w:hyperlink w:anchor="_Toc43108287" w:history="1">
            <w:r w:rsidR="005F1A3B" w:rsidRPr="00066E08">
              <w:rPr>
                <w:rStyle w:val="Hyperlink"/>
                <w:rFonts w:asciiTheme="majorHAnsi" w:eastAsiaTheme="majorEastAsia" w:hAnsiTheme="majorHAnsi" w:cstheme="majorBidi"/>
                <w:noProof/>
              </w:rPr>
              <w:t>2.6.</w:t>
            </w:r>
            <w:r w:rsidR="005F1A3B">
              <w:rPr>
                <w:rFonts w:eastAsiaTheme="minorEastAsia"/>
                <w:noProof/>
                <w:sz w:val="22"/>
                <w:lang w:val="en-US"/>
              </w:rPr>
              <w:tab/>
            </w:r>
            <w:r w:rsidR="005F1A3B" w:rsidRPr="00066E08">
              <w:rPr>
                <w:rStyle w:val="Hyperlink"/>
                <w:rFonts w:asciiTheme="majorHAnsi" w:eastAsiaTheme="majorEastAsia" w:hAnsiTheme="majorHAnsi" w:cstheme="majorBidi"/>
                <w:noProof/>
              </w:rPr>
              <w:t>Teritorijas, kurās ir nepieciešamas investīcijas ūdensapgādes tīklu izbūvei ārpus esošās pakalpojumu sniegšanas zonas</w:t>
            </w:r>
            <w:r w:rsidR="005F1A3B">
              <w:rPr>
                <w:noProof/>
                <w:webHidden/>
              </w:rPr>
              <w:tab/>
            </w:r>
            <w:r w:rsidR="005F1A3B">
              <w:rPr>
                <w:noProof/>
                <w:webHidden/>
              </w:rPr>
              <w:fldChar w:fldCharType="begin"/>
            </w:r>
            <w:r w:rsidR="005F1A3B">
              <w:rPr>
                <w:noProof/>
                <w:webHidden/>
              </w:rPr>
              <w:instrText xml:space="preserve"> PAGEREF _Toc43108287 \h </w:instrText>
            </w:r>
            <w:r w:rsidR="005F1A3B">
              <w:rPr>
                <w:noProof/>
                <w:webHidden/>
              </w:rPr>
            </w:r>
            <w:r w:rsidR="005F1A3B">
              <w:rPr>
                <w:noProof/>
                <w:webHidden/>
              </w:rPr>
              <w:fldChar w:fldCharType="separate"/>
            </w:r>
            <w:r w:rsidR="007E5D72">
              <w:rPr>
                <w:noProof/>
                <w:webHidden/>
              </w:rPr>
              <w:t>37</w:t>
            </w:r>
            <w:r w:rsidR="005F1A3B">
              <w:rPr>
                <w:noProof/>
                <w:webHidden/>
              </w:rPr>
              <w:fldChar w:fldCharType="end"/>
            </w:r>
          </w:hyperlink>
        </w:p>
        <w:p w14:paraId="44742A03" w14:textId="40F47988" w:rsidR="005F1A3B" w:rsidRDefault="00827777">
          <w:pPr>
            <w:pStyle w:val="TOC2"/>
            <w:tabs>
              <w:tab w:val="left" w:pos="880"/>
              <w:tab w:val="right" w:leader="dot" w:pos="8302"/>
            </w:tabs>
            <w:rPr>
              <w:rFonts w:eastAsiaTheme="minorEastAsia"/>
              <w:noProof/>
              <w:sz w:val="22"/>
              <w:lang w:val="en-US"/>
            </w:rPr>
          </w:pPr>
          <w:hyperlink w:anchor="_Toc43108288" w:history="1">
            <w:r w:rsidR="005F1A3B" w:rsidRPr="00066E08">
              <w:rPr>
                <w:rStyle w:val="Hyperlink"/>
                <w:rFonts w:asciiTheme="majorHAnsi" w:eastAsiaTheme="majorEastAsia" w:hAnsiTheme="majorHAnsi" w:cstheme="majorBidi"/>
                <w:noProof/>
              </w:rPr>
              <w:t>2.7.</w:t>
            </w:r>
            <w:r w:rsidR="005F1A3B">
              <w:rPr>
                <w:rFonts w:eastAsiaTheme="minorEastAsia"/>
                <w:noProof/>
                <w:sz w:val="22"/>
                <w:lang w:val="en-US"/>
              </w:rPr>
              <w:tab/>
            </w:r>
            <w:r w:rsidR="005F1A3B" w:rsidRPr="00066E08">
              <w:rPr>
                <w:rStyle w:val="Hyperlink"/>
                <w:rFonts w:asciiTheme="majorHAnsi" w:eastAsiaTheme="majorEastAsia" w:hAnsiTheme="majorHAnsi" w:cstheme="majorBidi"/>
                <w:noProof/>
              </w:rPr>
              <w:t>Teritorijas, kurās ir nepieciešamas investīcijas dzeramā ūdens ieguves, sagatavošanas un padeves iekārtās, t.sk. šo iekārtu rekonstrukcijā</w:t>
            </w:r>
            <w:r w:rsidR="005F1A3B">
              <w:rPr>
                <w:noProof/>
                <w:webHidden/>
              </w:rPr>
              <w:tab/>
            </w:r>
            <w:r w:rsidR="005F1A3B">
              <w:rPr>
                <w:noProof/>
                <w:webHidden/>
              </w:rPr>
              <w:fldChar w:fldCharType="begin"/>
            </w:r>
            <w:r w:rsidR="005F1A3B">
              <w:rPr>
                <w:noProof/>
                <w:webHidden/>
              </w:rPr>
              <w:instrText xml:space="preserve"> PAGEREF _Toc43108288 \h </w:instrText>
            </w:r>
            <w:r w:rsidR="005F1A3B">
              <w:rPr>
                <w:noProof/>
                <w:webHidden/>
              </w:rPr>
            </w:r>
            <w:r w:rsidR="005F1A3B">
              <w:rPr>
                <w:noProof/>
                <w:webHidden/>
              </w:rPr>
              <w:fldChar w:fldCharType="separate"/>
            </w:r>
            <w:r w:rsidR="007E5D72">
              <w:rPr>
                <w:noProof/>
                <w:webHidden/>
              </w:rPr>
              <w:t>39</w:t>
            </w:r>
            <w:r w:rsidR="005F1A3B">
              <w:rPr>
                <w:noProof/>
                <w:webHidden/>
              </w:rPr>
              <w:fldChar w:fldCharType="end"/>
            </w:r>
          </w:hyperlink>
        </w:p>
        <w:p w14:paraId="377C85A3" w14:textId="27EB014E" w:rsidR="005F1A3B" w:rsidRDefault="00827777">
          <w:pPr>
            <w:pStyle w:val="TOC2"/>
            <w:tabs>
              <w:tab w:val="left" w:pos="880"/>
              <w:tab w:val="right" w:leader="dot" w:pos="8302"/>
            </w:tabs>
            <w:rPr>
              <w:rFonts w:eastAsiaTheme="minorEastAsia"/>
              <w:noProof/>
              <w:sz w:val="22"/>
              <w:lang w:val="en-US"/>
            </w:rPr>
          </w:pPr>
          <w:hyperlink w:anchor="_Toc43108289" w:history="1">
            <w:r w:rsidR="005F1A3B" w:rsidRPr="00066E08">
              <w:rPr>
                <w:rStyle w:val="Hyperlink"/>
                <w:rFonts w:asciiTheme="majorHAnsi" w:eastAsiaTheme="majorEastAsia" w:hAnsiTheme="majorHAnsi" w:cstheme="majorBidi"/>
                <w:noProof/>
              </w:rPr>
              <w:t>2.8.</w:t>
            </w:r>
            <w:r w:rsidR="005F1A3B">
              <w:rPr>
                <w:rFonts w:eastAsiaTheme="minorEastAsia"/>
                <w:noProof/>
                <w:sz w:val="22"/>
                <w:lang w:val="en-US"/>
              </w:rPr>
              <w:tab/>
            </w:r>
            <w:r w:rsidR="005F1A3B" w:rsidRPr="00066E08">
              <w:rPr>
                <w:rStyle w:val="Hyperlink"/>
                <w:rFonts w:asciiTheme="majorHAnsi" w:eastAsiaTheme="majorEastAsia" w:hAnsiTheme="majorHAnsi" w:cstheme="majorBidi"/>
                <w:noProof/>
              </w:rPr>
              <w:t>Teritorijas, kurās ir nepieciešamas investīcijas ūdensapgādes sistēmas tīklu rekonstrukcijai</w:t>
            </w:r>
            <w:r w:rsidR="005F1A3B">
              <w:rPr>
                <w:noProof/>
                <w:webHidden/>
              </w:rPr>
              <w:tab/>
            </w:r>
            <w:r w:rsidR="005F1A3B">
              <w:rPr>
                <w:noProof/>
                <w:webHidden/>
              </w:rPr>
              <w:fldChar w:fldCharType="begin"/>
            </w:r>
            <w:r w:rsidR="005F1A3B">
              <w:rPr>
                <w:noProof/>
                <w:webHidden/>
              </w:rPr>
              <w:instrText xml:space="preserve"> PAGEREF _Toc43108289 \h </w:instrText>
            </w:r>
            <w:r w:rsidR="005F1A3B">
              <w:rPr>
                <w:noProof/>
                <w:webHidden/>
              </w:rPr>
            </w:r>
            <w:r w:rsidR="005F1A3B">
              <w:rPr>
                <w:noProof/>
                <w:webHidden/>
              </w:rPr>
              <w:fldChar w:fldCharType="separate"/>
            </w:r>
            <w:r w:rsidR="007E5D72">
              <w:rPr>
                <w:noProof/>
                <w:webHidden/>
              </w:rPr>
              <w:t>43</w:t>
            </w:r>
            <w:r w:rsidR="005F1A3B">
              <w:rPr>
                <w:noProof/>
                <w:webHidden/>
              </w:rPr>
              <w:fldChar w:fldCharType="end"/>
            </w:r>
          </w:hyperlink>
        </w:p>
        <w:p w14:paraId="3F1FA22B" w14:textId="2953ADB8" w:rsidR="005F1A3B" w:rsidRDefault="00827777">
          <w:pPr>
            <w:pStyle w:val="TOC2"/>
            <w:tabs>
              <w:tab w:val="left" w:pos="880"/>
              <w:tab w:val="right" w:leader="dot" w:pos="8302"/>
            </w:tabs>
            <w:rPr>
              <w:rFonts w:eastAsiaTheme="minorEastAsia"/>
              <w:noProof/>
              <w:sz w:val="22"/>
              <w:lang w:val="en-US"/>
            </w:rPr>
          </w:pPr>
          <w:hyperlink w:anchor="_Toc43108290" w:history="1">
            <w:r w:rsidR="005F1A3B" w:rsidRPr="00066E08">
              <w:rPr>
                <w:rStyle w:val="Hyperlink"/>
                <w:rFonts w:asciiTheme="majorHAnsi" w:eastAsiaTheme="majorEastAsia" w:hAnsiTheme="majorHAnsi" w:cstheme="majorBidi"/>
                <w:noProof/>
              </w:rPr>
              <w:t>2.9.</w:t>
            </w:r>
            <w:r w:rsidR="005F1A3B">
              <w:rPr>
                <w:rFonts w:eastAsiaTheme="minorEastAsia"/>
                <w:noProof/>
                <w:sz w:val="22"/>
                <w:lang w:val="en-US"/>
              </w:rPr>
              <w:tab/>
            </w:r>
            <w:r w:rsidR="005F1A3B" w:rsidRPr="00066E08">
              <w:rPr>
                <w:rStyle w:val="Hyperlink"/>
                <w:rFonts w:asciiTheme="majorHAnsi" w:eastAsiaTheme="majorEastAsia" w:hAnsiTheme="majorHAnsi" w:cstheme="majorBidi"/>
                <w:noProof/>
              </w:rPr>
              <w:t>Teritorijas, kurās nepieciešamas investīcijas ūdensapgādes jomas energoefektivātes uzlabošanai un klimata ietekmju mazināšanai, ieviešot AER tehnoloģijas</w:t>
            </w:r>
            <w:r w:rsidR="005F1A3B">
              <w:rPr>
                <w:noProof/>
                <w:webHidden/>
              </w:rPr>
              <w:tab/>
            </w:r>
            <w:r w:rsidR="005F1A3B">
              <w:rPr>
                <w:noProof/>
                <w:webHidden/>
              </w:rPr>
              <w:fldChar w:fldCharType="begin"/>
            </w:r>
            <w:r w:rsidR="005F1A3B">
              <w:rPr>
                <w:noProof/>
                <w:webHidden/>
              </w:rPr>
              <w:instrText xml:space="preserve"> PAGEREF _Toc43108290 \h </w:instrText>
            </w:r>
            <w:r w:rsidR="005F1A3B">
              <w:rPr>
                <w:noProof/>
                <w:webHidden/>
              </w:rPr>
            </w:r>
            <w:r w:rsidR="005F1A3B">
              <w:rPr>
                <w:noProof/>
                <w:webHidden/>
              </w:rPr>
              <w:fldChar w:fldCharType="separate"/>
            </w:r>
            <w:r w:rsidR="007E5D72">
              <w:rPr>
                <w:noProof/>
                <w:webHidden/>
              </w:rPr>
              <w:t>45</w:t>
            </w:r>
            <w:r w:rsidR="005F1A3B">
              <w:rPr>
                <w:noProof/>
                <w:webHidden/>
              </w:rPr>
              <w:fldChar w:fldCharType="end"/>
            </w:r>
          </w:hyperlink>
        </w:p>
        <w:p w14:paraId="3B9D314D" w14:textId="401FD7BC" w:rsidR="005F1A3B" w:rsidRDefault="00827777">
          <w:pPr>
            <w:pStyle w:val="TOC2"/>
            <w:tabs>
              <w:tab w:val="left" w:pos="1100"/>
              <w:tab w:val="right" w:leader="dot" w:pos="8302"/>
            </w:tabs>
            <w:rPr>
              <w:rFonts w:eastAsiaTheme="minorEastAsia"/>
              <w:noProof/>
              <w:sz w:val="22"/>
              <w:lang w:val="en-US"/>
            </w:rPr>
          </w:pPr>
          <w:hyperlink w:anchor="_Toc43108291" w:history="1">
            <w:r w:rsidR="005F1A3B" w:rsidRPr="00066E08">
              <w:rPr>
                <w:rStyle w:val="Hyperlink"/>
                <w:rFonts w:asciiTheme="majorHAnsi" w:eastAsiaTheme="majorEastAsia" w:hAnsiTheme="majorHAnsi" w:cstheme="majorBidi"/>
                <w:noProof/>
              </w:rPr>
              <w:t>2.10.</w:t>
            </w:r>
            <w:r w:rsidR="005F1A3B">
              <w:rPr>
                <w:rFonts w:eastAsiaTheme="minorEastAsia"/>
                <w:noProof/>
                <w:sz w:val="22"/>
                <w:lang w:val="en-US"/>
              </w:rPr>
              <w:tab/>
            </w:r>
            <w:r w:rsidR="005F1A3B" w:rsidRPr="00066E08">
              <w:rPr>
                <w:rStyle w:val="Hyperlink"/>
                <w:rFonts w:asciiTheme="majorHAnsi" w:eastAsiaTheme="majorEastAsia" w:hAnsiTheme="majorHAnsi" w:cstheme="majorBidi"/>
                <w:noProof/>
              </w:rPr>
              <w:t>Investīcijas CŪS sistēmās, kurās noteiktas īpašās dzeramā ūdens kvalitātes prasības</w:t>
            </w:r>
            <w:r w:rsidR="005F1A3B">
              <w:rPr>
                <w:noProof/>
                <w:webHidden/>
              </w:rPr>
              <w:tab/>
            </w:r>
            <w:r w:rsidR="005F1A3B">
              <w:rPr>
                <w:noProof/>
                <w:webHidden/>
              </w:rPr>
              <w:fldChar w:fldCharType="begin"/>
            </w:r>
            <w:r w:rsidR="005F1A3B">
              <w:rPr>
                <w:noProof/>
                <w:webHidden/>
              </w:rPr>
              <w:instrText xml:space="preserve"> PAGEREF _Toc43108291 \h </w:instrText>
            </w:r>
            <w:r w:rsidR="005F1A3B">
              <w:rPr>
                <w:noProof/>
                <w:webHidden/>
              </w:rPr>
            </w:r>
            <w:r w:rsidR="005F1A3B">
              <w:rPr>
                <w:noProof/>
                <w:webHidden/>
              </w:rPr>
              <w:fldChar w:fldCharType="separate"/>
            </w:r>
            <w:r w:rsidR="007E5D72">
              <w:rPr>
                <w:noProof/>
                <w:webHidden/>
              </w:rPr>
              <w:t>49</w:t>
            </w:r>
            <w:r w:rsidR="005F1A3B">
              <w:rPr>
                <w:noProof/>
                <w:webHidden/>
              </w:rPr>
              <w:fldChar w:fldCharType="end"/>
            </w:r>
          </w:hyperlink>
        </w:p>
        <w:p w14:paraId="18791D1C" w14:textId="55E832BF" w:rsidR="005F1A3B" w:rsidRDefault="00827777">
          <w:pPr>
            <w:pStyle w:val="TOC1"/>
            <w:tabs>
              <w:tab w:val="left" w:pos="480"/>
            </w:tabs>
            <w:rPr>
              <w:rFonts w:eastAsiaTheme="minorEastAsia"/>
              <w:noProof/>
              <w:sz w:val="22"/>
              <w:lang w:val="en-US"/>
            </w:rPr>
          </w:pPr>
          <w:hyperlink w:anchor="_Toc43108292" w:history="1">
            <w:r w:rsidR="005F1A3B" w:rsidRPr="00066E08">
              <w:rPr>
                <w:rStyle w:val="Hyperlink"/>
                <w:noProof/>
              </w:rPr>
              <w:t>3.</w:t>
            </w:r>
            <w:r w:rsidR="005F1A3B">
              <w:rPr>
                <w:rFonts w:eastAsiaTheme="minorEastAsia"/>
                <w:noProof/>
                <w:sz w:val="22"/>
                <w:lang w:val="en-US"/>
              </w:rPr>
              <w:tab/>
            </w:r>
            <w:r w:rsidR="005F1A3B" w:rsidRPr="00066E08">
              <w:rPr>
                <w:rStyle w:val="Hyperlink"/>
                <w:noProof/>
              </w:rPr>
              <w:t>NODAĻA: INVESTĪCIJU IEGULDĪJUMU NOVĒRTĒŠANA UN PRIORITIZĀCIJA</w:t>
            </w:r>
            <w:r w:rsidR="005F1A3B">
              <w:rPr>
                <w:noProof/>
                <w:webHidden/>
              </w:rPr>
              <w:tab/>
            </w:r>
            <w:r w:rsidR="005F1A3B">
              <w:rPr>
                <w:noProof/>
                <w:webHidden/>
              </w:rPr>
              <w:fldChar w:fldCharType="begin"/>
            </w:r>
            <w:r w:rsidR="005F1A3B">
              <w:rPr>
                <w:noProof/>
                <w:webHidden/>
              </w:rPr>
              <w:instrText xml:space="preserve"> PAGEREF _Toc43108292 \h </w:instrText>
            </w:r>
            <w:r w:rsidR="005F1A3B">
              <w:rPr>
                <w:noProof/>
                <w:webHidden/>
              </w:rPr>
            </w:r>
            <w:r w:rsidR="005F1A3B">
              <w:rPr>
                <w:noProof/>
                <w:webHidden/>
              </w:rPr>
              <w:fldChar w:fldCharType="separate"/>
            </w:r>
            <w:r w:rsidR="007E5D72">
              <w:rPr>
                <w:noProof/>
                <w:webHidden/>
              </w:rPr>
              <w:t>50</w:t>
            </w:r>
            <w:r w:rsidR="005F1A3B">
              <w:rPr>
                <w:noProof/>
                <w:webHidden/>
              </w:rPr>
              <w:fldChar w:fldCharType="end"/>
            </w:r>
          </w:hyperlink>
        </w:p>
        <w:p w14:paraId="795E6F3E" w14:textId="4E86C30E" w:rsidR="005F1A3B" w:rsidRDefault="00827777">
          <w:pPr>
            <w:pStyle w:val="TOC2"/>
            <w:tabs>
              <w:tab w:val="left" w:pos="880"/>
              <w:tab w:val="right" w:leader="dot" w:pos="8302"/>
            </w:tabs>
            <w:rPr>
              <w:rFonts w:eastAsiaTheme="minorEastAsia"/>
              <w:noProof/>
              <w:sz w:val="22"/>
              <w:lang w:val="en-US"/>
            </w:rPr>
          </w:pPr>
          <w:hyperlink w:anchor="_Toc43108293" w:history="1">
            <w:r w:rsidR="005F1A3B" w:rsidRPr="00066E08">
              <w:rPr>
                <w:rStyle w:val="Hyperlink"/>
                <w:rFonts w:asciiTheme="majorHAnsi" w:eastAsiaTheme="majorEastAsia" w:hAnsiTheme="majorHAnsi" w:cstheme="majorBidi"/>
                <w:noProof/>
              </w:rPr>
              <w:t>3.1.</w:t>
            </w:r>
            <w:r w:rsidR="005F1A3B">
              <w:rPr>
                <w:rFonts w:eastAsiaTheme="minorEastAsia"/>
                <w:noProof/>
                <w:sz w:val="22"/>
                <w:lang w:val="en-US"/>
              </w:rPr>
              <w:tab/>
            </w:r>
            <w:r w:rsidR="005F1A3B" w:rsidRPr="00066E08">
              <w:rPr>
                <w:rStyle w:val="Hyperlink"/>
                <w:rFonts w:asciiTheme="majorHAnsi" w:eastAsiaTheme="majorEastAsia" w:hAnsiTheme="majorHAnsi"/>
                <w:noProof/>
              </w:rPr>
              <w:t>Iespējamie ūdenssaimniecības pakalpojumu sniedzēju finanšu avoti</w:t>
            </w:r>
            <w:r w:rsidR="005F1A3B">
              <w:rPr>
                <w:noProof/>
                <w:webHidden/>
              </w:rPr>
              <w:tab/>
            </w:r>
            <w:r w:rsidR="005F1A3B">
              <w:rPr>
                <w:noProof/>
                <w:webHidden/>
              </w:rPr>
              <w:fldChar w:fldCharType="begin"/>
            </w:r>
            <w:r w:rsidR="005F1A3B">
              <w:rPr>
                <w:noProof/>
                <w:webHidden/>
              </w:rPr>
              <w:instrText xml:space="preserve"> PAGEREF _Toc43108293 \h </w:instrText>
            </w:r>
            <w:r w:rsidR="005F1A3B">
              <w:rPr>
                <w:noProof/>
                <w:webHidden/>
              </w:rPr>
            </w:r>
            <w:r w:rsidR="005F1A3B">
              <w:rPr>
                <w:noProof/>
                <w:webHidden/>
              </w:rPr>
              <w:fldChar w:fldCharType="separate"/>
            </w:r>
            <w:r w:rsidR="007E5D72">
              <w:rPr>
                <w:noProof/>
                <w:webHidden/>
              </w:rPr>
              <w:t>51</w:t>
            </w:r>
            <w:r w:rsidR="005F1A3B">
              <w:rPr>
                <w:noProof/>
                <w:webHidden/>
              </w:rPr>
              <w:fldChar w:fldCharType="end"/>
            </w:r>
          </w:hyperlink>
        </w:p>
        <w:p w14:paraId="36DEA6F1" w14:textId="48B82D22" w:rsidR="005F1A3B" w:rsidRDefault="00827777">
          <w:pPr>
            <w:pStyle w:val="TOC2"/>
            <w:tabs>
              <w:tab w:val="left" w:pos="880"/>
              <w:tab w:val="right" w:leader="dot" w:pos="8302"/>
            </w:tabs>
            <w:rPr>
              <w:rFonts w:eastAsiaTheme="minorEastAsia"/>
              <w:noProof/>
              <w:sz w:val="22"/>
              <w:lang w:val="en-US"/>
            </w:rPr>
          </w:pPr>
          <w:hyperlink w:anchor="_Toc43108294" w:history="1">
            <w:r w:rsidR="005F1A3B" w:rsidRPr="00066E08">
              <w:rPr>
                <w:rStyle w:val="Hyperlink"/>
                <w:rFonts w:asciiTheme="majorHAnsi" w:eastAsiaTheme="majorEastAsia" w:hAnsiTheme="majorHAnsi" w:cstheme="majorBidi"/>
                <w:noProof/>
              </w:rPr>
              <w:t>3.2.</w:t>
            </w:r>
            <w:r w:rsidR="005F1A3B">
              <w:rPr>
                <w:rFonts w:eastAsiaTheme="minorEastAsia"/>
                <w:noProof/>
                <w:sz w:val="22"/>
                <w:lang w:val="en-US"/>
              </w:rPr>
              <w:tab/>
            </w:r>
            <w:r w:rsidR="005F1A3B" w:rsidRPr="00066E08">
              <w:rPr>
                <w:rStyle w:val="Hyperlink"/>
                <w:rFonts w:asciiTheme="majorHAnsi" w:eastAsiaTheme="majorEastAsia" w:hAnsiTheme="majorHAnsi" w:cstheme="majorBidi"/>
                <w:noProof/>
              </w:rPr>
              <w:t>Investīciju ieguldījumu prioritizācija</w:t>
            </w:r>
            <w:r w:rsidR="005F1A3B">
              <w:rPr>
                <w:noProof/>
                <w:webHidden/>
              </w:rPr>
              <w:tab/>
            </w:r>
            <w:r w:rsidR="005F1A3B">
              <w:rPr>
                <w:noProof/>
                <w:webHidden/>
              </w:rPr>
              <w:fldChar w:fldCharType="begin"/>
            </w:r>
            <w:r w:rsidR="005F1A3B">
              <w:rPr>
                <w:noProof/>
                <w:webHidden/>
              </w:rPr>
              <w:instrText xml:space="preserve"> PAGEREF _Toc43108294 \h </w:instrText>
            </w:r>
            <w:r w:rsidR="005F1A3B">
              <w:rPr>
                <w:noProof/>
                <w:webHidden/>
              </w:rPr>
            </w:r>
            <w:r w:rsidR="005F1A3B">
              <w:rPr>
                <w:noProof/>
                <w:webHidden/>
              </w:rPr>
              <w:fldChar w:fldCharType="separate"/>
            </w:r>
            <w:r w:rsidR="007E5D72">
              <w:rPr>
                <w:noProof/>
                <w:webHidden/>
              </w:rPr>
              <w:t>53</w:t>
            </w:r>
            <w:r w:rsidR="005F1A3B">
              <w:rPr>
                <w:noProof/>
                <w:webHidden/>
              </w:rPr>
              <w:fldChar w:fldCharType="end"/>
            </w:r>
          </w:hyperlink>
        </w:p>
        <w:p w14:paraId="5AE72F1E" w14:textId="46E2941F" w:rsidR="00F3034F" w:rsidRPr="00172FFD" w:rsidRDefault="00F3034F" w:rsidP="00172FFD">
          <w:pPr>
            <w:pStyle w:val="TOC2"/>
            <w:tabs>
              <w:tab w:val="left" w:pos="880"/>
              <w:tab w:val="right" w:leader="dot" w:pos="8302"/>
            </w:tabs>
            <w:rPr>
              <w:rFonts w:eastAsiaTheme="minorEastAsia"/>
              <w:noProof/>
              <w:sz w:val="22"/>
              <w:lang w:val="en-US"/>
            </w:rPr>
          </w:pPr>
          <w:r w:rsidRPr="0061030E">
            <w:rPr>
              <w:b/>
              <w:bCs/>
              <w:noProof/>
              <w:sz w:val="22"/>
            </w:rPr>
            <w:fldChar w:fldCharType="end"/>
          </w:r>
        </w:p>
      </w:sdtContent>
    </w:sdt>
    <w:p w14:paraId="775E54B0" w14:textId="77777777" w:rsidR="00657A4D" w:rsidRDefault="00657A4D" w:rsidP="0061030E">
      <w:pPr>
        <w:spacing w:after="120"/>
        <w:rPr>
          <w:sz w:val="22"/>
        </w:rPr>
      </w:pPr>
    </w:p>
    <w:p w14:paraId="64DC4FAF" w14:textId="2124C539" w:rsidR="00484AD2" w:rsidRPr="006B25B9" w:rsidRDefault="0061030E" w:rsidP="006B25B9">
      <w:pPr>
        <w:jc w:val="center"/>
        <w:rPr>
          <w:color w:val="1F497D" w:themeColor="text2"/>
          <w:sz w:val="32"/>
        </w:rPr>
      </w:pPr>
      <w:r w:rsidRPr="00AA6A3B">
        <w:rPr>
          <w:sz w:val="32"/>
        </w:rPr>
        <w:lastRenderedPageBreak/>
        <w:t>PIELIKUMI</w:t>
      </w:r>
      <w:r w:rsidRPr="006B25B9">
        <w:rPr>
          <w:color w:val="1F497D" w:themeColor="text2"/>
          <w:sz w:val="32"/>
        </w:rPr>
        <w:t>:</w:t>
      </w:r>
    </w:p>
    <w:p w14:paraId="6DE181E1" w14:textId="5FCB2FBC" w:rsidR="00366850" w:rsidRPr="0061030E" w:rsidRDefault="001B751B" w:rsidP="0061030E">
      <w:pPr>
        <w:pStyle w:val="ListParagraph"/>
        <w:numPr>
          <w:ilvl w:val="0"/>
          <w:numId w:val="1"/>
        </w:numPr>
        <w:spacing w:after="120"/>
        <w:rPr>
          <w:rFonts w:asciiTheme="minorHAnsi" w:hAnsiTheme="minorHAnsi" w:cstheme="minorHAnsi"/>
          <w:sz w:val="22"/>
          <w:szCs w:val="22"/>
          <w:lang w:val="lv-LV"/>
        </w:rPr>
      </w:pPr>
      <w:r w:rsidRPr="0061030E">
        <w:rPr>
          <w:rFonts w:asciiTheme="minorHAnsi" w:hAnsiTheme="minorHAnsi" w:cstheme="minorHAnsi"/>
          <w:sz w:val="22"/>
          <w:szCs w:val="22"/>
          <w:lang w:val="lv-LV"/>
        </w:rPr>
        <w:t>Esošās CŪS pakalpojumu zonas raksturojums</w:t>
      </w:r>
    </w:p>
    <w:p w14:paraId="1D7F151D" w14:textId="201D60D7" w:rsidR="00854619" w:rsidRPr="009D452E" w:rsidRDefault="00854619" w:rsidP="00FA70D3">
      <w:pPr>
        <w:pStyle w:val="ListParagraph"/>
        <w:numPr>
          <w:ilvl w:val="0"/>
          <w:numId w:val="1"/>
        </w:numPr>
        <w:rPr>
          <w:rFonts w:asciiTheme="minorHAnsi" w:hAnsiTheme="minorHAnsi" w:cstheme="minorHAnsi"/>
          <w:sz w:val="22"/>
          <w:szCs w:val="22"/>
          <w:lang w:val="lv-LV"/>
        </w:rPr>
      </w:pPr>
      <w:r w:rsidRPr="0061030E">
        <w:rPr>
          <w:rFonts w:asciiTheme="minorHAnsi" w:hAnsiTheme="minorHAnsi" w:cstheme="minorHAnsi"/>
          <w:sz w:val="22"/>
          <w:szCs w:val="22"/>
          <w:lang w:val="lv-LV"/>
        </w:rPr>
        <w:t xml:space="preserve">Investīciju ieguldījumu </w:t>
      </w:r>
      <w:r w:rsidR="001B751B" w:rsidRPr="0061030E">
        <w:rPr>
          <w:rFonts w:asciiTheme="minorHAnsi" w:hAnsiTheme="minorHAnsi" w:cstheme="minorHAnsi"/>
          <w:sz w:val="22"/>
          <w:szCs w:val="22"/>
          <w:lang w:val="lv-LV"/>
        </w:rPr>
        <w:t>CŪS jomā</w:t>
      </w:r>
    </w:p>
    <w:p w14:paraId="77B2DA05" w14:textId="2362EA27" w:rsidR="00657A4D" w:rsidRDefault="00657A4D" w:rsidP="00657A4D">
      <w:pPr>
        <w:pStyle w:val="ListParagraph"/>
        <w:spacing w:after="120"/>
        <w:rPr>
          <w:rFonts w:asciiTheme="minorHAnsi" w:hAnsiTheme="minorHAnsi" w:cstheme="minorHAnsi"/>
          <w:sz w:val="22"/>
          <w:szCs w:val="22"/>
          <w:lang w:val="lv-LV"/>
        </w:rPr>
      </w:pPr>
    </w:p>
    <w:p w14:paraId="24BDA938" w14:textId="77777777" w:rsidR="00657A4D" w:rsidRPr="00657A4D" w:rsidRDefault="00657A4D" w:rsidP="00657A4D">
      <w:pPr>
        <w:pStyle w:val="ListParagraph"/>
        <w:spacing w:after="120"/>
        <w:rPr>
          <w:rFonts w:asciiTheme="minorHAnsi" w:hAnsiTheme="minorHAnsi" w:cstheme="minorHAnsi"/>
          <w:sz w:val="22"/>
          <w:szCs w:val="22"/>
          <w:lang w:val="lv-LV"/>
        </w:rPr>
      </w:pPr>
    </w:p>
    <w:p w14:paraId="6FE788C2" w14:textId="6B472AB7" w:rsidR="00CB2BB0" w:rsidRPr="00AA6A3B" w:rsidRDefault="00CB2BB0" w:rsidP="00CB2BB0">
      <w:pPr>
        <w:jc w:val="center"/>
        <w:rPr>
          <w:sz w:val="32"/>
          <w:szCs w:val="28"/>
        </w:rPr>
      </w:pPr>
      <w:r w:rsidRPr="00AA6A3B">
        <w:rPr>
          <w:sz w:val="32"/>
          <w:szCs w:val="28"/>
        </w:rPr>
        <w:t>SAĪSINĀJUMI</w:t>
      </w:r>
    </w:p>
    <w:p w14:paraId="6DF7486A" w14:textId="16F162E4" w:rsidR="00366850" w:rsidRPr="00366850" w:rsidRDefault="00366850" w:rsidP="006E5141">
      <w:pPr>
        <w:spacing w:after="60" w:line="240" w:lineRule="auto"/>
        <w:rPr>
          <w:sz w:val="22"/>
        </w:rPr>
      </w:pPr>
      <w:r>
        <w:rPr>
          <w:b/>
          <w:bCs/>
          <w:sz w:val="22"/>
        </w:rPr>
        <w:t xml:space="preserve">2.PSS </w:t>
      </w:r>
      <w:r w:rsidRPr="00366850">
        <w:rPr>
          <w:sz w:val="22"/>
        </w:rPr>
        <w:t>– 2.pacēluma sūkņu stacija</w:t>
      </w:r>
    </w:p>
    <w:p w14:paraId="27D1EF27" w14:textId="3402E426" w:rsidR="006E5141" w:rsidRPr="00CB2BB0" w:rsidRDefault="006E5141" w:rsidP="006E5141">
      <w:pPr>
        <w:spacing w:after="60" w:line="240" w:lineRule="auto"/>
        <w:rPr>
          <w:sz w:val="22"/>
        </w:rPr>
      </w:pPr>
      <w:r w:rsidRPr="00CB2BB0">
        <w:rPr>
          <w:b/>
          <w:bCs/>
          <w:sz w:val="22"/>
        </w:rPr>
        <w:t>AER</w:t>
      </w:r>
      <w:r w:rsidRPr="00CB2BB0">
        <w:rPr>
          <w:sz w:val="22"/>
        </w:rPr>
        <w:t xml:space="preserve"> – atjaunojamie energoresursi</w:t>
      </w:r>
    </w:p>
    <w:p w14:paraId="6F1658F7" w14:textId="4D9AF182" w:rsidR="00847F67" w:rsidRDefault="00847F67" w:rsidP="006E5141">
      <w:pPr>
        <w:spacing w:after="60" w:line="240" w:lineRule="auto"/>
        <w:rPr>
          <w:b/>
          <w:bCs/>
          <w:sz w:val="22"/>
        </w:rPr>
      </w:pPr>
      <w:r>
        <w:rPr>
          <w:rFonts w:eastAsia="Calibri"/>
          <w:b/>
          <w:kern w:val="1"/>
          <w:sz w:val="22"/>
        </w:rPr>
        <w:t xml:space="preserve">Direktīva Nr. 98/83/EC </w:t>
      </w:r>
      <w:r>
        <w:rPr>
          <w:rFonts w:eastAsia="Calibri"/>
          <w:kern w:val="1"/>
          <w:sz w:val="22"/>
        </w:rPr>
        <w:t>–</w:t>
      </w:r>
      <w:r w:rsidRPr="00847F67">
        <w:rPr>
          <w:rFonts w:eastAsia="Calibri"/>
          <w:kern w:val="1"/>
          <w:sz w:val="22"/>
        </w:rPr>
        <w:t xml:space="preserve"> Eiropas padomes direktīva (1998.gada 3.novembris) par dzeramā ūdens kvalitāti</w:t>
      </w:r>
    </w:p>
    <w:p w14:paraId="449AA84D" w14:textId="4B96B123" w:rsidR="006E5141" w:rsidRDefault="006E5141" w:rsidP="006E5141">
      <w:pPr>
        <w:spacing w:after="60" w:line="240" w:lineRule="auto"/>
        <w:rPr>
          <w:b/>
          <w:bCs/>
          <w:sz w:val="22"/>
        </w:rPr>
      </w:pPr>
      <w:r w:rsidRPr="00552118">
        <w:rPr>
          <w:b/>
          <w:bCs/>
          <w:sz w:val="22"/>
        </w:rPr>
        <w:t>Direktīvā Nr. 91/271/EEK</w:t>
      </w:r>
      <w:r w:rsidRPr="00710A3B">
        <w:rPr>
          <w:sz w:val="22"/>
        </w:rPr>
        <w:t xml:space="preserve"> </w:t>
      </w:r>
      <w:r>
        <w:rPr>
          <w:sz w:val="22"/>
        </w:rPr>
        <w:t>– Eiropas Padomes direktīva (1991.gada 21.maijs) par komunālo notekūdeņu attīrīšanu</w:t>
      </w:r>
    </w:p>
    <w:p w14:paraId="7C37758D" w14:textId="77777777" w:rsidR="006E5141" w:rsidRDefault="006E5141" w:rsidP="006E5141">
      <w:pPr>
        <w:spacing w:after="60" w:line="240" w:lineRule="auto"/>
        <w:rPr>
          <w:b/>
          <w:bCs/>
          <w:sz w:val="22"/>
        </w:rPr>
      </w:pPr>
      <w:r>
        <w:rPr>
          <w:b/>
          <w:bCs/>
          <w:sz w:val="22"/>
        </w:rPr>
        <w:t xml:space="preserve">CE - </w:t>
      </w:r>
      <w:r w:rsidRPr="0084701E">
        <w:rPr>
          <w:sz w:val="22"/>
        </w:rPr>
        <w:t>cilvēku ekvivalents</w:t>
      </w:r>
    </w:p>
    <w:p w14:paraId="76A58B6B" w14:textId="613A0191" w:rsidR="006E5141" w:rsidRDefault="006E5141" w:rsidP="006E5141">
      <w:pPr>
        <w:spacing w:after="60" w:line="240" w:lineRule="auto"/>
        <w:rPr>
          <w:sz w:val="22"/>
        </w:rPr>
      </w:pPr>
      <w:r>
        <w:rPr>
          <w:b/>
          <w:bCs/>
          <w:sz w:val="22"/>
        </w:rPr>
        <w:t xml:space="preserve">CKS – </w:t>
      </w:r>
      <w:r w:rsidRPr="0084701E">
        <w:rPr>
          <w:sz w:val="22"/>
        </w:rPr>
        <w:t>centralizētās kanalizācijas sistēma</w:t>
      </w:r>
    </w:p>
    <w:p w14:paraId="086CAF35" w14:textId="161C92D7" w:rsidR="00366850" w:rsidRPr="0084701E" w:rsidRDefault="00366850" w:rsidP="006E5141">
      <w:pPr>
        <w:spacing w:after="60" w:line="240" w:lineRule="auto"/>
        <w:rPr>
          <w:sz w:val="22"/>
        </w:rPr>
      </w:pPr>
      <w:r w:rsidRPr="00366850">
        <w:rPr>
          <w:b/>
          <w:bCs/>
          <w:sz w:val="22"/>
        </w:rPr>
        <w:t>CŪS</w:t>
      </w:r>
      <w:r>
        <w:rPr>
          <w:sz w:val="22"/>
        </w:rPr>
        <w:t xml:space="preserve"> – centralizētā ūdensapgādes sistēma</w:t>
      </w:r>
    </w:p>
    <w:p w14:paraId="47E288F9" w14:textId="77777777" w:rsidR="006E5141" w:rsidRDefault="006E5141" w:rsidP="006E5141">
      <w:pPr>
        <w:spacing w:after="60" w:line="240" w:lineRule="auto"/>
        <w:rPr>
          <w:sz w:val="22"/>
        </w:rPr>
      </w:pPr>
      <w:r w:rsidRPr="00CB2BB0">
        <w:rPr>
          <w:b/>
          <w:bCs/>
          <w:sz w:val="22"/>
        </w:rPr>
        <w:t>Izpildītājs</w:t>
      </w:r>
      <w:r w:rsidRPr="00CB2BB0">
        <w:rPr>
          <w:sz w:val="22"/>
        </w:rPr>
        <w:t xml:space="preserve"> – SIA “ISMADE”</w:t>
      </w:r>
    </w:p>
    <w:p w14:paraId="58AD9119" w14:textId="77777777" w:rsidR="006E5141" w:rsidRPr="00F76A15" w:rsidRDefault="006E5141" w:rsidP="006E5141">
      <w:pPr>
        <w:spacing w:after="60" w:line="240" w:lineRule="auto"/>
        <w:rPr>
          <w:sz w:val="22"/>
        </w:rPr>
      </w:pPr>
      <w:r>
        <w:rPr>
          <w:b/>
          <w:bCs/>
          <w:sz w:val="22"/>
        </w:rPr>
        <w:t xml:space="preserve">KT – </w:t>
      </w:r>
      <w:r>
        <w:rPr>
          <w:sz w:val="22"/>
        </w:rPr>
        <w:t>kanalizācijas tīkli</w:t>
      </w:r>
    </w:p>
    <w:p w14:paraId="596BE84B" w14:textId="24639EF8" w:rsidR="006E5141" w:rsidRDefault="006E5141" w:rsidP="006E5141">
      <w:pPr>
        <w:spacing w:after="60" w:line="240" w:lineRule="auto"/>
        <w:rPr>
          <w:sz w:val="22"/>
        </w:rPr>
      </w:pPr>
      <w:r w:rsidRPr="00CB2BB0">
        <w:rPr>
          <w:b/>
          <w:bCs/>
          <w:sz w:val="22"/>
        </w:rPr>
        <w:t>MK</w:t>
      </w:r>
      <w:r w:rsidR="00DB34AC">
        <w:rPr>
          <w:b/>
          <w:bCs/>
          <w:sz w:val="22"/>
        </w:rPr>
        <w:t xml:space="preserve"> </w:t>
      </w:r>
      <w:r>
        <w:rPr>
          <w:sz w:val="22"/>
        </w:rPr>
        <w:t xml:space="preserve">– Ministru </w:t>
      </w:r>
      <w:r w:rsidR="00DB34AC">
        <w:rPr>
          <w:sz w:val="22"/>
        </w:rPr>
        <w:t>kabinets</w:t>
      </w:r>
    </w:p>
    <w:p w14:paraId="22C006DD" w14:textId="77777777" w:rsidR="006E5141" w:rsidRPr="0084701E" w:rsidRDefault="006E5141" w:rsidP="006E5141">
      <w:pPr>
        <w:spacing w:after="60" w:line="240" w:lineRule="auto"/>
        <w:rPr>
          <w:sz w:val="22"/>
        </w:rPr>
      </w:pPr>
      <w:r>
        <w:rPr>
          <w:b/>
          <w:bCs/>
          <w:sz w:val="22"/>
        </w:rPr>
        <w:t xml:space="preserve">NAI – </w:t>
      </w:r>
      <w:r>
        <w:rPr>
          <w:sz w:val="22"/>
        </w:rPr>
        <w:t>notekūdeņu attīrīšanas iekārtas</w:t>
      </w:r>
    </w:p>
    <w:p w14:paraId="3BD40F33" w14:textId="77777777" w:rsidR="006E5141" w:rsidRDefault="006E5141" w:rsidP="006E5141">
      <w:pPr>
        <w:spacing w:after="60" w:line="240" w:lineRule="auto"/>
        <w:rPr>
          <w:b/>
          <w:bCs/>
          <w:sz w:val="22"/>
        </w:rPr>
      </w:pPr>
      <w:r>
        <w:rPr>
          <w:b/>
          <w:bCs/>
          <w:sz w:val="22"/>
        </w:rPr>
        <w:t>N/A –</w:t>
      </w:r>
      <w:r w:rsidRPr="00040849">
        <w:rPr>
          <w:sz w:val="22"/>
        </w:rPr>
        <w:t xml:space="preserve"> nav attiecināms</w:t>
      </w:r>
    </w:p>
    <w:p w14:paraId="5157DE5F" w14:textId="77777777" w:rsidR="006E5141" w:rsidRDefault="006E5141" w:rsidP="006E5141">
      <w:pPr>
        <w:spacing w:after="60" w:line="240" w:lineRule="auto"/>
        <w:rPr>
          <w:b/>
          <w:bCs/>
          <w:sz w:val="22"/>
        </w:rPr>
      </w:pPr>
      <w:r>
        <w:rPr>
          <w:b/>
          <w:bCs/>
          <w:sz w:val="22"/>
        </w:rPr>
        <w:t>n/d –</w:t>
      </w:r>
      <w:r w:rsidRPr="00040849">
        <w:rPr>
          <w:sz w:val="22"/>
        </w:rPr>
        <w:t xml:space="preserve"> nav datu</w:t>
      </w:r>
    </w:p>
    <w:p w14:paraId="597A2A75" w14:textId="77777777" w:rsidR="006E5141" w:rsidRPr="00CB2BB0" w:rsidRDefault="006E5141" w:rsidP="006E5141">
      <w:pPr>
        <w:spacing w:after="60" w:line="240" w:lineRule="auto"/>
        <w:rPr>
          <w:sz w:val="22"/>
        </w:rPr>
      </w:pPr>
      <w:r w:rsidRPr="00CB2BB0">
        <w:rPr>
          <w:b/>
          <w:bCs/>
          <w:sz w:val="22"/>
        </w:rPr>
        <w:t>Pasūtītājs</w:t>
      </w:r>
      <w:r w:rsidRPr="00CB2BB0">
        <w:rPr>
          <w:sz w:val="22"/>
        </w:rPr>
        <w:t xml:space="preserve"> – Vides aizsardzības un reģionālās attīstības ministrija</w:t>
      </w:r>
    </w:p>
    <w:p w14:paraId="3EBBC217" w14:textId="41C79C55" w:rsidR="006E5141" w:rsidRDefault="006E5141" w:rsidP="006E5141">
      <w:pPr>
        <w:spacing w:after="60" w:line="240" w:lineRule="auto"/>
        <w:rPr>
          <w:sz w:val="22"/>
        </w:rPr>
      </w:pPr>
      <w:r>
        <w:rPr>
          <w:b/>
          <w:bCs/>
          <w:sz w:val="22"/>
        </w:rPr>
        <w:t xml:space="preserve">Regulators – </w:t>
      </w:r>
      <w:r w:rsidRPr="008E069F">
        <w:rPr>
          <w:sz w:val="22"/>
        </w:rPr>
        <w:t>sabiedrisko pakalpojumu regulēšanas komisija</w:t>
      </w:r>
    </w:p>
    <w:p w14:paraId="21C53A07" w14:textId="2A0812FD" w:rsidR="00DB34AC" w:rsidRDefault="00DB34AC" w:rsidP="006E5141">
      <w:pPr>
        <w:spacing w:after="60" w:line="240" w:lineRule="auto"/>
        <w:rPr>
          <w:b/>
          <w:bCs/>
          <w:sz w:val="22"/>
        </w:rPr>
      </w:pPr>
      <w:r w:rsidRPr="00DB34AC">
        <w:rPr>
          <w:b/>
          <w:bCs/>
          <w:sz w:val="22"/>
        </w:rPr>
        <w:t>SPRK</w:t>
      </w:r>
      <w:r>
        <w:rPr>
          <w:sz w:val="22"/>
        </w:rPr>
        <w:t xml:space="preserve"> – Sabiedrisko pakalpojumu regulēšanas komisija</w:t>
      </w:r>
    </w:p>
    <w:p w14:paraId="7857C48F" w14:textId="53C9608D" w:rsidR="006E5141" w:rsidRDefault="006E5141" w:rsidP="006E5141">
      <w:pPr>
        <w:spacing w:after="60" w:line="240" w:lineRule="auto"/>
        <w:rPr>
          <w:sz w:val="22"/>
        </w:rPr>
      </w:pPr>
      <w:r>
        <w:rPr>
          <w:b/>
          <w:bCs/>
          <w:sz w:val="22"/>
        </w:rPr>
        <w:t>TEP –</w:t>
      </w:r>
      <w:r w:rsidRPr="00040849">
        <w:rPr>
          <w:sz w:val="22"/>
        </w:rPr>
        <w:t xml:space="preserve"> tehniski ekonomiskais pamatojums</w:t>
      </w:r>
    </w:p>
    <w:p w14:paraId="3F31217F" w14:textId="5ADEE4F8" w:rsidR="00366850" w:rsidRDefault="00366850" w:rsidP="006E5141">
      <w:pPr>
        <w:spacing w:after="60" w:line="240" w:lineRule="auto"/>
        <w:rPr>
          <w:sz w:val="22"/>
        </w:rPr>
      </w:pPr>
      <w:r w:rsidRPr="00366850">
        <w:rPr>
          <w:b/>
          <w:bCs/>
          <w:sz w:val="22"/>
        </w:rPr>
        <w:t>ŪSS</w:t>
      </w:r>
      <w:r>
        <w:rPr>
          <w:sz w:val="22"/>
        </w:rPr>
        <w:t xml:space="preserve"> – ūdens sagatavošanas stacija</w:t>
      </w:r>
    </w:p>
    <w:p w14:paraId="255612B4" w14:textId="284AAC86" w:rsidR="00366850" w:rsidRPr="00366850" w:rsidRDefault="00366850" w:rsidP="006E5141">
      <w:pPr>
        <w:spacing w:after="60" w:line="240" w:lineRule="auto"/>
        <w:rPr>
          <w:sz w:val="22"/>
        </w:rPr>
      </w:pPr>
      <w:r w:rsidRPr="00366850">
        <w:rPr>
          <w:b/>
          <w:bCs/>
          <w:sz w:val="22"/>
        </w:rPr>
        <w:t>ŪT</w:t>
      </w:r>
      <w:r>
        <w:rPr>
          <w:sz w:val="22"/>
        </w:rPr>
        <w:t xml:space="preserve"> – Ūdensapgādes tīkli</w:t>
      </w:r>
    </w:p>
    <w:p w14:paraId="5A1C91D1" w14:textId="77777777" w:rsidR="006E5141" w:rsidRDefault="006E5141" w:rsidP="006E5141">
      <w:pPr>
        <w:spacing w:after="60" w:line="240" w:lineRule="auto"/>
        <w:rPr>
          <w:sz w:val="22"/>
        </w:rPr>
      </w:pPr>
      <w:r w:rsidRPr="00CB2BB0">
        <w:rPr>
          <w:b/>
          <w:bCs/>
          <w:sz w:val="22"/>
        </w:rPr>
        <w:t>VARAM</w:t>
      </w:r>
      <w:r w:rsidRPr="00CB2BB0">
        <w:rPr>
          <w:sz w:val="22"/>
        </w:rPr>
        <w:t xml:space="preserve"> – Vides aizsardzības un reģionālās attīstības ministrija</w:t>
      </w:r>
    </w:p>
    <w:p w14:paraId="685E6865" w14:textId="5BAC23C5" w:rsidR="00CB2BB0" w:rsidRDefault="00CB2BB0" w:rsidP="00CB2BB0">
      <w:pPr>
        <w:spacing w:after="60"/>
        <w:rPr>
          <w:sz w:val="22"/>
        </w:rPr>
      </w:pPr>
      <w:r>
        <w:rPr>
          <w:sz w:val="22"/>
        </w:rPr>
        <w:br w:type="page"/>
      </w:r>
    </w:p>
    <w:p w14:paraId="24D767CC" w14:textId="120D1B26" w:rsidR="00484AD2" w:rsidRPr="00AA6A3B" w:rsidRDefault="000024F2" w:rsidP="00F645C9">
      <w:pPr>
        <w:pStyle w:val="Heading1"/>
        <w:jc w:val="center"/>
        <w:rPr>
          <w:color w:val="auto"/>
        </w:rPr>
      </w:pPr>
      <w:bookmarkStart w:id="0" w:name="_Toc41983270"/>
      <w:bookmarkStart w:id="1" w:name="_Toc43108274"/>
      <w:r w:rsidRPr="00AA6A3B">
        <w:rPr>
          <w:color w:val="auto"/>
        </w:rPr>
        <w:lastRenderedPageBreak/>
        <w:t>IEVADS</w:t>
      </w:r>
      <w:bookmarkEnd w:id="0"/>
      <w:bookmarkEnd w:id="1"/>
    </w:p>
    <w:p w14:paraId="1EA3892F" w14:textId="77777777" w:rsidR="001B751B" w:rsidRDefault="001B751B" w:rsidP="001B751B">
      <w:pPr>
        <w:spacing w:after="0"/>
        <w:rPr>
          <w:sz w:val="22"/>
        </w:rPr>
      </w:pPr>
    </w:p>
    <w:p w14:paraId="41E68FD2" w14:textId="65C3ABD2" w:rsidR="00957518" w:rsidRPr="005812A8" w:rsidRDefault="00555F86" w:rsidP="00957518">
      <w:pPr>
        <w:rPr>
          <w:sz w:val="22"/>
        </w:rPr>
      </w:pPr>
      <w:r w:rsidRPr="005812A8">
        <w:rPr>
          <w:sz w:val="22"/>
        </w:rPr>
        <w:t>Ūdensapgādes attīstības</w:t>
      </w:r>
      <w:r w:rsidR="00DF21AC" w:rsidRPr="005812A8">
        <w:rPr>
          <w:sz w:val="22"/>
        </w:rPr>
        <w:t xml:space="preserve"> investīciju plāns 2021. – 2027.gadam ir sagatavots saskaņā</w:t>
      </w:r>
      <w:r w:rsidR="00957518" w:rsidRPr="005812A8">
        <w:rPr>
          <w:sz w:val="22"/>
        </w:rPr>
        <w:t xml:space="preserve"> Līguma Nr. IL/</w:t>
      </w:r>
      <w:r w:rsidR="00847F67" w:rsidRPr="005812A8">
        <w:rPr>
          <w:sz w:val="22"/>
        </w:rPr>
        <w:t>19</w:t>
      </w:r>
      <w:r w:rsidR="00957518" w:rsidRPr="005812A8">
        <w:rPr>
          <w:sz w:val="22"/>
        </w:rPr>
        <w:t>/20</w:t>
      </w:r>
      <w:r w:rsidR="00847F67" w:rsidRPr="005812A8">
        <w:rPr>
          <w:sz w:val="22"/>
        </w:rPr>
        <w:t>20</w:t>
      </w:r>
      <w:r w:rsidR="00957518" w:rsidRPr="005812A8">
        <w:rPr>
          <w:sz w:val="22"/>
        </w:rPr>
        <w:t xml:space="preserve"> “</w:t>
      </w:r>
      <w:r w:rsidR="00847F67" w:rsidRPr="005812A8">
        <w:rPr>
          <w:sz w:val="22"/>
        </w:rPr>
        <w:t>Papildu datu par ūdensapgādes jomā vajadzīgajām investīcijām analīzi notekūdeņu apsaimniekošanas un ūdensapgādes attīstības investīciju plāna sadaļu izstrādei</w:t>
      </w:r>
      <w:r w:rsidR="00957518" w:rsidRPr="005812A8">
        <w:rPr>
          <w:sz w:val="22"/>
        </w:rPr>
        <w:t>” darba uzdevuma prasībām, kas 20</w:t>
      </w:r>
      <w:r w:rsidR="00847F67" w:rsidRPr="005812A8">
        <w:rPr>
          <w:sz w:val="22"/>
        </w:rPr>
        <w:t>20</w:t>
      </w:r>
      <w:r w:rsidR="00957518" w:rsidRPr="005812A8">
        <w:rPr>
          <w:sz w:val="22"/>
        </w:rPr>
        <w:t xml:space="preserve">.gada </w:t>
      </w:r>
      <w:r w:rsidR="00847F67" w:rsidRPr="005812A8">
        <w:rPr>
          <w:sz w:val="22"/>
        </w:rPr>
        <w:t>5.martā</w:t>
      </w:r>
      <w:r w:rsidR="00957518" w:rsidRPr="005812A8">
        <w:rPr>
          <w:sz w:val="22"/>
        </w:rPr>
        <w:t xml:space="preserve"> ir noslēgts starp Vides aizsardzības un reģionālās attīstības ministriju (Pasūtītājs) un SIA ISMADE (Izpildītājs).</w:t>
      </w:r>
    </w:p>
    <w:p w14:paraId="7DB105E8" w14:textId="148424B5" w:rsidR="00847F67" w:rsidRPr="005812A8" w:rsidRDefault="00847F67" w:rsidP="00DF21AC">
      <w:pPr>
        <w:rPr>
          <w:sz w:val="22"/>
        </w:rPr>
      </w:pPr>
      <w:r w:rsidRPr="005812A8">
        <w:rPr>
          <w:sz w:val="22"/>
        </w:rPr>
        <w:t xml:space="preserve">Līguma izpildes mērķis ir </w:t>
      </w:r>
      <w:r w:rsidRPr="005812A8">
        <w:rPr>
          <w:rFonts w:eastAsia="Calibri"/>
          <w:kern w:val="1"/>
          <w:sz w:val="22"/>
        </w:rPr>
        <w:t>esošās ūdens apgādes pakalpojuma infrastruktūras uzlabošanai un atjaunošanai nepieciešamo tehniski pamatoto investīciju indikatīvs aprēķins valstī kopumā un katrai aglomerācijai, kā arī vietām, kam Veselības inspekcija (VI) ir noteikusi pazemināta</w:t>
      </w:r>
      <w:r w:rsidR="00334350">
        <w:rPr>
          <w:rFonts w:eastAsia="Calibri"/>
          <w:kern w:val="1"/>
          <w:sz w:val="22"/>
        </w:rPr>
        <w:t>s</w:t>
      </w:r>
      <w:r w:rsidRPr="005812A8">
        <w:rPr>
          <w:rFonts w:eastAsia="Calibri"/>
          <w:kern w:val="1"/>
          <w:sz w:val="22"/>
        </w:rPr>
        <w:t xml:space="preserve"> nekaitīguma </w:t>
      </w:r>
      <w:r w:rsidR="00334350">
        <w:rPr>
          <w:rFonts w:eastAsia="Calibri"/>
          <w:kern w:val="1"/>
          <w:sz w:val="22"/>
        </w:rPr>
        <w:t>vai</w:t>
      </w:r>
      <w:r w:rsidRPr="005812A8">
        <w:rPr>
          <w:rFonts w:eastAsia="Calibri"/>
          <w:kern w:val="1"/>
          <w:sz w:val="22"/>
        </w:rPr>
        <w:t xml:space="preserve"> kvalitātes prasības (īpašas normas) dzeramajam ūdenim. Novērtējums jāveic</w:t>
      </w:r>
      <w:r w:rsidR="00334350">
        <w:rPr>
          <w:rFonts w:eastAsia="Calibri"/>
          <w:kern w:val="1"/>
          <w:sz w:val="22"/>
        </w:rPr>
        <w:t>,</w:t>
      </w:r>
      <w:r w:rsidRPr="005812A8">
        <w:rPr>
          <w:rFonts w:eastAsia="Calibri"/>
          <w:kern w:val="1"/>
          <w:sz w:val="22"/>
        </w:rPr>
        <w:t xml:space="preserve"> pamatojoties uz infrastruktūras vecumu un nolietojuma plāniem, papildu vajadzībām, kas izriet no Direktīva</w:t>
      </w:r>
      <w:r w:rsidR="00334350">
        <w:rPr>
          <w:rFonts w:eastAsia="Calibri"/>
          <w:kern w:val="1"/>
          <w:sz w:val="22"/>
        </w:rPr>
        <w:t>s</w:t>
      </w:r>
      <w:r w:rsidRPr="005812A8">
        <w:rPr>
          <w:rFonts w:eastAsia="Calibri"/>
          <w:kern w:val="1"/>
          <w:sz w:val="22"/>
        </w:rPr>
        <w:t xml:space="preserve"> Nr. 98/83/EC</w:t>
      </w:r>
      <w:r w:rsidR="006202BC">
        <w:rPr>
          <w:rFonts w:eastAsia="Calibri"/>
          <w:kern w:val="1"/>
          <w:sz w:val="22"/>
        </w:rPr>
        <w:t>, tās pārstrādātās redakcijas</w:t>
      </w:r>
      <w:r w:rsidR="005F1A3B">
        <w:rPr>
          <w:rFonts w:eastAsia="Calibri"/>
          <w:kern w:val="1"/>
          <w:sz w:val="22"/>
        </w:rPr>
        <w:t xml:space="preserve"> </w:t>
      </w:r>
      <w:r w:rsidRPr="005812A8">
        <w:rPr>
          <w:rFonts w:eastAsia="Calibri"/>
          <w:kern w:val="1"/>
          <w:sz w:val="22"/>
        </w:rPr>
        <w:t>un nacionālo normatīvo aktu prasībām, norādot arī potenciālos publiskā finansējuma avotus</w:t>
      </w:r>
      <w:r w:rsidR="005F1A3B">
        <w:rPr>
          <w:rFonts w:eastAsia="Calibri"/>
          <w:kern w:val="1"/>
          <w:sz w:val="22"/>
        </w:rPr>
        <w:t>.</w:t>
      </w:r>
    </w:p>
    <w:p w14:paraId="1480EAC2" w14:textId="3A699B9B" w:rsidR="00EC4306" w:rsidRPr="005812A8" w:rsidRDefault="003D3D01" w:rsidP="00DF21AC">
      <w:pPr>
        <w:rPr>
          <w:sz w:val="22"/>
        </w:rPr>
      </w:pPr>
      <w:r w:rsidRPr="005812A8">
        <w:rPr>
          <w:sz w:val="22"/>
        </w:rPr>
        <w:t>Lai sasniegtu izvirzītos mērķus</w:t>
      </w:r>
      <w:r w:rsidR="006202BC">
        <w:rPr>
          <w:sz w:val="22"/>
        </w:rPr>
        <w:t>,</w:t>
      </w:r>
      <w:r w:rsidRPr="005812A8">
        <w:rPr>
          <w:sz w:val="22"/>
        </w:rPr>
        <w:t xml:space="preserve"> Izpildītājs ir sagatavojis visaptverošu situācijas analīzi </w:t>
      </w:r>
      <w:r w:rsidR="006202BC">
        <w:rPr>
          <w:sz w:val="22"/>
        </w:rPr>
        <w:t>ūdensapgādes</w:t>
      </w:r>
      <w:r w:rsidRPr="005812A8">
        <w:rPr>
          <w:sz w:val="22"/>
        </w:rPr>
        <w:t xml:space="preserve"> jomā Latvijā</w:t>
      </w:r>
      <w:r w:rsidR="00731804" w:rsidRPr="005812A8">
        <w:rPr>
          <w:sz w:val="22"/>
        </w:rPr>
        <w:t>,</w:t>
      </w:r>
      <w:r w:rsidRPr="005812A8">
        <w:rPr>
          <w:sz w:val="22"/>
        </w:rPr>
        <w:t xml:space="preserve"> apsekojot 7</w:t>
      </w:r>
      <w:r w:rsidR="00847F67" w:rsidRPr="005812A8">
        <w:rPr>
          <w:sz w:val="22"/>
        </w:rPr>
        <w:t>4</w:t>
      </w:r>
      <w:r w:rsidRPr="005812A8">
        <w:rPr>
          <w:sz w:val="22"/>
        </w:rPr>
        <w:t xml:space="preserve"> aglomerācijas ar CE&gt;2000. Tikšanos laikā </w:t>
      </w:r>
      <w:r w:rsidR="00731804" w:rsidRPr="005812A8">
        <w:rPr>
          <w:sz w:val="22"/>
        </w:rPr>
        <w:t>ar ūdenssaimniecības uzņēmumu pārstāvjiem ir aizpildīta</w:t>
      </w:r>
      <w:r w:rsidR="000A4DF5" w:rsidRPr="005812A8">
        <w:rPr>
          <w:sz w:val="22"/>
        </w:rPr>
        <w:t>s</w:t>
      </w:r>
      <w:r w:rsidR="00731804" w:rsidRPr="005812A8">
        <w:rPr>
          <w:sz w:val="22"/>
        </w:rPr>
        <w:t xml:space="preserve"> uzņēmumu darbību raksturojoša</w:t>
      </w:r>
      <w:r w:rsidR="000A4DF5" w:rsidRPr="005812A8">
        <w:rPr>
          <w:sz w:val="22"/>
        </w:rPr>
        <w:t>s</w:t>
      </w:r>
      <w:r w:rsidR="00731804" w:rsidRPr="005812A8">
        <w:rPr>
          <w:sz w:val="22"/>
        </w:rPr>
        <w:t xml:space="preserve"> anketa</w:t>
      </w:r>
      <w:r w:rsidR="000A4DF5" w:rsidRPr="005812A8">
        <w:rPr>
          <w:sz w:val="22"/>
        </w:rPr>
        <w:t>s</w:t>
      </w:r>
      <w:r w:rsidR="00731804" w:rsidRPr="005812A8">
        <w:rPr>
          <w:sz w:val="22"/>
        </w:rPr>
        <w:t>. Anketa</w:t>
      </w:r>
      <w:r w:rsidR="000A4DF5" w:rsidRPr="005812A8">
        <w:rPr>
          <w:sz w:val="22"/>
        </w:rPr>
        <w:t>s</w:t>
      </w:r>
      <w:r w:rsidR="00731804" w:rsidRPr="005812A8">
        <w:rPr>
          <w:sz w:val="22"/>
        </w:rPr>
        <w:t xml:space="preserve"> ietver tādu datu apkopojumu, lai būtu iespējams veikt novērtējumu gan par veicamajiem darbiem </w:t>
      </w:r>
      <w:r w:rsidR="00847F67" w:rsidRPr="005812A8">
        <w:rPr>
          <w:sz w:val="22"/>
        </w:rPr>
        <w:t>centralizētās ūdensapgādes sistēmu</w:t>
      </w:r>
      <w:r w:rsidR="00731804" w:rsidRPr="005812A8">
        <w:rPr>
          <w:sz w:val="22"/>
        </w:rPr>
        <w:t xml:space="preserve"> paplašināšanā un rekonstrukcijā, gan </w:t>
      </w:r>
      <w:r w:rsidR="00847F67" w:rsidRPr="005812A8">
        <w:rPr>
          <w:sz w:val="22"/>
        </w:rPr>
        <w:t>dzeramā ūdens sagatavošanas staciju</w:t>
      </w:r>
      <w:r w:rsidR="00731804" w:rsidRPr="005812A8">
        <w:rPr>
          <w:sz w:val="22"/>
        </w:rPr>
        <w:t xml:space="preserve"> darbības </w:t>
      </w:r>
      <w:r w:rsidR="00847F67" w:rsidRPr="005812A8">
        <w:rPr>
          <w:sz w:val="22"/>
        </w:rPr>
        <w:t xml:space="preserve">un drošas pakalpojuma piegādes </w:t>
      </w:r>
      <w:r w:rsidR="00731804" w:rsidRPr="005812A8">
        <w:rPr>
          <w:sz w:val="22"/>
        </w:rPr>
        <w:t>nodrošināšanā</w:t>
      </w:r>
      <w:r w:rsidR="00847F67" w:rsidRPr="005812A8">
        <w:rPr>
          <w:sz w:val="22"/>
        </w:rPr>
        <w:t xml:space="preserve">. </w:t>
      </w:r>
      <w:r w:rsidR="000A4DF5" w:rsidRPr="005812A8">
        <w:rPr>
          <w:sz w:val="22"/>
        </w:rPr>
        <w:t xml:space="preserve">Plāna ietvaros ir analizēti </w:t>
      </w:r>
      <w:r w:rsidR="00847F67" w:rsidRPr="005812A8">
        <w:rPr>
          <w:sz w:val="22"/>
        </w:rPr>
        <w:t xml:space="preserve">aktuālie </w:t>
      </w:r>
      <w:r w:rsidR="000A4DF5" w:rsidRPr="005812A8">
        <w:rPr>
          <w:sz w:val="22"/>
        </w:rPr>
        <w:t>investīciju ieguldījumu virzien</w:t>
      </w:r>
      <w:r w:rsidR="0095401F">
        <w:rPr>
          <w:sz w:val="22"/>
        </w:rPr>
        <w:t>i</w:t>
      </w:r>
      <w:r w:rsidR="00847F67" w:rsidRPr="005812A8">
        <w:rPr>
          <w:sz w:val="22"/>
        </w:rPr>
        <w:t>.</w:t>
      </w:r>
    </w:p>
    <w:p w14:paraId="42A80319" w14:textId="3D6AD5F0" w:rsidR="00804812" w:rsidRPr="009D452E" w:rsidRDefault="00804812" w:rsidP="00DF21AC">
      <w:pPr>
        <w:rPr>
          <w:sz w:val="22"/>
        </w:rPr>
      </w:pPr>
      <w:r w:rsidRPr="005812A8">
        <w:rPr>
          <w:sz w:val="22"/>
        </w:rPr>
        <w:t>Ņemot vērā, ka darba uzdevuma ietvaros tika apsekoti 7</w:t>
      </w:r>
      <w:r w:rsidR="00847F67" w:rsidRPr="005812A8">
        <w:rPr>
          <w:sz w:val="22"/>
        </w:rPr>
        <w:t>4</w:t>
      </w:r>
      <w:r w:rsidRPr="005812A8">
        <w:rPr>
          <w:sz w:val="22"/>
        </w:rPr>
        <w:t xml:space="preserve"> aglomerāciju pārstāvji un katram no tiem ir atšķirīgs viedoklis par Izpildītāja darba </w:t>
      </w:r>
      <w:r w:rsidR="000A4DF5" w:rsidRPr="005812A8">
        <w:rPr>
          <w:sz w:val="22"/>
        </w:rPr>
        <w:t>nozīmīgumu</w:t>
      </w:r>
      <w:r w:rsidRPr="005812A8">
        <w:rPr>
          <w:sz w:val="22"/>
        </w:rPr>
        <w:t xml:space="preserve">, </w:t>
      </w:r>
      <w:r w:rsidR="000A4DF5" w:rsidRPr="005812A8">
        <w:rPr>
          <w:sz w:val="22"/>
        </w:rPr>
        <w:t>atšķirīga ir</w:t>
      </w:r>
      <w:r w:rsidRPr="005812A8">
        <w:rPr>
          <w:sz w:val="22"/>
        </w:rPr>
        <w:t xml:space="preserve"> anketās ietvertā informācija un </w:t>
      </w:r>
      <w:r w:rsidR="0095401F">
        <w:rPr>
          <w:sz w:val="22"/>
        </w:rPr>
        <w:t xml:space="preserve">tās </w:t>
      </w:r>
      <w:r w:rsidRPr="005812A8">
        <w:rPr>
          <w:sz w:val="22"/>
        </w:rPr>
        <w:t>detalizācija.</w:t>
      </w:r>
    </w:p>
    <w:p w14:paraId="73331EFD" w14:textId="2AA1EB3D" w:rsidR="00804812" w:rsidRPr="00DF21AC" w:rsidRDefault="00847F67" w:rsidP="00DF21AC">
      <w:pPr>
        <w:rPr>
          <w:sz w:val="22"/>
        </w:rPr>
      </w:pPr>
      <w:r w:rsidRPr="001B751B">
        <w:rPr>
          <w:sz w:val="22"/>
        </w:rPr>
        <w:t>Dzeramā ūdens apgā</w:t>
      </w:r>
      <w:r w:rsidR="005F1A3B">
        <w:rPr>
          <w:sz w:val="22"/>
        </w:rPr>
        <w:t>d</w:t>
      </w:r>
      <w:r w:rsidRPr="001B751B">
        <w:rPr>
          <w:sz w:val="22"/>
        </w:rPr>
        <w:t>es un nodrošināšanas</w:t>
      </w:r>
      <w:r w:rsidR="00804812" w:rsidRPr="001B751B">
        <w:rPr>
          <w:sz w:val="22"/>
        </w:rPr>
        <w:t xml:space="preserve"> investīciju plāns ir </w:t>
      </w:r>
      <w:r w:rsidRPr="001B751B">
        <w:rPr>
          <w:sz w:val="22"/>
        </w:rPr>
        <w:t>sagtavots</w:t>
      </w:r>
      <w:r w:rsidR="00804812" w:rsidRPr="001B751B">
        <w:rPr>
          <w:sz w:val="22"/>
        </w:rPr>
        <w:t xml:space="preserve"> uz </w:t>
      </w:r>
      <w:r w:rsidR="00657A4D" w:rsidRPr="00657A4D">
        <w:rPr>
          <w:sz w:val="22"/>
        </w:rPr>
        <w:t>5</w:t>
      </w:r>
      <w:r w:rsidR="005F1A3B">
        <w:rPr>
          <w:sz w:val="22"/>
        </w:rPr>
        <w:t>5</w:t>
      </w:r>
      <w:r w:rsidR="00804812" w:rsidRPr="001B751B">
        <w:rPr>
          <w:sz w:val="22"/>
        </w:rPr>
        <w:t xml:space="preserve"> lap</w:t>
      </w:r>
      <w:r w:rsidR="001B751B" w:rsidRPr="001B751B">
        <w:rPr>
          <w:sz w:val="22"/>
        </w:rPr>
        <w:t>ām</w:t>
      </w:r>
      <w:r w:rsidR="00804812" w:rsidRPr="001B751B">
        <w:rPr>
          <w:sz w:val="22"/>
        </w:rPr>
        <w:t xml:space="preserve"> un papildināts ar </w:t>
      </w:r>
      <w:r w:rsidR="003E1C2F" w:rsidRPr="00657A4D">
        <w:rPr>
          <w:sz w:val="22"/>
        </w:rPr>
        <w:t>2.pielikumiem</w:t>
      </w:r>
      <w:r w:rsidR="00804812" w:rsidRPr="001B751B">
        <w:rPr>
          <w:sz w:val="22"/>
        </w:rPr>
        <w:t>.</w:t>
      </w:r>
      <w:r w:rsidR="00804812">
        <w:rPr>
          <w:sz w:val="22"/>
        </w:rPr>
        <w:t xml:space="preserve"> </w:t>
      </w:r>
    </w:p>
    <w:p w14:paraId="36830626" w14:textId="7E1927FE" w:rsidR="005812A8" w:rsidRDefault="005812A8" w:rsidP="00484AD2">
      <w:pPr>
        <w:jc w:val="left"/>
        <w:rPr>
          <w:color w:val="002060"/>
          <w:sz w:val="32"/>
        </w:rPr>
      </w:pPr>
      <w:r>
        <w:rPr>
          <w:color w:val="002060"/>
          <w:sz w:val="32"/>
        </w:rPr>
        <w:br w:type="page"/>
      </w:r>
      <w:r w:rsidR="003E1C2F">
        <w:rPr>
          <w:color w:val="002060"/>
          <w:sz w:val="32"/>
        </w:rPr>
        <w:lastRenderedPageBreak/>
        <w:tab/>
      </w:r>
    </w:p>
    <w:p w14:paraId="35F61D20" w14:textId="3C5335A2" w:rsidR="00484AD2" w:rsidRPr="00F645C9" w:rsidRDefault="000024F2" w:rsidP="000D3892">
      <w:pPr>
        <w:pStyle w:val="Heading1"/>
        <w:numPr>
          <w:ilvl w:val="0"/>
          <w:numId w:val="6"/>
        </w:numPr>
        <w:jc w:val="center"/>
      </w:pPr>
      <w:bookmarkStart w:id="2" w:name="_Toc41983271"/>
      <w:bookmarkStart w:id="3" w:name="_Toc43108275"/>
      <w:r w:rsidRPr="00F645C9">
        <w:t>RĪCĪBU NOVĒRTĒJUMS TIESĪBU AKTOS NOTEIKTO MĒRĶU SASNIEGŠANAI</w:t>
      </w:r>
      <w:bookmarkEnd w:id="2"/>
      <w:bookmarkEnd w:id="3"/>
    </w:p>
    <w:p w14:paraId="068C56AA" w14:textId="145F3596" w:rsidR="00D844B7" w:rsidRPr="00D844B7" w:rsidRDefault="00484AD2" w:rsidP="006E5141">
      <w:pPr>
        <w:pStyle w:val="Heading2"/>
        <w:numPr>
          <w:ilvl w:val="1"/>
          <w:numId w:val="6"/>
        </w:numPr>
        <w:jc w:val="left"/>
      </w:pPr>
      <w:bookmarkStart w:id="4" w:name="_Toc41983272"/>
      <w:bookmarkStart w:id="5" w:name="_Toc43108276"/>
      <w:r w:rsidRPr="00AE4F6D">
        <w:t xml:space="preserve">Normatīvo aktu analīze, to regulējums un prasības </w:t>
      </w:r>
      <w:r w:rsidR="006F5EAE">
        <w:t>ūdensapgādes</w:t>
      </w:r>
      <w:r w:rsidRPr="00AE4F6D">
        <w:t xml:space="preserve"> jomā</w:t>
      </w:r>
      <w:bookmarkEnd w:id="4"/>
      <w:bookmarkEnd w:id="5"/>
    </w:p>
    <w:p w14:paraId="34E869DD" w14:textId="77777777" w:rsidR="00102CAA" w:rsidRDefault="00102CAA" w:rsidP="006F5EAE">
      <w:pPr>
        <w:spacing w:before="120" w:after="120"/>
        <w:ind w:right="-335"/>
        <w:rPr>
          <w:sz w:val="22"/>
        </w:rPr>
      </w:pPr>
    </w:p>
    <w:p w14:paraId="4103E6AD" w14:textId="57B7A07A" w:rsidR="006F5EAE" w:rsidRPr="006F5EAE" w:rsidRDefault="006F5EAE" w:rsidP="006F5EAE">
      <w:pPr>
        <w:spacing w:before="120" w:after="120"/>
        <w:ind w:right="-335"/>
        <w:rPr>
          <w:sz w:val="22"/>
        </w:rPr>
      </w:pPr>
      <w:r w:rsidRPr="006F5EAE">
        <w:rPr>
          <w:sz w:val="22"/>
        </w:rPr>
        <w:t xml:space="preserve">Latvijai, iestājoties Eiropas Savienībā 2004.gadā, tika pārņemtas arī ūdensapgādes nodrošināšanas un </w:t>
      </w:r>
      <w:r w:rsidRPr="002B3F51">
        <w:rPr>
          <w:sz w:val="22"/>
        </w:rPr>
        <w:t>kvalitātes prasības, kuras ir noteiktas Direktīvā Nr. 98/83/EK (1998.gada 3.novembris) par dzeramā ūdens kvalitāti</w:t>
      </w:r>
      <w:r w:rsidR="005F1A3B">
        <w:rPr>
          <w:sz w:val="22"/>
        </w:rPr>
        <w:t>. Jaunākās prasības, kuras ti</w:t>
      </w:r>
      <w:r w:rsidR="004F7E8D">
        <w:rPr>
          <w:sz w:val="22"/>
        </w:rPr>
        <w:t xml:space="preserve">ka </w:t>
      </w:r>
      <w:r w:rsidR="005F1A3B">
        <w:rPr>
          <w:sz w:val="22"/>
        </w:rPr>
        <w:t>ņemtas vērā Pētījuma gaitā ir noteiktas</w:t>
      </w:r>
      <w:r w:rsidR="00102CAA" w:rsidRPr="002B3F51">
        <w:rPr>
          <w:sz w:val="22"/>
        </w:rPr>
        <w:t xml:space="preserve"> Dzeramā ūdens Direktīv</w:t>
      </w:r>
      <w:r w:rsidR="006B25B9" w:rsidRPr="002B3F51">
        <w:rPr>
          <w:sz w:val="22"/>
        </w:rPr>
        <w:t>as</w:t>
      </w:r>
      <w:r w:rsidR="00102CAA" w:rsidRPr="002B3F51">
        <w:rPr>
          <w:sz w:val="22"/>
        </w:rPr>
        <w:t xml:space="preserve"> </w:t>
      </w:r>
      <w:r w:rsidR="006B25B9" w:rsidRPr="002B3F51">
        <w:rPr>
          <w:sz w:val="22"/>
        </w:rPr>
        <w:t xml:space="preserve">pārstrādātajā redakcijā </w:t>
      </w:r>
      <w:r w:rsidR="00102CAA" w:rsidRPr="002B3F51">
        <w:rPr>
          <w:sz w:val="22"/>
        </w:rPr>
        <w:t>COM/2017/0753 (par kuru ir panākta ES dalībvalstu saturiskā vienošanās)</w:t>
      </w:r>
      <w:r w:rsidR="00FA70D3" w:rsidRPr="002B3F51">
        <w:rPr>
          <w:sz w:val="22"/>
        </w:rPr>
        <w:t xml:space="preserve">. </w:t>
      </w:r>
      <w:r w:rsidRPr="002B3F51">
        <w:rPr>
          <w:sz w:val="22"/>
        </w:rPr>
        <w:t xml:space="preserve">Arī Eiropas Parlamenta un Padomes Direktīva Nr. 2006/118/EK (2006.gada 12.decembris) par gruntsūdeņu aizsardzību pret piesārņojumu un pasliktināšanos ir nozīmīga ūdens apsaimniekošanas jomā. Direktīvu prasības </w:t>
      </w:r>
      <w:r w:rsidR="005F1A3B">
        <w:rPr>
          <w:sz w:val="22"/>
        </w:rPr>
        <w:t>ir</w:t>
      </w:r>
      <w:r w:rsidRPr="002B3F51">
        <w:rPr>
          <w:sz w:val="22"/>
        </w:rPr>
        <w:t xml:space="preserve"> pārņemtas nacionālajā likumdošanā - Ūdens apsaimniekošanas likumā un no t</w:t>
      </w:r>
      <w:r w:rsidR="005F1A3B">
        <w:rPr>
          <w:sz w:val="22"/>
        </w:rPr>
        <w:t>ā</w:t>
      </w:r>
      <w:r w:rsidRPr="002B3F51">
        <w:rPr>
          <w:sz w:val="22"/>
        </w:rPr>
        <w:t xml:space="preserve"> izrietošos normatīvos aktos. Nozīmīgi direktīvu prasību izpildē ir arī saistītie likumi, kā Ūdenssaimniecības pakalpojumu likums, Energoefektivitātes likums, Konkurences likums, likums “Par sabiedrisko pakalpojumu regulatoriem”. Šajā nodaļā</w:t>
      </w:r>
      <w:r w:rsidRPr="006F5EAE">
        <w:rPr>
          <w:sz w:val="22"/>
        </w:rPr>
        <w:t xml:space="preserve"> ir veikta ar ūdensapgādes pakalpojumu sniegšanu saistītu normatīvo aktu mērķu un regulējum</w:t>
      </w:r>
      <w:r w:rsidR="00A64AAF">
        <w:rPr>
          <w:sz w:val="22"/>
        </w:rPr>
        <w:t>a</w:t>
      </w:r>
      <w:r w:rsidRPr="006F5EAE">
        <w:rPr>
          <w:sz w:val="22"/>
        </w:rPr>
        <w:t xml:space="preserve"> analīze.</w:t>
      </w:r>
    </w:p>
    <w:p w14:paraId="39EBBEAA" w14:textId="77777777" w:rsidR="00102CAA" w:rsidRPr="002B3F51" w:rsidRDefault="00102CAA" w:rsidP="00102CAA">
      <w:pPr>
        <w:spacing w:before="120" w:after="120"/>
        <w:ind w:right="-335"/>
        <w:rPr>
          <w:sz w:val="22"/>
          <w:u w:val="single"/>
        </w:rPr>
      </w:pPr>
      <w:r w:rsidRPr="002B3F51">
        <w:rPr>
          <w:sz w:val="22"/>
          <w:u w:val="single"/>
        </w:rPr>
        <w:t>Būtiskākie grozījumi Dzeramā ūdens Direktīvā COM/2017/0753:</w:t>
      </w:r>
    </w:p>
    <w:p w14:paraId="23FE4F8F" w14:textId="6FCB2B17" w:rsidR="00102CAA" w:rsidRPr="002B3F51" w:rsidRDefault="00102CAA" w:rsidP="002B3F51">
      <w:pPr>
        <w:spacing w:after="0"/>
        <w:rPr>
          <w:rFonts w:cstheme="minorHAnsi"/>
          <w:sz w:val="22"/>
        </w:rPr>
      </w:pPr>
      <w:r w:rsidRPr="002B3F51">
        <w:rPr>
          <w:rFonts w:cstheme="minorHAnsi"/>
          <w:bCs/>
          <w:sz w:val="22"/>
        </w:rPr>
        <w:t xml:space="preserve">Līdz šim Direktīvā </w:t>
      </w:r>
      <w:bookmarkStart w:id="6" w:name="_Hlk37857475"/>
      <w:r w:rsidRPr="002B3F51">
        <w:rPr>
          <w:rFonts w:cstheme="minorHAnsi"/>
          <w:bCs/>
          <w:sz w:val="22"/>
        </w:rPr>
        <w:t>98/83/EK</w:t>
      </w:r>
      <w:r w:rsidRPr="002B3F51">
        <w:rPr>
          <w:rFonts w:cstheme="minorHAnsi"/>
          <w:color w:val="1E1E1F"/>
          <w:sz w:val="22"/>
        </w:rPr>
        <w:t xml:space="preserve"> </w:t>
      </w:r>
      <w:bookmarkEnd w:id="6"/>
      <w:r w:rsidRPr="002B3F51">
        <w:rPr>
          <w:rFonts w:cstheme="minorHAnsi"/>
          <w:color w:val="1E1E1F"/>
          <w:sz w:val="22"/>
        </w:rPr>
        <w:t xml:space="preserve">ir definēti būtiski </w:t>
      </w:r>
      <w:r w:rsidRPr="002B3F51">
        <w:rPr>
          <w:rFonts w:cstheme="minorHAnsi"/>
          <w:sz w:val="22"/>
        </w:rPr>
        <w:t>dzeramā ūdens kvalitātes standarti. Tajā ir noteikts pienākums dalībvalstīm regulāri veikt dzeramā ūdens kvalitātes monitoringu, noņemot paraugus laboratoriskai izmeklēšanai</w:t>
      </w:r>
      <w:r w:rsidR="00A64AAF" w:rsidRPr="002B3F51">
        <w:rPr>
          <w:rFonts w:cstheme="minorHAnsi"/>
          <w:sz w:val="22"/>
        </w:rPr>
        <w:t>,</w:t>
      </w:r>
      <w:r w:rsidRPr="002B3F51">
        <w:rPr>
          <w:rFonts w:cstheme="minorHAnsi"/>
          <w:sz w:val="22"/>
        </w:rPr>
        <w:t xml:space="preserve"> un veikt dzeramā ūdens kontroli un uzraudzību.</w:t>
      </w:r>
    </w:p>
    <w:p w14:paraId="6E3EE595" w14:textId="77777777" w:rsidR="00102CAA" w:rsidRPr="002B3F51" w:rsidRDefault="00102CAA" w:rsidP="002B3F51">
      <w:pPr>
        <w:spacing w:after="0"/>
        <w:rPr>
          <w:rFonts w:cstheme="minorHAnsi"/>
          <w:bCs/>
          <w:sz w:val="22"/>
        </w:rPr>
      </w:pPr>
    </w:p>
    <w:p w14:paraId="7DFA6DA7" w14:textId="3E535FFA" w:rsidR="00102CAA" w:rsidRPr="002B3F51" w:rsidRDefault="00102CAA" w:rsidP="002B3F51">
      <w:pPr>
        <w:spacing w:after="0"/>
        <w:rPr>
          <w:rFonts w:cstheme="minorHAnsi"/>
          <w:bCs/>
          <w:sz w:val="22"/>
        </w:rPr>
      </w:pPr>
      <w:r w:rsidRPr="002B3F51">
        <w:rPr>
          <w:rFonts w:cstheme="minorHAnsi"/>
          <w:bCs/>
          <w:sz w:val="22"/>
        </w:rPr>
        <w:t>Savukārt Dzermā ūdens Direktīv</w:t>
      </w:r>
      <w:r w:rsidR="00A64AAF" w:rsidRPr="002B3F51">
        <w:rPr>
          <w:rFonts w:cstheme="minorHAnsi"/>
          <w:bCs/>
          <w:sz w:val="22"/>
        </w:rPr>
        <w:t>as pārstrādātajā redakcijā</w:t>
      </w:r>
      <w:r w:rsidR="00FA70D3" w:rsidRPr="002B3F51">
        <w:rPr>
          <w:rFonts w:cstheme="minorHAnsi"/>
          <w:bCs/>
          <w:sz w:val="22"/>
        </w:rPr>
        <w:t xml:space="preserve"> </w:t>
      </w:r>
      <w:r w:rsidRPr="002B3F51">
        <w:rPr>
          <w:rFonts w:cstheme="minorHAnsi"/>
          <w:bCs/>
          <w:sz w:val="22"/>
        </w:rPr>
        <w:t>COM/2017/0753 ir sniegti priekšlikumi, kas paredz jaunus parametrus, jaunas rīcības un procesus, lai nodrošinātu dzeramā ūdens nekaitīgumu un kvalitāti, patērētāju piekļuvi dzeramajam ūdenim, kā arī patērētāju informēšanu</w:t>
      </w:r>
      <w:r w:rsidR="005F1A3B">
        <w:rPr>
          <w:rFonts w:cstheme="minorHAnsi"/>
          <w:bCs/>
          <w:sz w:val="22"/>
        </w:rPr>
        <w:t xml:space="preserve"> par ūdens kvalitāti</w:t>
      </w:r>
      <w:r w:rsidRPr="002B3F51">
        <w:rPr>
          <w:rFonts w:cstheme="minorHAnsi"/>
          <w:bCs/>
          <w:sz w:val="22"/>
        </w:rPr>
        <w:t xml:space="preserve">. Šīs būs jaunas papildu prasības pašlaik Direktīvā 98/83/EK noteiktajām: </w:t>
      </w:r>
    </w:p>
    <w:p w14:paraId="0B4D887F" w14:textId="5621C00A" w:rsidR="00102CAA" w:rsidRPr="002B3F51" w:rsidRDefault="00102CAA" w:rsidP="002B3F51">
      <w:pPr>
        <w:spacing w:after="0"/>
        <w:ind w:left="567"/>
        <w:rPr>
          <w:rFonts w:cstheme="minorHAnsi"/>
          <w:sz w:val="22"/>
        </w:rPr>
      </w:pPr>
      <w:r w:rsidRPr="002B3F51">
        <w:rPr>
          <w:rFonts w:cstheme="minorHAnsi"/>
          <w:sz w:val="22"/>
        </w:rPr>
        <w:t xml:space="preserve">1) </w:t>
      </w:r>
      <w:r w:rsidR="002E0C6C" w:rsidRPr="002B3F51">
        <w:rPr>
          <w:rFonts w:cstheme="minorHAnsi"/>
          <w:sz w:val="22"/>
        </w:rPr>
        <w:t xml:space="preserve">uzdevumu valstīm nodrošināt </w:t>
      </w:r>
      <w:r w:rsidRPr="002B3F51">
        <w:rPr>
          <w:rFonts w:cstheme="minorHAnsi"/>
          <w:sz w:val="22"/>
        </w:rPr>
        <w:t>dzeramā ūdens pieejamīb</w:t>
      </w:r>
      <w:r w:rsidR="002E0C6C" w:rsidRPr="002B3F51">
        <w:rPr>
          <w:rFonts w:cstheme="minorHAnsi"/>
          <w:sz w:val="22"/>
        </w:rPr>
        <w:t>u</w:t>
      </w:r>
      <w:r w:rsidRPr="002B3F51">
        <w:rPr>
          <w:rFonts w:cstheme="minorHAnsi"/>
          <w:sz w:val="22"/>
        </w:rPr>
        <w:t>;</w:t>
      </w:r>
    </w:p>
    <w:p w14:paraId="387A281C" w14:textId="77777777" w:rsidR="00102CAA" w:rsidRPr="002B3F51" w:rsidRDefault="00102CAA" w:rsidP="002B3F51">
      <w:pPr>
        <w:spacing w:after="0"/>
        <w:ind w:left="567"/>
        <w:rPr>
          <w:rFonts w:cstheme="minorHAnsi"/>
          <w:sz w:val="22"/>
        </w:rPr>
      </w:pPr>
      <w:r w:rsidRPr="002B3F51">
        <w:rPr>
          <w:rFonts w:cstheme="minorHAnsi"/>
          <w:sz w:val="22"/>
        </w:rPr>
        <w:t>2) noteiktas prasības materiāliem kontaktā ar dzeramo ūdeni;</w:t>
      </w:r>
    </w:p>
    <w:p w14:paraId="416187F3" w14:textId="67D11AE5" w:rsidR="00102CAA" w:rsidRPr="002B3F51" w:rsidRDefault="00102CAA" w:rsidP="002B3F51">
      <w:pPr>
        <w:spacing w:after="0"/>
        <w:ind w:left="567"/>
        <w:rPr>
          <w:rFonts w:cstheme="minorHAnsi"/>
          <w:sz w:val="22"/>
        </w:rPr>
      </w:pPr>
      <w:r w:rsidRPr="002B3F51">
        <w:rPr>
          <w:rFonts w:cstheme="minorHAnsi"/>
          <w:sz w:val="22"/>
        </w:rPr>
        <w:t>3) noteikti jauni, kā arī stingrāki kvalitātes un nekaitīguma rādītāji;</w:t>
      </w:r>
    </w:p>
    <w:p w14:paraId="55A93D95" w14:textId="77777777" w:rsidR="00102CAA" w:rsidRPr="002B3F51" w:rsidRDefault="00102CAA" w:rsidP="002B3F51">
      <w:pPr>
        <w:spacing w:after="0"/>
        <w:ind w:left="567"/>
        <w:rPr>
          <w:rFonts w:cstheme="minorHAnsi"/>
          <w:sz w:val="22"/>
        </w:rPr>
      </w:pPr>
      <w:r w:rsidRPr="002B3F51">
        <w:rPr>
          <w:rFonts w:cstheme="minorHAnsi"/>
          <w:sz w:val="22"/>
        </w:rPr>
        <w:t>4) visaptverošas riska novērtēšanas pieejas ieviešana no ūdens ieguves vietas līdz patērētājam, lai noteiktu un novērstu iespējamos riskus tām ūdens ieguves vietām, kuras jau tiek izmantotas ūdensapgādei;</w:t>
      </w:r>
    </w:p>
    <w:p w14:paraId="58AC61D5" w14:textId="44D9C57E" w:rsidR="00102CAA" w:rsidRPr="002B3F51" w:rsidRDefault="00102CAA" w:rsidP="002B3F51">
      <w:pPr>
        <w:spacing w:after="0"/>
        <w:ind w:left="567"/>
        <w:rPr>
          <w:rFonts w:cstheme="minorHAnsi"/>
          <w:sz w:val="22"/>
        </w:rPr>
      </w:pPr>
      <w:r w:rsidRPr="002B3F51">
        <w:rPr>
          <w:rFonts w:cstheme="minorHAnsi"/>
          <w:sz w:val="22"/>
        </w:rPr>
        <w:t>5) sabiedrības informēšana, nodrošinot, ka dzeramā ūdens kvalitāte un ūdensapgāde patērētājiem kļūtu vēl pārredzamāka, un palīdz</w:t>
      </w:r>
      <w:r w:rsidR="002E0C6C" w:rsidRPr="002B3F51">
        <w:rPr>
          <w:rFonts w:cstheme="minorHAnsi"/>
          <w:sz w:val="22"/>
        </w:rPr>
        <w:t>o</w:t>
      </w:r>
      <w:r w:rsidRPr="002B3F51">
        <w:rPr>
          <w:rFonts w:cstheme="minorHAnsi"/>
          <w:sz w:val="22"/>
        </w:rPr>
        <w:t xml:space="preserve">t samazināt plastmasas pudeļu </w:t>
      </w:r>
      <w:r w:rsidR="002E0C6C" w:rsidRPr="002B3F51">
        <w:rPr>
          <w:rFonts w:cstheme="minorHAnsi"/>
          <w:sz w:val="22"/>
        </w:rPr>
        <w:t>lietošanu</w:t>
      </w:r>
      <w:r w:rsidRPr="002B3F51">
        <w:rPr>
          <w:rFonts w:cstheme="minorHAnsi"/>
          <w:sz w:val="22"/>
        </w:rPr>
        <w:t>, jo cilvēki vairāk uzticētos ūdensvada ūdens kvalitātei;</w:t>
      </w:r>
    </w:p>
    <w:p w14:paraId="68320703" w14:textId="717A5D3E" w:rsidR="00102CAA" w:rsidRPr="002B3F51" w:rsidRDefault="00102CAA" w:rsidP="002B3F51">
      <w:pPr>
        <w:spacing w:after="0"/>
        <w:ind w:left="567"/>
        <w:rPr>
          <w:rFonts w:cstheme="minorHAnsi"/>
          <w:sz w:val="22"/>
        </w:rPr>
      </w:pPr>
      <w:r w:rsidRPr="002B3F51">
        <w:rPr>
          <w:rFonts w:cstheme="minorHAnsi"/>
          <w:sz w:val="22"/>
        </w:rPr>
        <w:t xml:space="preserve">6) ūdens </w:t>
      </w:r>
      <w:r w:rsidR="002E0C6C" w:rsidRPr="002B3F51">
        <w:rPr>
          <w:rFonts w:cstheme="minorHAnsi"/>
          <w:sz w:val="22"/>
        </w:rPr>
        <w:t xml:space="preserve">zudumu </w:t>
      </w:r>
      <w:r w:rsidRPr="002B3F51">
        <w:rPr>
          <w:rFonts w:cstheme="minorHAnsi"/>
          <w:sz w:val="22"/>
        </w:rPr>
        <w:t>uzraudzība.</w:t>
      </w:r>
    </w:p>
    <w:p w14:paraId="6243E7BD" w14:textId="3BE6D818" w:rsidR="00102CAA" w:rsidRPr="002B3F51" w:rsidRDefault="002E0C6C" w:rsidP="00102CAA">
      <w:pPr>
        <w:spacing w:before="120" w:after="120"/>
        <w:ind w:right="-335"/>
        <w:rPr>
          <w:rFonts w:cstheme="minorHAnsi"/>
          <w:sz w:val="22"/>
          <w:u w:val="single"/>
        </w:rPr>
      </w:pPr>
      <w:r w:rsidRPr="002B3F51">
        <w:rPr>
          <w:rFonts w:cstheme="minorHAnsi"/>
          <w:bCs/>
          <w:sz w:val="22"/>
        </w:rPr>
        <w:lastRenderedPageBreak/>
        <w:t xml:space="preserve">Pārstrādātā redakcija </w:t>
      </w:r>
      <w:r w:rsidR="00102CAA" w:rsidRPr="002B3F51">
        <w:rPr>
          <w:rFonts w:cstheme="minorHAnsi"/>
          <w:bCs/>
          <w:sz w:val="22"/>
        </w:rPr>
        <w:t>paredz transponēt prasības ES dalībvalstu nacionālajā likumdošanā divu gadu laikā.</w:t>
      </w:r>
      <w:r w:rsidR="00102CAA" w:rsidRPr="002B3F51">
        <w:rPr>
          <w:rStyle w:val="FootnoteReference"/>
          <w:rFonts w:cstheme="minorHAnsi"/>
          <w:sz w:val="22"/>
          <w:shd w:val="clear" w:color="auto" w:fill="FFFFFF"/>
        </w:rPr>
        <w:t xml:space="preserve"> </w:t>
      </w:r>
    </w:p>
    <w:p w14:paraId="4DB54AF2" w14:textId="76FFEFC1" w:rsidR="006F5EAE" w:rsidRPr="006F5EAE" w:rsidRDefault="006F5EAE" w:rsidP="006F5EAE">
      <w:pPr>
        <w:spacing w:before="120" w:after="120"/>
        <w:ind w:right="-335"/>
        <w:rPr>
          <w:sz w:val="22"/>
        </w:rPr>
      </w:pPr>
      <w:r w:rsidRPr="002B3F51">
        <w:rPr>
          <w:sz w:val="22"/>
        </w:rPr>
        <w:t>Ūdensapgādes nodrošināšanas</w:t>
      </w:r>
      <w:r w:rsidRPr="006F5EAE">
        <w:rPr>
          <w:sz w:val="22"/>
        </w:rPr>
        <w:t xml:space="preserve"> un kvalitātes prasību regulējums pamatā ir ietverts Pārtikas aprites uzraudzības likumā, likumā “Par piesārņojumu” un Aizsargjoslu likumā. Savukārt saistīti ar prasībām, </w:t>
      </w:r>
      <w:r w:rsidR="00DB34AC" w:rsidRPr="006F5EAE">
        <w:rPr>
          <w:sz w:val="22"/>
        </w:rPr>
        <w:t>kas jāievēro nozarē,</w:t>
      </w:r>
      <w:r w:rsidRPr="006F5EAE">
        <w:rPr>
          <w:sz w:val="22"/>
        </w:rPr>
        <w:t xml:space="preserve"> ir Ūdenssaimniecības pakalpojumu likums, likums “Par sabiedrisko pakalpojumu regulatoriem” un Ūdens apsaimniekošanas likums. Ūdenssaimniecības pakalpojumu likums, kurš ietver regulējumu gan ūdensapgādes, gan notekūdeņu apsaimniekošanas jomā, nosaka ūdenssaimniecības pakalpojumu regulēšanas vispārīgo kārtību, valsts un pašvaldību kompetenci ūdenssaimniecības pakalpojumu regulēšanā, kā arī ūdenssaimniecības pakalpojumu sniedzēja un lietotāja pienākumus un tiesības, pakalpojumu uzskaites kārtību un norēķinu kārtību par saņemtajiem pakalpojumiem. </w:t>
      </w:r>
    </w:p>
    <w:p w14:paraId="2CFF0C7F" w14:textId="5092BCC4" w:rsidR="00DB34AC" w:rsidRPr="00C367E8" w:rsidRDefault="006F5EAE" w:rsidP="006F5EAE">
      <w:pPr>
        <w:spacing w:before="120" w:after="120"/>
        <w:ind w:right="-335"/>
        <w:rPr>
          <w:sz w:val="22"/>
        </w:rPr>
      </w:pPr>
      <w:r w:rsidRPr="006F5EAE">
        <w:rPr>
          <w:sz w:val="22"/>
        </w:rPr>
        <w:t>Saskaņā ar likumu „Par pašvaldībām” pašvaldībai ir pienākums organizēt ūdensapgādes pakalpojumus. Dzeramā ūdens piegādātājs ir atbildīgs par patērētājam piegādātā ūdens kvalitāti un atbildīgs arī par pasākumiem dzeramā ūdens kvalitātes nodrošināšanai. Pašvaldības dome nosaka pašvaldības iestādi, kas sniedz sabiedriskos ūdenssaimniecības pakalpojumus konkrētajā teritorijā</w:t>
      </w:r>
      <w:r w:rsidR="0079418C">
        <w:rPr>
          <w:sz w:val="22"/>
        </w:rPr>
        <w:t>,</w:t>
      </w:r>
      <w:r w:rsidRPr="006F5EAE">
        <w:rPr>
          <w:sz w:val="22"/>
        </w:rPr>
        <w:t xml:space="preserve"> vai arī pilnvaro komersantu sniegt sabiedriskos ūdenssaimniecības pakalpojumus, noslēdzot ar to līgumu par sabiedrisko ūdenssaimniecības pakalpojumu sniegšanu.</w:t>
      </w:r>
    </w:p>
    <w:p w14:paraId="3CDA6BC5" w14:textId="437213ED" w:rsidR="00484AD2" w:rsidRPr="00C367E8" w:rsidRDefault="00484AD2" w:rsidP="00D004BD">
      <w:pPr>
        <w:spacing w:before="120" w:after="0"/>
        <w:ind w:right="-335"/>
        <w:jc w:val="right"/>
        <w:rPr>
          <w:b/>
          <w:sz w:val="22"/>
          <w:shd w:val="clear" w:color="auto" w:fill="FFFFFF"/>
        </w:rPr>
      </w:pPr>
      <w:r w:rsidRPr="00D004BD">
        <w:rPr>
          <w:b/>
          <w:sz w:val="22"/>
          <w:shd w:val="clear" w:color="auto" w:fill="FFFFFF"/>
        </w:rPr>
        <w:t>1.</w:t>
      </w:r>
      <w:r w:rsidR="00AE4F6D" w:rsidRPr="00D004BD">
        <w:rPr>
          <w:b/>
          <w:sz w:val="22"/>
          <w:shd w:val="clear" w:color="auto" w:fill="FFFFFF"/>
        </w:rPr>
        <w:t>1.</w:t>
      </w:r>
      <w:r w:rsidRPr="00D004BD">
        <w:rPr>
          <w:b/>
          <w:sz w:val="22"/>
          <w:shd w:val="clear" w:color="auto" w:fill="FFFFFF"/>
        </w:rPr>
        <w:t>tabula</w:t>
      </w:r>
      <w:r w:rsidRPr="00C367E8">
        <w:rPr>
          <w:b/>
          <w:sz w:val="22"/>
          <w:shd w:val="clear" w:color="auto" w:fill="FFFFFF"/>
        </w:rPr>
        <w:t xml:space="preserve"> </w:t>
      </w:r>
    </w:p>
    <w:p w14:paraId="43DC4702" w14:textId="77777777" w:rsidR="006F5EAE" w:rsidRPr="006F5EAE" w:rsidRDefault="006F5EAE" w:rsidP="006F5EAE">
      <w:pPr>
        <w:spacing w:before="120" w:after="120"/>
        <w:ind w:right="-335"/>
        <w:jc w:val="center"/>
        <w:rPr>
          <w:rFonts w:cs="Times New Roman"/>
          <w:b/>
          <w:sz w:val="22"/>
          <w:shd w:val="clear" w:color="auto" w:fill="FFFFFF"/>
        </w:rPr>
      </w:pPr>
      <w:r w:rsidRPr="006F5EAE">
        <w:rPr>
          <w:rFonts w:cs="Times New Roman"/>
          <w:b/>
          <w:sz w:val="22"/>
          <w:shd w:val="clear" w:color="auto" w:fill="FFFFFF"/>
        </w:rPr>
        <w:t>Ūdensapgādes nozares tiesiskais regulējums</w:t>
      </w:r>
    </w:p>
    <w:tbl>
      <w:tblPr>
        <w:tblW w:w="8784" w:type="dxa"/>
        <w:tblCellMar>
          <w:left w:w="10" w:type="dxa"/>
          <w:right w:w="10" w:type="dxa"/>
        </w:tblCellMar>
        <w:tblLook w:val="0000" w:firstRow="0" w:lastRow="0" w:firstColumn="0" w:lastColumn="0" w:noHBand="0" w:noVBand="0"/>
      </w:tblPr>
      <w:tblGrid>
        <w:gridCol w:w="4392"/>
        <w:gridCol w:w="4392"/>
      </w:tblGrid>
      <w:tr w:rsidR="006F5EAE" w:rsidRPr="00DB34AC" w14:paraId="795E581C" w14:textId="77777777" w:rsidTr="00DB34AC">
        <w:trPr>
          <w:trHeight w:val="841"/>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D021F" w14:textId="77777777" w:rsidR="006F5EAE" w:rsidRPr="00DB34AC" w:rsidRDefault="006F5EAE" w:rsidP="00616822">
            <w:pPr>
              <w:spacing w:before="120" w:after="120" w:line="240" w:lineRule="auto"/>
              <w:ind w:right="78"/>
              <w:jc w:val="center"/>
              <w:rPr>
                <w:rFonts w:cstheme="minorHAnsi"/>
                <w:b/>
                <w:sz w:val="22"/>
              </w:rPr>
            </w:pPr>
            <w:r w:rsidRPr="00DB34AC">
              <w:rPr>
                <w:rFonts w:cstheme="minorHAnsi"/>
                <w:b/>
                <w:sz w:val="22"/>
              </w:rPr>
              <w:t>Ūdensapgādes nozari reglamentē sekojoši normatīvie akti:</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5CC4" w14:textId="77777777" w:rsidR="006F5EAE" w:rsidRPr="00DB34AC" w:rsidRDefault="006F5EAE" w:rsidP="00616822">
            <w:pPr>
              <w:spacing w:before="120" w:after="120" w:line="240" w:lineRule="auto"/>
              <w:ind w:right="-335"/>
              <w:jc w:val="center"/>
              <w:rPr>
                <w:rFonts w:cstheme="minorHAnsi"/>
                <w:b/>
                <w:sz w:val="22"/>
              </w:rPr>
            </w:pPr>
            <w:r w:rsidRPr="00DB34AC">
              <w:rPr>
                <w:rFonts w:cstheme="minorHAnsi"/>
                <w:b/>
                <w:sz w:val="22"/>
              </w:rPr>
              <w:t>Citi saistītie normatīvie akti:</w:t>
            </w:r>
          </w:p>
          <w:p w14:paraId="065EAEA3" w14:textId="77777777" w:rsidR="006F5EAE" w:rsidRPr="00DB34AC" w:rsidRDefault="006F5EAE" w:rsidP="00616822">
            <w:pPr>
              <w:spacing w:before="120" w:after="120" w:line="240" w:lineRule="auto"/>
              <w:ind w:right="-335"/>
              <w:jc w:val="center"/>
              <w:rPr>
                <w:rFonts w:cstheme="minorHAnsi"/>
                <w:b/>
                <w:sz w:val="22"/>
              </w:rPr>
            </w:pPr>
          </w:p>
        </w:tc>
      </w:tr>
      <w:tr w:rsidR="006F5EAE" w:rsidRPr="00DB34AC" w14:paraId="436B050B" w14:textId="77777777" w:rsidTr="00DB34A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3384" w14:textId="77777777" w:rsidR="006F5EAE" w:rsidRPr="00DB34AC" w:rsidRDefault="006F5EAE" w:rsidP="00DB34AC">
            <w:pPr>
              <w:pStyle w:val="ListParagraph"/>
              <w:numPr>
                <w:ilvl w:val="0"/>
                <w:numId w:val="11"/>
              </w:numPr>
              <w:suppressAutoHyphens w:val="0"/>
              <w:spacing w:line="247" w:lineRule="auto"/>
              <w:ind w:left="342" w:right="198"/>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Ūdenssaimniecības pakalpojumu likums;</w:t>
            </w:r>
          </w:p>
          <w:p w14:paraId="193026D9" w14:textId="77777777" w:rsidR="006F5EAE" w:rsidRPr="00DB34AC" w:rsidRDefault="006F5EAE" w:rsidP="00DB34AC">
            <w:pPr>
              <w:pStyle w:val="ListParagraph"/>
              <w:numPr>
                <w:ilvl w:val="0"/>
                <w:numId w:val="11"/>
              </w:numPr>
              <w:suppressAutoHyphens w:val="0"/>
              <w:spacing w:line="247" w:lineRule="auto"/>
              <w:ind w:left="342" w:right="198"/>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Ūdens apsaimniekošanas likums;</w:t>
            </w:r>
          </w:p>
          <w:p w14:paraId="674F08C7" w14:textId="77777777" w:rsidR="006F5EAE" w:rsidRPr="00DB34AC" w:rsidRDefault="006F5EAE" w:rsidP="00DB34AC">
            <w:pPr>
              <w:pStyle w:val="ListParagraph"/>
              <w:numPr>
                <w:ilvl w:val="0"/>
                <w:numId w:val="11"/>
              </w:numPr>
              <w:suppressAutoHyphens w:val="0"/>
              <w:spacing w:line="247" w:lineRule="auto"/>
              <w:ind w:left="342" w:right="198"/>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Pārtikas aprites uzraudzības likums;</w:t>
            </w:r>
          </w:p>
          <w:p w14:paraId="5E10B21A" w14:textId="77777777" w:rsidR="006F5EAE" w:rsidRPr="00DB34AC" w:rsidRDefault="006F5EAE" w:rsidP="00DB34AC">
            <w:pPr>
              <w:pStyle w:val="ListParagraph"/>
              <w:numPr>
                <w:ilvl w:val="0"/>
                <w:numId w:val="11"/>
              </w:numPr>
              <w:suppressAutoHyphens w:val="0"/>
              <w:spacing w:line="247" w:lineRule="auto"/>
              <w:ind w:left="342" w:right="198"/>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Ministru kabineta 2017.gada 14.novembra noteikumi Nr.671 “Dzeramā ūdens obligātās nekaitīguma un kvalitātes prasības, monitoringa un kontroles kārtība”;</w:t>
            </w:r>
          </w:p>
          <w:p w14:paraId="418D7A4B" w14:textId="77777777" w:rsidR="006F5EAE" w:rsidRPr="00DB34AC" w:rsidRDefault="006F5EAE" w:rsidP="00DB34AC">
            <w:pPr>
              <w:pStyle w:val="ListParagraph"/>
              <w:numPr>
                <w:ilvl w:val="0"/>
                <w:numId w:val="11"/>
              </w:numPr>
              <w:suppressAutoHyphens w:val="0"/>
              <w:spacing w:line="247" w:lineRule="auto"/>
              <w:ind w:left="342" w:right="198"/>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Aizsargjoslu likums;</w:t>
            </w:r>
          </w:p>
          <w:p w14:paraId="6B9969D5" w14:textId="28607B9A" w:rsidR="006F5EAE" w:rsidRPr="00DB34AC" w:rsidRDefault="006F5EAE" w:rsidP="00DB34AC">
            <w:pPr>
              <w:pStyle w:val="ListParagraph"/>
              <w:numPr>
                <w:ilvl w:val="0"/>
                <w:numId w:val="11"/>
              </w:numPr>
              <w:suppressAutoHyphens w:val="0"/>
              <w:spacing w:line="247" w:lineRule="auto"/>
              <w:ind w:left="342" w:right="198"/>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Ministru kabineta 2004.gada 20.janvāra noteikumi Nr.43 “Aizsargjoslu ap ūdens ņemšanas vietām noteikšanas metodika”</w:t>
            </w:r>
            <w:r w:rsidR="0079418C">
              <w:rPr>
                <w:rFonts w:asciiTheme="minorHAnsi" w:hAnsiTheme="minorHAnsi" w:cstheme="minorHAnsi"/>
                <w:sz w:val="22"/>
                <w:szCs w:val="22"/>
                <w:lang w:val="lv-LV"/>
              </w:rPr>
              <w:t>;</w:t>
            </w:r>
          </w:p>
          <w:p w14:paraId="777E015E" w14:textId="77777777" w:rsidR="006F5EAE" w:rsidRPr="00DB34AC" w:rsidRDefault="006F5EAE" w:rsidP="00DB34AC">
            <w:pPr>
              <w:pStyle w:val="ListParagraph"/>
              <w:numPr>
                <w:ilvl w:val="0"/>
                <w:numId w:val="11"/>
              </w:numPr>
              <w:suppressAutoHyphens w:val="0"/>
              <w:spacing w:line="247" w:lineRule="auto"/>
              <w:ind w:left="372" w:right="119" w:hanging="372"/>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Likums “Par zemes dzīlēm”;</w:t>
            </w:r>
          </w:p>
          <w:p w14:paraId="3807700E" w14:textId="539DA9A9" w:rsidR="006F5EAE" w:rsidRPr="00DB34AC" w:rsidRDefault="006F5EAE" w:rsidP="00DB34AC">
            <w:pPr>
              <w:pStyle w:val="ListParagraph"/>
              <w:numPr>
                <w:ilvl w:val="0"/>
                <w:numId w:val="11"/>
              </w:numPr>
              <w:suppressAutoHyphens w:val="0"/>
              <w:spacing w:line="247" w:lineRule="auto"/>
              <w:ind w:left="342" w:right="198"/>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 xml:space="preserve">Ministru kabineta </w:t>
            </w:r>
            <w:r w:rsidRPr="00DB34AC">
              <w:rPr>
                <w:rFonts w:asciiTheme="minorHAnsi" w:eastAsia="SimSun" w:hAnsiTheme="minorHAnsi" w:cstheme="minorHAnsi"/>
                <w:bCs/>
                <w:sz w:val="22"/>
                <w:szCs w:val="22"/>
                <w:lang w:val="lv-LV"/>
              </w:rPr>
              <w:t>2011. gada 6.septembra noteikumi Nr.696 “</w:t>
            </w:r>
            <w:bookmarkStart w:id="7" w:name="_Hlk38122933"/>
            <w:r w:rsidRPr="00DB34AC">
              <w:rPr>
                <w:rFonts w:asciiTheme="minorHAnsi" w:eastAsia="SimSun" w:hAnsiTheme="minorHAnsi" w:cstheme="minorHAnsi"/>
                <w:bCs/>
                <w:sz w:val="22"/>
                <w:szCs w:val="22"/>
                <w:lang w:val="lv-LV"/>
              </w:rPr>
              <w:t>Zemes dzīļu izmantošanas licenču un bieži sastopamo derīgo izrakteņu ieguves atļauju izsniegšanas kārtība, kā arī publiskas personas zemes izmantošanas kārtība zemes dzīļu izmantošanai</w:t>
            </w:r>
            <w:bookmarkEnd w:id="7"/>
            <w:r w:rsidRPr="00DB34AC">
              <w:rPr>
                <w:rFonts w:asciiTheme="minorHAnsi" w:eastAsia="SimSun" w:hAnsiTheme="minorHAnsi" w:cstheme="minorHAnsi"/>
                <w:bCs/>
                <w:sz w:val="22"/>
                <w:szCs w:val="22"/>
                <w:lang w:val="lv-LV"/>
              </w:rPr>
              <w:t>”</w:t>
            </w:r>
            <w:r w:rsidR="0079418C">
              <w:rPr>
                <w:rFonts w:asciiTheme="minorHAnsi" w:eastAsia="SimSun" w:hAnsiTheme="minorHAnsi" w:cstheme="minorHAnsi"/>
                <w:bCs/>
                <w:sz w:val="22"/>
                <w:szCs w:val="22"/>
                <w:lang w:val="lv-LV"/>
              </w:rPr>
              <w:t>;</w:t>
            </w:r>
          </w:p>
          <w:p w14:paraId="10629B23" w14:textId="77777777" w:rsidR="006F5EAE" w:rsidRPr="00DB34AC" w:rsidRDefault="006F5EAE" w:rsidP="00DB34AC">
            <w:pPr>
              <w:pStyle w:val="ListParagraph"/>
              <w:numPr>
                <w:ilvl w:val="0"/>
                <w:numId w:val="11"/>
              </w:numPr>
              <w:suppressAutoHyphens w:val="0"/>
              <w:spacing w:line="247" w:lineRule="auto"/>
              <w:ind w:left="342" w:right="198"/>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Likums “Par sabiedrisko pakalpojumu regulatoriem”;</w:t>
            </w:r>
          </w:p>
          <w:p w14:paraId="31E63D38" w14:textId="77777777" w:rsidR="006F5EAE" w:rsidRPr="00DB34AC" w:rsidRDefault="006F5EAE" w:rsidP="00DB34AC">
            <w:pPr>
              <w:pStyle w:val="ListParagraph"/>
              <w:numPr>
                <w:ilvl w:val="0"/>
                <w:numId w:val="11"/>
              </w:numPr>
              <w:suppressAutoHyphens w:val="0"/>
              <w:spacing w:line="247" w:lineRule="auto"/>
              <w:ind w:left="342" w:right="198"/>
              <w:jc w:val="both"/>
              <w:textAlignment w:val="auto"/>
              <w:rPr>
                <w:rFonts w:asciiTheme="minorHAnsi" w:hAnsiTheme="minorHAnsi" w:cstheme="minorHAnsi"/>
                <w:sz w:val="22"/>
                <w:szCs w:val="22"/>
              </w:rPr>
            </w:pPr>
            <w:r w:rsidRPr="00DB34AC">
              <w:rPr>
                <w:rFonts w:asciiTheme="minorHAnsi" w:hAnsiTheme="minorHAnsi" w:cstheme="minorHAnsi"/>
                <w:sz w:val="22"/>
                <w:szCs w:val="22"/>
                <w:lang w:val="lv-LV"/>
              </w:rPr>
              <w:lastRenderedPageBreak/>
              <w:t>Ministru kabineta 2009. gada 27. oktobra noteikumi Nr.1227 “</w:t>
            </w:r>
            <w:hyperlink r:id="rId12" w:history="1">
              <w:r w:rsidRPr="00DB34AC">
                <w:rPr>
                  <w:rStyle w:val="Hyperlink"/>
                  <w:rFonts w:asciiTheme="minorHAnsi" w:hAnsiTheme="minorHAnsi" w:cstheme="minorHAnsi"/>
                  <w:sz w:val="22"/>
                  <w:szCs w:val="22"/>
                  <w:lang w:val="lv-LV"/>
                </w:rPr>
                <w:t>Noteikumi par regulējamiem sabiedrisko pakalpojumu veidiem</w:t>
              </w:r>
            </w:hyperlink>
            <w:r w:rsidRPr="00DB34AC">
              <w:rPr>
                <w:rFonts w:asciiTheme="minorHAnsi" w:hAnsiTheme="minorHAnsi" w:cstheme="minorHAnsi"/>
                <w:sz w:val="22"/>
                <w:szCs w:val="22"/>
                <w:lang w:val="lv-LV"/>
              </w:rPr>
              <w:t>”;</w:t>
            </w:r>
          </w:p>
          <w:p w14:paraId="68C76D53" w14:textId="6B1B0011" w:rsidR="006F5EAE" w:rsidRPr="00DB34AC" w:rsidRDefault="006F5EAE" w:rsidP="00DB34AC">
            <w:pPr>
              <w:pStyle w:val="ListParagraph"/>
              <w:numPr>
                <w:ilvl w:val="0"/>
                <w:numId w:val="11"/>
              </w:numPr>
              <w:suppressAutoHyphens w:val="0"/>
              <w:spacing w:line="247" w:lineRule="auto"/>
              <w:ind w:left="342" w:right="198"/>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Sabiedrisko pakalpojumu regulēšanas komisijas 2014. gada 14. janvāra padomes lēmums Nr.1/2 “Ūdenssaimniecības pakalpojumu tarifa aprēķināšanas metodika”;</w:t>
            </w:r>
          </w:p>
          <w:p w14:paraId="45B9FD24" w14:textId="77777777" w:rsidR="006F5EAE" w:rsidRPr="00DB34AC" w:rsidRDefault="006F5EAE" w:rsidP="00DB34AC">
            <w:pPr>
              <w:pStyle w:val="ListParagraph"/>
              <w:numPr>
                <w:ilvl w:val="0"/>
                <w:numId w:val="11"/>
              </w:numPr>
              <w:suppressAutoHyphens w:val="0"/>
              <w:spacing w:line="247" w:lineRule="auto"/>
              <w:ind w:left="342" w:right="198"/>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Sabiedrisko pakalpojumu regulēšanas komisijas 2014. gada 23. oktobra padomes lēmums Nr.1/14 “Vispārējās atļaujas, reģistrācijas un informācijas iesniegšanas noteikumi ūdenssaimniecības nozarē”;</w:t>
            </w:r>
          </w:p>
          <w:p w14:paraId="0B312ED0" w14:textId="77777777" w:rsidR="006F5EAE" w:rsidRPr="00DB34AC" w:rsidRDefault="006F5EAE" w:rsidP="00DB34AC">
            <w:pPr>
              <w:pStyle w:val="ListParagraph"/>
              <w:numPr>
                <w:ilvl w:val="0"/>
                <w:numId w:val="11"/>
              </w:numPr>
              <w:suppressAutoHyphens w:val="0"/>
              <w:spacing w:line="247" w:lineRule="auto"/>
              <w:ind w:left="342" w:right="198"/>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Ministru kabineta 2016. gada 22. marta noteikumi Nr.174 “</w:t>
            </w:r>
            <w:hyperlink r:id="rId13" w:history="1">
              <w:r w:rsidRPr="00DB34AC">
                <w:rPr>
                  <w:rStyle w:val="Hyperlink"/>
                  <w:rFonts w:asciiTheme="minorHAnsi" w:hAnsiTheme="minorHAnsi" w:cstheme="minorHAnsi"/>
                  <w:sz w:val="22"/>
                  <w:szCs w:val="22"/>
                  <w:lang w:val="lv-LV"/>
                </w:rPr>
                <w:t>Noteikumi par sabiedrisko ūdenssaimniecības pakalpojumu sniegšanu un lietošanu</w:t>
              </w:r>
            </w:hyperlink>
            <w:r w:rsidRPr="00DB34AC">
              <w:rPr>
                <w:rFonts w:asciiTheme="minorHAnsi" w:hAnsiTheme="minorHAnsi" w:cstheme="minorHAnsi"/>
                <w:sz w:val="22"/>
                <w:szCs w:val="22"/>
                <w:lang w:val="lv-LV"/>
              </w:rPr>
              <w:t>”.</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A824"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lastRenderedPageBreak/>
              <w:t>Būvniecības likums;</w:t>
            </w:r>
          </w:p>
          <w:p w14:paraId="6A887153"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Dabas resursa nodokļa likums;</w:t>
            </w:r>
          </w:p>
          <w:p w14:paraId="0F706DEC"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Likums “Par ietekmes uz vidi novērtējumu”;</w:t>
            </w:r>
          </w:p>
          <w:p w14:paraId="6735B85F"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Likums “Par pašvaldībām”;</w:t>
            </w:r>
          </w:p>
          <w:p w14:paraId="12EEF2D9"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Likums “Par piesārņojumu”;</w:t>
            </w:r>
          </w:p>
          <w:p w14:paraId="73E73C9B"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Vides aizsardzības likums;</w:t>
            </w:r>
          </w:p>
          <w:p w14:paraId="090CF4FB"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Konkurences likums;</w:t>
            </w:r>
          </w:p>
          <w:p w14:paraId="511EFF99"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Energoefektivitātes likums;</w:t>
            </w:r>
          </w:p>
          <w:p w14:paraId="2D407630"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Ministru kabineta 2002. gada 12.marta noteikumi Nr.118 “Noteikumi par virszemes un pazemes ūdeņu kvalitāti”;</w:t>
            </w:r>
          </w:p>
          <w:p w14:paraId="1D02CE9B"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bCs/>
                <w:sz w:val="22"/>
                <w:szCs w:val="22"/>
                <w:lang w:val="lv-LV"/>
              </w:rPr>
            </w:pPr>
            <w:r w:rsidRPr="00DB34AC">
              <w:rPr>
                <w:rFonts w:asciiTheme="minorHAnsi" w:hAnsiTheme="minorHAnsi" w:cstheme="minorHAnsi"/>
                <w:bCs/>
                <w:sz w:val="22"/>
                <w:szCs w:val="22"/>
                <w:lang w:val="lv-LV"/>
              </w:rPr>
              <w:t>Ministru kabineta 2003. gada 23. decembra noteikumi Nr.736 “Noteikumi par ūdens resursu lietošanas atļauju”;</w:t>
            </w:r>
          </w:p>
          <w:p w14:paraId="0FBCC882" w14:textId="187298F7" w:rsidR="006F5EAE" w:rsidRPr="00DB34AC" w:rsidRDefault="006F5EAE" w:rsidP="00DB34AC">
            <w:pPr>
              <w:pStyle w:val="ListParagraph"/>
              <w:numPr>
                <w:ilvl w:val="0"/>
                <w:numId w:val="11"/>
              </w:numPr>
              <w:spacing w:line="247" w:lineRule="auto"/>
              <w:ind w:left="320" w:right="178"/>
              <w:jc w:val="both"/>
              <w:textAlignment w:val="auto"/>
              <w:rPr>
                <w:rFonts w:asciiTheme="minorHAnsi" w:hAnsiTheme="minorHAnsi" w:cstheme="minorHAnsi"/>
                <w:bCs/>
                <w:sz w:val="22"/>
                <w:szCs w:val="22"/>
                <w:lang w:val="lv-LV"/>
              </w:rPr>
            </w:pPr>
            <w:r w:rsidRPr="00DB34AC">
              <w:rPr>
                <w:rFonts w:asciiTheme="minorHAnsi" w:hAnsiTheme="minorHAnsi" w:cstheme="minorHAnsi"/>
                <w:bCs/>
                <w:sz w:val="22"/>
                <w:szCs w:val="22"/>
                <w:lang w:val="lv-LV"/>
              </w:rPr>
              <w:t>Ministru kabineta 2017. gada 23.maija noteikumi Nr. 271 “Noteikumi par vides aizsardzības oficiālās statistikas un piesārņojošās darbības pārskata veidlapām”</w:t>
            </w:r>
            <w:r w:rsidR="0079418C">
              <w:rPr>
                <w:rFonts w:asciiTheme="minorHAnsi" w:hAnsiTheme="minorHAnsi" w:cstheme="minorHAnsi"/>
                <w:bCs/>
                <w:sz w:val="22"/>
                <w:szCs w:val="22"/>
                <w:lang w:val="lv-LV"/>
              </w:rPr>
              <w:t>;</w:t>
            </w:r>
          </w:p>
          <w:p w14:paraId="5864DF8B"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 xml:space="preserve">Ministru kabineta 2006. gada 10.oktobra noteikumi Nr. 833 “Ekspluatācijas </w:t>
            </w:r>
            <w:r w:rsidRPr="00DB34AC">
              <w:rPr>
                <w:rFonts w:asciiTheme="minorHAnsi" w:hAnsiTheme="minorHAnsi" w:cstheme="minorHAnsi"/>
                <w:sz w:val="22"/>
                <w:szCs w:val="22"/>
                <w:lang w:val="lv-LV"/>
              </w:rPr>
              <w:lastRenderedPageBreak/>
              <w:t>aizsargjoslu noteikšanas metodika gar ūdensvadu un kanalizācijas tīkliem”;</w:t>
            </w:r>
          </w:p>
          <w:p w14:paraId="30E0B9CE"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Ministru kabineta 2015. gada 30. jūnija noteikumi Nr. 332 “Noteikumi par Latvijas būvnormatīvu LBN 221-15 “Ēku iekšējais ūdensvads un kanalizācija”;</w:t>
            </w:r>
          </w:p>
          <w:p w14:paraId="3844D34D" w14:textId="77777777" w:rsidR="006F5EAE" w:rsidRPr="00DB34AC" w:rsidRDefault="006F5EAE" w:rsidP="00DB34AC">
            <w:pPr>
              <w:pStyle w:val="ListParagraph"/>
              <w:numPr>
                <w:ilvl w:val="0"/>
                <w:numId w:val="11"/>
              </w:numPr>
              <w:suppressAutoHyphens w:val="0"/>
              <w:spacing w:line="247" w:lineRule="auto"/>
              <w:ind w:left="320" w:right="119"/>
              <w:jc w:val="both"/>
              <w:textAlignment w:val="auto"/>
              <w:rPr>
                <w:rFonts w:asciiTheme="minorHAnsi" w:hAnsiTheme="minorHAnsi" w:cstheme="minorHAnsi"/>
                <w:sz w:val="22"/>
                <w:szCs w:val="22"/>
                <w:lang w:val="lv-LV"/>
              </w:rPr>
            </w:pPr>
            <w:r w:rsidRPr="00DB34AC">
              <w:rPr>
                <w:rFonts w:asciiTheme="minorHAnsi" w:hAnsiTheme="minorHAnsi" w:cstheme="minorHAnsi"/>
                <w:sz w:val="22"/>
                <w:szCs w:val="22"/>
                <w:lang w:val="lv-LV"/>
              </w:rPr>
              <w:t>Ministru kabineta 2015. gada 30. jūnija noteikumi Nr. 326 “Noteikumi par Latvijas būvnormatīvu LBN 222-15 “Ūdensapgādes būves””.</w:t>
            </w:r>
          </w:p>
        </w:tc>
      </w:tr>
    </w:tbl>
    <w:p w14:paraId="14330F0F" w14:textId="43242C7D" w:rsidR="00484AD2" w:rsidRPr="00F43457" w:rsidRDefault="00484AD2" w:rsidP="00484AD2">
      <w:pPr>
        <w:ind w:right="-335"/>
        <w:rPr>
          <w:b/>
          <w:sz w:val="22"/>
          <w:u w:val="single"/>
        </w:rPr>
      </w:pPr>
    </w:p>
    <w:p w14:paraId="670A42E3" w14:textId="62829D9F" w:rsidR="00484AD2" w:rsidRPr="00DB34AC" w:rsidRDefault="00484AD2" w:rsidP="00484AD2">
      <w:pPr>
        <w:ind w:right="-335"/>
        <w:rPr>
          <w:b/>
          <w:sz w:val="26"/>
          <w:szCs w:val="26"/>
          <w:u w:val="single"/>
        </w:rPr>
      </w:pPr>
      <w:r w:rsidRPr="00DB34AC">
        <w:rPr>
          <w:b/>
          <w:sz w:val="26"/>
          <w:szCs w:val="26"/>
          <w:u w:val="single"/>
        </w:rPr>
        <w:t>Ūdenssaimniecības pakalpojumu likums</w:t>
      </w:r>
    </w:p>
    <w:p w14:paraId="0858E3C5" w14:textId="77777777" w:rsidR="0050402B" w:rsidRPr="0050402B" w:rsidRDefault="0050402B" w:rsidP="0050402B">
      <w:pPr>
        <w:ind w:right="4"/>
        <w:rPr>
          <w:rFonts w:cs="Times New Roman"/>
          <w:sz w:val="22"/>
        </w:rPr>
      </w:pPr>
      <w:r w:rsidRPr="0050402B">
        <w:rPr>
          <w:rFonts w:cs="Times New Roman"/>
          <w:sz w:val="22"/>
        </w:rPr>
        <w:t xml:space="preserve">Likumā tiek regulēti vairāki aktuāli ūdenssaimniecības nozares jautājumi ūdenssaimniecības pakalpojumu sniedzējiem un pašvaldībām, t.sk. nosaka MK, SPRK un pašvaldību kompetenci ūdenssaimniecības jomā, pakalpojumu sniedzēja un lietotāja tiesības un pienākumus. </w:t>
      </w:r>
    </w:p>
    <w:p w14:paraId="5526B55C" w14:textId="77777777" w:rsidR="0050402B" w:rsidRPr="0050402B" w:rsidRDefault="0050402B" w:rsidP="0050402B">
      <w:pPr>
        <w:spacing w:before="120" w:line="247" w:lineRule="auto"/>
        <w:ind w:right="4"/>
        <w:rPr>
          <w:rFonts w:cs="Times New Roman"/>
          <w:sz w:val="22"/>
          <w:shd w:val="clear" w:color="auto" w:fill="FFFFFF"/>
        </w:rPr>
      </w:pPr>
      <w:r w:rsidRPr="0050402B">
        <w:rPr>
          <w:rFonts w:cs="Times New Roman"/>
          <w:sz w:val="22"/>
          <w:shd w:val="clear" w:color="auto" w:fill="FFFFFF"/>
        </w:rPr>
        <w:t>Ūdenssaimniecības pakalpojumu likumā 6.panta (1) daļa nosaka,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14:paraId="0FB4F5AE" w14:textId="4595C473" w:rsidR="00484AD2" w:rsidRPr="00C367E8" w:rsidRDefault="00484AD2" w:rsidP="00DB34AC">
      <w:pPr>
        <w:spacing w:after="0"/>
        <w:ind w:right="-335"/>
        <w:rPr>
          <w:sz w:val="22"/>
        </w:rPr>
      </w:pPr>
      <w:r w:rsidRPr="00C367E8">
        <w:rPr>
          <w:sz w:val="22"/>
        </w:rPr>
        <w:t>Likumā dots pilnvarojums vietējās pašvaldības domei izdot saistošos noteikumus iekšējās kārtības noteikšanai</w:t>
      </w:r>
      <w:r w:rsidR="00956877" w:rsidRPr="00C367E8">
        <w:rPr>
          <w:sz w:val="22"/>
        </w:rPr>
        <w:t xml:space="preserve"> sekojošās sfērās</w:t>
      </w:r>
      <w:r w:rsidRPr="00C367E8">
        <w:rPr>
          <w:sz w:val="22"/>
        </w:rPr>
        <w:t>:</w:t>
      </w:r>
    </w:p>
    <w:p w14:paraId="2C41C750" w14:textId="77777777" w:rsidR="00484AD2" w:rsidRPr="00AE3207" w:rsidRDefault="00484AD2" w:rsidP="000D3892">
      <w:pPr>
        <w:pStyle w:val="ListParagraph"/>
        <w:numPr>
          <w:ilvl w:val="0"/>
          <w:numId w:val="2"/>
        </w:numPr>
        <w:suppressAutoHyphens w:val="0"/>
        <w:autoSpaceDN/>
        <w:spacing w:after="200" w:line="276" w:lineRule="auto"/>
        <w:ind w:right="-335"/>
        <w:contextualSpacing/>
        <w:jc w:val="both"/>
        <w:textAlignment w:val="auto"/>
        <w:rPr>
          <w:rFonts w:asciiTheme="minorHAnsi" w:hAnsiTheme="minorHAnsi" w:cstheme="minorHAnsi"/>
          <w:b/>
          <w:sz w:val="22"/>
          <w:szCs w:val="22"/>
          <w:u w:val="single"/>
          <w:lang w:val="lv-LV"/>
        </w:rPr>
      </w:pPr>
      <w:r w:rsidRPr="00AE3207">
        <w:rPr>
          <w:rFonts w:asciiTheme="minorHAnsi" w:hAnsiTheme="minorHAnsi" w:cstheme="minorHAnsi"/>
          <w:sz w:val="22"/>
          <w:szCs w:val="22"/>
          <w:lang w:val="lv-LV"/>
        </w:rPr>
        <w:t>kārtību, kādā ūdensapgādes tīkli vai kanalizācijas tīkli un būves tiek pievienotas centralizētajai ūdensapgādes sistēmai vai centralizētajai kanalizācijas sistēmai;</w:t>
      </w:r>
    </w:p>
    <w:p w14:paraId="72881D41" w14:textId="62791E8D" w:rsidR="00484AD2" w:rsidRPr="00AE3207" w:rsidRDefault="00484AD2" w:rsidP="000D3892">
      <w:pPr>
        <w:pStyle w:val="ListParagraph"/>
        <w:numPr>
          <w:ilvl w:val="0"/>
          <w:numId w:val="2"/>
        </w:numPr>
        <w:suppressAutoHyphens w:val="0"/>
        <w:autoSpaceDN/>
        <w:spacing w:after="200" w:line="276" w:lineRule="auto"/>
        <w:ind w:right="-335"/>
        <w:contextualSpacing/>
        <w:jc w:val="both"/>
        <w:textAlignment w:val="auto"/>
        <w:rPr>
          <w:rFonts w:asciiTheme="minorHAnsi" w:hAnsiTheme="minorHAnsi" w:cstheme="minorHAnsi"/>
          <w:b/>
          <w:sz w:val="22"/>
          <w:szCs w:val="22"/>
          <w:u w:val="single"/>
          <w:lang w:val="lv-LV"/>
        </w:rPr>
      </w:pPr>
      <w:r w:rsidRPr="00AE3207">
        <w:rPr>
          <w:rFonts w:asciiTheme="minorHAnsi" w:hAnsiTheme="minorHAnsi" w:cstheme="minorHAnsi"/>
          <w:sz w:val="22"/>
          <w:szCs w:val="22"/>
          <w:lang w:val="lv-LV"/>
        </w:rPr>
        <w:t>centralizētās ūdensapgādes sistēmas un centralizētās kanalizācijas sistēmas ekspluatācijas, lietošanas un aizsardzības prasīb</w:t>
      </w:r>
      <w:r w:rsidR="00EC4306" w:rsidRPr="00AE3207">
        <w:rPr>
          <w:rFonts w:asciiTheme="minorHAnsi" w:hAnsiTheme="minorHAnsi" w:cstheme="minorHAnsi"/>
          <w:sz w:val="22"/>
          <w:szCs w:val="22"/>
          <w:lang w:val="lv-LV"/>
        </w:rPr>
        <w:t>as</w:t>
      </w:r>
      <w:r w:rsidRPr="00AE3207">
        <w:rPr>
          <w:rFonts w:asciiTheme="minorHAnsi" w:hAnsiTheme="minorHAnsi" w:cstheme="minorHAnsi"/>
          <w:sz w:val="22"/>
          <w:szCs w:val="22"/>
          <w:lang w:val="lv-LV"/>
        </w:rPr>
        <w:t>;</w:t>
      </w:r>
    </w:p>
    <w:p w14:paraId="6AD7349B" w14:textId="7E8492AF" w:rsidR="00484AD2" w:rsidRPr="00AE3207" w:rsidRDefault="00484AD2" w:rsidP="000D3892">
      <w:pPr>
        <w:pStyle w:val="ListParagraph"/>
        <w:numPr>
          <w:ilvl w:val="0"/>
          <w:numId w:val="2"/>
        </w:numPr>
        <w:suppressAutoHyphens w:val="0"/>
        <w:autoSpaceDN/>
        <w:spacing w:after="200" w:line="276" w:lineRule="auto"/>
        <w:ind w:right="-335"/>
        <w:contextualSpacing/>
        <w:jc w:val="both"/>
        <w:textAlignment w:val="auto"/>
        <w:rPr>
          <w:rFonts w:asciiTheme="minorHAnsi" w:hAnsiTheme="minorHAnsi" w:cstheme="minorHAnsi"/>
          <w:b/>
          <w:sz w:val="22"/>
          <w:szCs w:val="22"/>
          <w:u w:val="single"/>
          <w:lang w:val="lv-LV"/>
        </w:rPr>
      </w:pPr>
      <w:r w:rsidRPr="00AE3207">
        <w:rPr>
          <w:rFonts w:asciiTheme="minorHAnsi" w:hAnsiTheme="minorHAnsi" w:cstheme="minorHAnsi"/>
          <w:sz w:val="22"/>
          <w:szCs w:val="22"/>
          <w:lang w:val="lv-LV"/>
        </w:rPr>
        <w:t>sabiedriskā ūdenssaimniecības pakalpojuma līgumā ietveram</w:t>
      </w:r>
      <w:r w:rsidR="00EC4306" w:rsidRPr="00AE3207">
        <w:rPr>
          <w:rFonts w:asciiTheme="minorHAnsi" w:hAnsiTheme="minorHAnsi" w:cstheme="minorHAnsi"/>
          <w:sz w:val="22"/>
          <w:szCs w:val="22"/>
          <w:lang w:val="lv-LV"/>
        </w:rPr>
        <w:t>os</w:t>
      </w:r>
      <w:r w:rsidRPr="00AE3207">
        <w:rPr>
          <w:rFonts w:asciiTheme="minorHAnsi" w:hAnsiTheme="minorHAnsi" w:cstheme="minorHAnsi"/>
          <w:sz w:val="22"/>
          <w:szCs w:val="22"/>
          <w:lang w:val="lv-LV"/>
        </w:rPr>
        <w:t xml:space="preserve"> noteikum</w:t>
      </w:r>
      <w:r w:rsidR="00EC4306" w:rsidRPr="00AE3207">
        <w:rPr>
          <w:rFonts w:asciiTheme="minorHAnsi" w:hAnsiTheme="minorHAnsi" w:cstheme="minorHAnsi"/>
          <w:sz w:val="22"/>
          <w:szCs w:val="22"/>
          <w:lang w:val="lv-LV"/>
        </w:rPr>
        <w:t>us</w:t>
      </w:r>
      <w:r w:rsidRPr="00AE3207">
        <w:rPr>
          <w:rFonts w:asciiTheme="minorHAnsi" w:hAnsiTheme="minorHAnsi" w:cstheme="minorHAnsi"/>
          <w:sz w:val="22"/>
          <w:szCs w:val="22"/>
          <w:lang w:val="lv-LV"/>
        </w:rPr>
        <w:t>, kā arī tā slēgšanas, grozīšanas un izbeigšanas noteikum</w:t>
      </w:r>
      <w:r w:rsidR="00EC4306" w:rsidRPr="00AE3207">
        <w:rPr>
          <w:rFonts w:asciiTheme="minorHAnsi" w:hAnsiTheme="minorHAnsi" w:cstheme="minorHAnsi"/>
          <w:sz w:val="22"/>
          <w:szCs w:val="22"/>
          <w:lang w:val="lv-LV"/>
        </w:rPr>
        <w:t>us</w:t>
      </w:r>
      <w:r w:rsidRPr="00AE3207">
        <w:rPr>
          <w:rFonts w:asciiTheme="minorHAnsi" w:hAnsiTheme="minorHAnsi" w:cstheme="minorHAnsi"/>
          <w:sz w:val="22"/>
          <w:szCs w:val="22"/>
          <w:lang w:val="lv-LV"/>
        </w:rPr>
        <w:t>;</w:t>
      </w:r>
    </w:p>
    <w:p w14:paraId="5D0A1106" w14:textId="77777777" w:rsidR="00484AD2" w:rsidRPr="00AE3207" w:rsidRDefault="00484AD2" w:rsidP="000D3892">
      <w:pPr>
        <w:pStyle w:val="ListParagraph"/>
        <w:numPr>
          <w:ilvl w:val="0"/>
          <w:numId w:val="2"/>
        </w:numPr>
        <w:suppressAutoHyphens w:val="0"/>
        <w:autoSpaceDN/>
        <w:spacing w:after="200" w:line="276" w:lineRule="auto"/>
        <w:ind w:right="-335"/>
        <w:contextualSpacing/>
        <w:jc w:val="both"/>
        <w:textAlignment w:val="auto"/>
        <w:rPr>
          <w:rFonts w:asciiTheme="minorHAnsi" w:hAnsiTheme="minorHAnsi" w:cstheme="minorHAnsi"/>
          <w:b/>
          <w:sz w:val="22"/>
          <w:szCs w:val="22"/>
          <w:u w:val="single"/>
          <w:lang w:val="lv-LV"/>
        </w:rPr>
      </w:pPr>
      <w:r w:rsidRPr="00AE3207">
        <w:rPr>
          <w:rFonts w:asciiTheme="minorHAnsi" w:hAnsiTheme="minorHAnsi" w:cstheme="minorHAnsi"/>
          <w:sz w:val="22"/>
          <w:szCs w:val="22"/>
          <w:lang w:val="lv-LV"/>
        </w:rPr>
        <w:t>brīvkrānu izmantošanas kārtību;</w:t>
      </w:r>
    </w:p>
    <w:p w14:paraId="663BF09D" w14:textId="77777777" w:rsidR="00484AD2" w:rsidRPr="00AE3207" w:rsidRDefault="00484AD2" w:rsidP="000D3892">
      <w:pPr>
        <w:pStyle w:val="ListParagraph"/>
        <w:numPr>
          <w:ilvl w:val="0"/>
          <w:numId w:val="2"/>
        </w:numPr>
        <w:suppressAutoHyphens w:val="0"/>
        <w:autoSpaceDN/>
        <w:spacing w:after="200" w:line="276" w:lineRule="auto"/>
        <w:ind w:right="-335"/>
        <w:contextualSpacing/>
        <w:jc w:val="both"/>
        <w:textAlignment w:val="auto"/>
        <w:rPr>
          <w:rFonts w:asciiTheme="minorHAnsi" w:hAnsiTheme="minorHAnsi" w:cstheme="minorHAnsi"/>
          <w:b/>
          <w:sz w:val="22"/>
          <w:szCs w:val="22"/>
          <w:u w:val="single"/>
          <w:lang w:val="lv-LV"/>
        </w:rPr>
      </w:pPr>
      <w:r w:rsidRPr="00AE3207">
        <w:rPr>
          <w:rFonts w:asciiTheme="minorHAnsi" w:hAnsiTheme="minorHAnsi" w:cstheme="minorHAnsi"/>
          <w:sz w:val="22"/>
          <w:szCs w:val="22"/>
          <w:lang w:val="lv-LV"/>
        </w:rPr>
        <w:t>decentralizēto kanalizācijas pakalpojumu sniegšanas un uzskaites kārtību;</w:t>
      </w:r>
    </w:p>
    <w:p w14:paraId="248AA448" w14:textId="4DC70ADD" w:rsidR="00484AD2" w:rsidRPr="00AE3207" w:rsidRDefault="00484AD2" w:rsidP="000D3892">
      <w:pPr>
        <w:pStyle w:val="ListParagraph"/>
        <w:numPr>
          <w:ilvl w:val="0"/>
          <w:numId w:val="2"/>
        </w:numPr>
        <w:suppressAutoHyphens w:val="0"/>
        <w:autoSpaceDN/>
        <w:spacing w:after="200" w:line="276" w:lineRule="auto"/>
        <w:ind w:right="-335"/>
        <w:contextualSpacing/>
        <w:jc w:val="both"/>
        <w:textAlignment w:val="auto"/>
        <w:rPr>
          <w:rFonts w:asciiTheme="minorHAnsi" w:hAnsiTheme="minorHAnsi" w:cstheme="minorHAnsi"/>
          <w:b/>
          <w:sz w:val="22"/>
          <w:szCs w:val="22"/>
          <w:u w:val="single"/>
          <w:lang w:val="lv-LV"/>
        </w:rPr>
      </w:pPr>
      <w:r w:rsidRPr="00AE3207">
        <w:rPr>
          <w:rFonts w:asciiTheme="minorHAnsi" w:hAnsiTheme="minorHAnsi" w:cstheme="minorHAnsi"/>
          <w:sz w:val="22"/>
          <w:szCs w:val="22"/>
          <w:lang w:val="lv-LV"/>
        </w:rPr>
        <w:t>līdzfinansējumu nekustamā īpašuma pieslēgšanai centralizētajai ūdensapgādes sistēmai vai centralizētajai kanalizācijas sistēmai, nosakot līdzfinansējuma apmēru un tā saņemšanas nosacījumus;</w:t>
      </w:r>
    </w:p>
    <w:p w14:paraId="75CD318C" w14:textId="45382693" w:rsidR="00484AD2" w:rsidRPr="00AE3207" w:rsidRDefault="00484AD2" w:rsidP="000D3892">
      <w:pPr>
        <w:pStyle w:val="ListParagraph"/>
        <w:numPr>
          <w:ilvl w:val="0"/>
          <w:numId w:val="2"/>
        </w:numPr>
        <w:suppressAutoHyphens w:val="0"/>
        <w:autoSpaceDN/>
        <w:spacing w:after="200" w:line="276" w:lineRule="auto"/>
        <w:ind w:right="-335"/>
        <w:contextualSpacing/>
        <w:jc w:val="both"/>
        <w:textAlignment w:val="auto"/>
        <w:rPr>
          <w:rFonts w:asciiTheme="minorHAnsi" w:hAnsiTheme="minorHAnsi" w:cstheme="minorHAnsi"/>
          <w:b/>
          <w:sz w:val="22"/>
          <w:szCs w:val="22"/>
          <w:u w:val="single"/>
          <w:lang w:val="lv-LV"/>
        </w:rPr>
      </w:pPr>
      <w:r w:rsidRPr="00AE3207">
        <w:rPr>
          <w:rFonts w:asciiTheme="minorHAnsi" w:hAnsiTheme="minorHAnsi" w:cstheme="minorHAnsi"/>
          <w:sz w:val="22"/>
          <w:szCs w:val="22"/>
          <w:lang w:val="lv-LV"/>
        </w:rPr>
        <w:t>lietus ūdeņu apsaimniekošanu pašvaldības administratīvajā teritorijā.</w:t>
      </w:r>
    </w:p>
    <w:p w14:paraId="5BF2CE6E" w14:textId="258F1A8A" w:rsidR="00484AD2" w:rsidRPr="00C367E8" w:rsidRDefault="00484AD2" w:rsidP="00484AD2">
      <w:pPr>
        <w:ind w:right="-335"/>
        <w:rPr>
          <w:sz w:val="22"/>
        </w:rPr>
      </w:pPr>
      <w:r w:rsidRPr="00F43457">
        <w:rPr>
          <w:sz w:val="22"/>
        </w:rPr>
        <w:lastRenderedPageBreak/>
        <w:t>Pēdējie divi saistoš</w:t>
      </w:r>
      <w:r w:rsidR="00532B90">
        <w:rPr>
          <w:sz w:val="22"/>
        </w:rPr>
        <w:t>ā</w:t>
      </w:r>
      <w:r w:rsidRPr="00F43457">
        <w:rPr>
          <w:sz w:val="22"/>
        </w:rPr>
        <w:t xml:space="preserve"> noteikum</w:t>
      </w:r>
      <w:r w:rsidR="00532B90">
        <w:rPr>
          <w:sz w:val="22"/>
        </w:rPr>
        <w:t xml:space="preserve">a punkti </w:t>
      </w:r>
      <w:r w:rsidRPr="00F43457">
        <w:rPr>
          <w:sz w:val="22"/>
        </w:rPr>
        <w:t>pašvaldībām dod tiesības noteikt kārtību, pēc brīvprātības principa.</w:t>
      </w:r>
      <w:r w:rsidR="00956877" w:rsidRPr="00F43457">
        <w:rPr>
          <w:sz w:val="22"/>
        </w:rPr>
        <w:t xml:space="preserve"> Saskaņā ar </w:t>
      </w:r>
      <w:r w:rsidR="003C662D">
        <w:rPr>
          <w:sz w:val="22"/>
        </w:rPr>
        <w:t>Ū</w:t>
      </w:r>
      <w:r w:rsidR="00956877" w:rsidRPr="00F43457">
        <w:rPr>
          <w:sz w:val="22"/>
        </w:rPr>
        <w:t xml:space="preserve">denssaimniecības </w:t>
      </w:r>
      <w:r w:rsidR="003C662D">
        <w:rPr>
          <w:sz w:val="22"/>
        </w:rPr>
        <w:t xml:space="preserve">pakalpojumu </w:t>
      </w:r>
      <w:r w:rsidR="00956877" w:rsidRPr="00F43457">
        <w:rPr>
          <w:sz w:val="22"/>
        </w:rPr>
        <w:t>likumu ir izstrādāti sekojoši Ministru kabineta noteikumi</w:t>
      </w:r>
      <w:r w:rsidR="0079418C">
        <w:rPr>
          <w:sz w:val="22"/>
        </w:rPr>
        <w:t>.</w:t>
      </w:r>
    </w:p>
    <w:p w14:paraId="54203B1F" w14:textId="232ACEBF" w:rsidR="00956877" w:rsidRPr="0055792E" w:rsidRDefault="00484AD2" w:rsidP="0055792E">
      <w:pPr>
        <w:ind w:right="-335"/>
        <w:contextualSpacing/>
        <w:rPr>
          <w:rFonts w:cstheme="minorHAnsi"/>
          <w:b/>
          <w:sz w:val="22"/>
        </w:rPr>
      </w:pPr>
      <w:r w:rsidRPr="0055792E">
        <w:rPr>
          <w:rFonts w:cstheme="minorHAnsi"/>
          <w:b/>
          <w:sz w:val="22"/>
        </w:rPr>
        <w:t>Ministru kabineta 2016. gada 22. marta noteikumi Nr.174 “</w:t>
      </w:r>
      <w:r w:rsidR="005D0571" w:rsidRPr="0055792E">
        <w:rPr>
          <w:rFonts w:cstheme="minorHAnsi"/>
          <w:b/>
          <w:sz w:val="22"/>
        </w:rPr>
        <w:t>Noteikumi par sabiedrisko ūdenssaim</w:t>
      </w:r>
      <w:r w:rsidR="0020497C" w:rsidRPr="0055792E">
        <w:rPr>
          <w:rFonts w:cstheme="minorHAnsi"/>
          <w:b/>
          <w:sz w:val="22"/>
        </w:rPr>
        <w:t>n</w:t>
      </w:r>
      <w:r w:rsidR="005D0571" w:rsidRPr="0055792E">
        <w:rPr>
          <w:rFonts w:cstheme="minorHAnsi"/>
          <w:b/>
          <w:sz w:val="22"/>
        </w:rPr>
        <w:t>iecības pakalpojumu sniegšanu un lietošanu”</w:t>
      </w:r>
      <w:r w:rsidR="0055792E">
        <w:rPr>
          <w:rFonts w:cstheme="minorHAnsi"/>
          <w:b/>
          <w:sz w:val="22"/>
        </w:rPr>
        <w:t>, kas nosaka:</w:t>
      </w:r>
    </w:p>
    <w:p w14:paraId="0BBE4527" w14:textId="77777777" w:rsidR="00484AD2" w:rsidRPr="00AE3207" w:rsidRDefault="00484AD2" w:rsidP="000D3892">
      <w:pPr>
        <w:pStyle w:val="tv213"/>
        <w:numPr>
          <w:ilvl w:val="1"/>
          <w:numId w:val="4"/>
        </w:numPr>
        <w:shd w:val="clear" w:color="auto" w:fill="FFFFFF"/>
        <w:spacing w:before="0" w:beforeAutospacing="0" w:after="0" w:afterAutospacing="0" w:line="293" w:lineRule="atLeast"/>
        <w:ind w:left="360" w:right="-335"/>
        <w:jc w:val="both"/>
        <w:rPr>
          <w:rFonts w:asciiTheme="minorHAnsi" w:hAnsiTheme="minorHAnsi" w:cstheme="minorHAnsi"/>
          <w:sz w:val="22"/>
          <w:szCs w:val="22"/>
        </w:rPr>
      </w:pPr>
      <w:r w:rsidRPr="00AE3207">
        <w:rPr>
          <w:rFonts w:asciiTheme="minorHAnsi" w:hAnsiTheme="minorHAnsi" w:cstheme="minorHAnsi"/>
          <w:sz w:val="22"/>
          <w:szCs w:val="22"/>
        </w:rPr>
        <w:t>kārtību, kādā sniedz, izmanto un pārtrauc sniegt sabiedriskos ūdenssaimniecības pakalpojumus;</w:t>
      </w:r>
    </w:p>
    <w:p w14:paraId="1D6F9634" w14:textId="77777777" w:rsidR="00484AD2" w:rsidRPr="00AE3207" w:rsidRDefault="00484AD2" w:rsidP="000D3892">
      <w:pPr>
        <w:pStyle w:val="tv213"/>
        <w:numPr>
          <w:ilvl w:val="1"/>
          <w:numId w:val="4"/>
        </w:numPr>
        <w:shd w:val="clear" w:color="auto" w:fill="FFFFFF"/>
        <w:spacing w:before="0" w:beforeAutospacing="0" w:after="0" w:afterAutospacing="0" w:line="293" w:lineRule="atLeast"/>
        <w:ind w:left="360" w:right="-335"/>
        <w:jc w:val="both"/>
        <w:rPr>
          <w:rFonts w:asciiTheme="minorHAnsi" w:hAnsiTheme="minorHAnsi" w:cstheme="minorHAnsi"/>
          <w:sz w:val="22"/>
          <w:szCs w:val="22"/>
        </w:rPr>
      </w:pPr>
      <w:r w:rsidRPr="00AE3207">
        <w:rPr>
          <w:rFonts w:asciiTheme="minorHAnsi" w:hAnsiTheme="minorHAnsi" w:cstheme="minorHAnsi"/>
          <w:sz w:val="22"/>
          <w:szCs w:val="22"/>
        </w:rPr>
        <w:t>kārtību, kādā nekustamo īpašumu pieslēdz centralizētajai ūdensapgādes vai centralizētajai kanalizācijas sistēmai (tai skaitā prasības attiecībā uz komercuzskaites mēraparāta mezgla atrašanās vietu un gadījumus, kad pieļaujama komercuzskaites mēraparāta mezgla izbūve ārpus piederības robežas);</w:t>
      </w:r>
    </w:p>
    <w:p w14:paraId="5CE202BC" w14:textId="77777777" w:rsidR="00484AD2" w:rsidRPr="00AE3207" w:rsidRDefault="00484AD2" w:rsidP="000D3892">
      <w:pPr>
        <w:pStyle w:val="tv213"/>
        <w:numPr>
          <w:ilvl w:val="1"/>
          <w:numId w:val="4"/>
        </w:numPr>
        <w:shd w:val="clear" w:color="auto" w:fill="FFFFFF"/>
        <w:spacing w:before="0" w:beforeAutospacing="0" w:after="0" w:afterAutospacing="0" w:line="293" w:lineRule="atLeast"/>
        <w:ind w:left="360" w:right="-335"/>
        <w:jc w:val="both"/>
        <w:rPr>
          <w:rFonts w:asciiTheme="minorHAnsi" w:hAnsiTheme="minorHAnsi" w:cstheme="minorHAnsi"/>
          <w:sz w:val="22"/>
          <w:szCs w:val="22"/>
        </w:rPr>
      </w:pPr>
      <w:r w:rsidRPr="00AE3207">
        <w:rPr>
          <w:rFonts w:asciiTheme="minorHAnsi" w:hAnsiTheme="minorHAnsi" w:cstheme="minorHAnsi"/>
          <w:sz w:val="22"/>
          <w:szCs w:val="22"/>
        </w:rPr>
        <w:t>pakalpojumu sniedzēja sniegto sabiedrisko ūdenssaimniecības pakalpojumu uzskaites kārtību un kārtību, kādā veicami norēķini par saņemtajiem pakalpojumiem;</w:t>
      </w:r>
    </w:p>
    <w:p w14:paraId="79A83B23" w14:textId="4FE7896A" w:rsidR="0055792E" w:rsidRPr="0055792E" w:rsidRDefault="00484AD2" w:rsidP="0055792E">
      <w:pPr>
        <w:pStyle w:val="tv213"/>
        <w:numPr>
          <w:ilvl w:val="1"/>
          <w:numId w:val="4"/>
        </w:numPr>
        <w:shd w:val="clear" w:color="auto" w:fill="FFFFFF"/>
        <w:spacing w:before="0" w:beforeAutospacing="0" w:after="0" w:afterAutospacing="0" w:line="293" w:lineRule="atLeast"/>
        <w:ind w:left="360" w:right="-335"/>
        <w:jc w:val="both"/>
        <w:rPr>
          <w:rFonts w:asciiTheme="minorHAnsi" w:hAnsiTheme="minorHAnsi" w:cstheme="minorHAnsi"/>
          <w:sz w:val="22"/>
          <w:szCs w:val="22"/>
        </w:rPr>
      </w:pPr>
      <w:r w:rsidRPr="00AE3207">
        <w:rPr>
          <w:rFonts w:asciiTheme="minorHAnsi" w:hAnsiTheme="minorHAnsi" w:cstheme="minorHAnsi"/>
          <w:sz w:val="22"/>
          <w:szCs w:val="22"/>
        </w:rPr>
        <w:t>kārtību, kādā aprēķina kompensāciju par sabiedrisko ūdenssaimniecības pakalpojumu lietošanas noteikumu pārkāpšanu.</w:t>
      </w:r>
    </w:p>
    <w:p w14:paraId="31F5006E" w14:textId="3AE5273F" w:rsidR="0050402B" w:rsidRPr="0050402B" w:rsidRDefault="0050402B" w:rsidP="0055792E">
      <w:pPr>
        <w:spacing w:before="120" w:after="0" w:line="247" w:lineRule="auto"/>
        <w:ind w:right="4"/>
        <w:rPr>
          <w:sz w:val="22"/>
        </w:rPr>
      </w:pPr>
      <w:r w:rsidRPr="0050402B">
        <w:rPr>
          <w:sz w:val="22"/>
          <w:shd w:val="clear" w:color="auto" w:fill="FFFFFF"/>
        </w:rPr>
        <w:t>Ūdenssaimniecības pakalpojumu likuma 6.panta (3) daļa nosaka, ka, l</w:t>
      </w:r>
      <w:r w:rsidRPr="0050402B">
        <w:rPr>
          <w:sz w:val="22"/>
        </w:rPr>
        <w:t>ai nodrošinātu vides aizsardzību un dabas resursu ilgtspējīgu izmantošanu, vietējās pašvaldības dome, izvērtējusi centralizētās ūdensapgādes sistēmas un centralizētās kanalizācijas sistēmas ierīkošanas ekonomisko pamatojumu, saskaņā ar teritorijas attīstības plānošanas normatīvajiem aktiem teritorijas plānojumā nosaka:</w:t>
      </w:r>
    </w:p>
    <w:p w14:paraId="1F1E39EE" w14:textId="1A14F573" w:rsidR="0050402B" w:rsidRPr="0050402B" w:rsidRDefault="0050402B" w:rsidP="000D3892">
      <w:pPr>
        <w:pStyle w:val="tv213"/>
        <w:numPr>
          <w:ilvl w:val="0"/>
          <w:numId w:val="12"/>
        </w:numPr>
        <w:shd w:val="clear" w:color="auto" w:fill="FFFFFF"/>
        <w:spacing w:before="0" w:after="0" w:line="293" w:lineRule="atLeast"/>
        <w:ind w:right="4"/>
        <w:jc w:val="both"/>
        <w:rPr>
          <w:rFonts w:asciiTheme="minorHAnsi" w:hAnsiTheme="minorHAnsi"/>
          <w:sz w:val="22"/>
          <w:szCs w:val="22"/>
        </w:rPr>
      </w:pPr>
      <w:r w:rsidRPr="0050402B">
        <w:rPr>
          <w:rFonts w:asciiTheme="minorHAnsi" w:hAnsiTheme="minorHAnsi"/>
          <w:sz w:val="22"/>
          <w:szCs w:val="22"/>
        </w:rPr>
        <w:t>apbūves teritorijas, kurās ierīkojamas centralizētās ūdensapgādes sistēmas un centralizētās kanalizācijas sistēmas;</w:t>
      </w:r>
    </w:p>
    <w:p w14:paraId="65A11B40" w14:textId="7FCA5A6F" w:rsidR="0050402B" w:rsidRPr="0050402B" w:rsidRDefault="0050402B" w:rsidP="000D3892">
      <w:pPr>
        <w:pStyle w:val="tv213"/>
        <w:numPr>
          <w:ilvl w:val="0"/>
          <w:numId w:val="12"/>
        </w:numPr>
        <w:shd w:val="clear" w:color="auto" w:fill="FFFFFF"/>
        <w:spacing w:before="0" w:after="200" w:line="293" w:lineRule="atLeast"/>
        <w:ind w:right="4"/>
        <w:jc w:val="both"/>
        <w:rPr>
          <w:rFonts w:asciiTheme="minorHAnsi" w:hAnsiTheme="minorHAnsi"/>
          <w:sz w:val="22"/>
          <w:szCs w:val="22"/>
        </w:rPr>
      </w:pPr>
      <w:r w:rsidRPr="0050402B">
        <w:rPr>
          <w:rFonts w:asciiTheme="minorHAnsi" w:hAnsiTheme="minorHAnsi"/>
          <w:sz w:val="22"/>
          <w:szCs w:val="22"/>
        </w:rPr>
        <w:t>apbūves noteikumus teritorijās, kurās ierīkojamas centralizētās ūdensapgādes sistēmas un centralizētās kanalizācijas sistēmas.</w:t>
      </w:r>
    </w:p>
    <w:p w14:paraId="53F58F65" w14:textId="570C9179" w:rsidR="00A9595D" w:rsidRPr="0055792E" w:rsidRDefault="0050402B" w:rsidP="0055792E">
      <w:pPr>
        <w:pStyle w:val="tv213"/>
        <w:shd w:val="clear" w:color="auto" w:fill="FFFFFF"/>
        <w:spacing w:before="0" w:after="0" w:line="293" w:lineRule="atLeast"/>
        <w:ind w:right="4"/>
        <w:jc w:val="both"/>
        <w:rPr>
          <w:rFonts w:asciiTheme="minorHAnsi" w:hAnsiTheme="minorHAnsi"/>
          <w:sz w:val="22"/>
          <w:szCs w:val="22"/>
        </w:rPr>
      </w:pPr>
      <w:r w:rsidRPr="0050402B">
        <w:rPr>
          <w:rFonts w:asciiTheme="minorHAnsi" w:hAnsiTheme="minorHAnsi"/>
          <w:sz w:val="22"/>
          <w:szCs w:val="22"/>
        </w:rPr>
        <w:t>Minētais regulējums ir saistīts arī ar likumu “Par ietekmes uz vidi novērtējumu”.</w:t>
      </w:r>
    </w:p>
    <w:p w14:paraId="5506A6E7" w14:textId="54E2895D" w:rsidR="00484AD2" w:rsidRPr="0055792E" w:rsidRDefault="00484AD2" w:rsidP="00484AD2">
      <w:pPr>
        <w:ind w:right="-335"/>
        <w:rPr>
          <w:b/>
          <w:sz w:val="26"/>
          <w:szCs w:val="26"/>
          <w:u w:val="single"/>
        </w:rPr>
      </w:pPr>
      <w:r w:rsidRPr="0055792E">
        <w:rPr>
          <w:b/>
          <w:sz w:val="26"/>
          <w:szCs w:val="26"/>
          <w:u w:val="single"/>
        </w:rPr>
        <w:t>Ūdens apsaimniekošanas likums</w:t>
      </w:r>
    </w:p>
    <w:p w14:paraId="7B3DDA36" w14:textId="11212055" w:rsidR="00484AD2" w:rsidRPr="00616822" w:rsidRDefault="00484AD2" w:rsidP="00484AD2">
      <w:pPr>
        <w:spacing w:after="0"/>
        <w:ind w:right="-335"/>
        <w:rPr>
          <w:sz w:val="22"/>
        </w:rPr>
      </w:pPr>
      <w:r w:rsidRPr="00616822">
        <w:rPr>
          <w:sz w:val="22"/>
        </w:rPr>
        <w:t xml:space="preserve">Ūdens apsaimniekošanas likums nosaka </w:t>
      </w:r>
      <w:r w:rsidR="00976256">
        <w:rPr>
          <w:sz w:val="22"/>
        </w:rPr>
        <w:t>ū</w:t>
      </w:r>
      <w:r w:rsidRPr="00616822">
        <w:rPr>
          <w:sz w:val="22"/>
        </w:rPr>
        <w:t>dens resursu lietotāja pienākumus</w:t>
      </w:r>
      <w:r w:rsidR="003C662D" w:rsidRPr="00616822">
        <w:rPr>
          <w:sz w:val="22"/>
        </w:rPr>
        <w:t>, to skaitā</w:t>
      </w:r>
      <w:r w:rsidRPr="00616822">
        <w:rPr>
          <w:sz w:val="22"/>
        </w:rPr>
        <w:t xml:space="preserve">: </w:t>
      </w:r>
    </w:p>
    <w:p w14:paraId="0EE931D9" w14:textId="3FFE2EAD" w:rsidR="00484AD2" w:rsidRPr="0055792E" w:rsidRDefault="00484AD2" w:rsidP="0055792E">
      <w:pPr>
        <w:pStyle w:val="ListParagraph"/>
        <w:numPr>
          <w:ilvl w:val="0"/>
          <w:numId w:val="26"/>
        </w:numPr>
        <w:ind w:right="-335"/>
        <w:rPr>
          <w:rFonts w:asciiTheme="minorHAnsi" w:hAnsiTheme="minorHAnsi" w:cstheme="minorHAnsi"/>
          <w:sz w:val="22"/>
          <w:lang w:val="lv-LV"/>
        </w:rPr>
      </w:pPr>
      <w:r w:rsidRPr="0055792E">
        <w:rPr>
          <w:rFonts w:asciiTheme="minorHAnsi" w:hAnsiTheme="minorHAnsi" w:cstheme="minorHAnsi"/>
          <w:sz w:val="22"/>
          <w:lang w:val="lv-LV"/>
        </w:rPr>
        <w:t xml:space="preserve">saņemt normatīvajos aktos paredzētās atļaujas darbībām, kas ir saistītas ar ūdens resursu lietošanu; </w:t>
      </w:r>
    </w:p>
    <w:p w14:paraId="2329F86C" w14:textId="4D8CE845" w:rsidR="00484AD2" w:rsidRPr="0055792E" w:rsidRDefault="00484AD2" w:rsidP="0055792E">
      <w:pPr>
        <w:pStyle w:val="ListParagraph"/>
        <w:numPr>
          <w:ilvl w:val="0"/>
          <w:numId w:val="26"/>
        </w:numPr>
        <w:ind w:right="-335"/>
        <w:rPr>
          <w:rFonts w:asciiTheme="minorHAnsi" w:hAnsiTheme="minorHAnsi" w:cstheme="minorHAnsi"/>
          <w:sz w:val="22"/>
          <w:lang w:val="lv-LV"/>
        </w:rPr>
      </w:pPr>
      <w:r w:rsidRPr="0055792E">
        <w:rPr>
          <w:rFonts w:asciiTheme="minorHAnsi" w:hAnsiTheme="minorHAnsi" w:cstheme="minorHAnsi"/>
          <w:sz w:val="22"/>
          <w:lang w:val="lv-LV"/>
        </w:rPr>
        <w:t>normatīvajos aktos noteiktajā kārtībā sniegt statistikas pārskatu par ūdens resursu lietošanu atbilstoši izdotās atļaujas nosacījumiem.</w:t>
      </w:r>
    </w:p>
    <w:p w14:paraId="1D0EF93F" w14:textId="77777777" w:rsidR="0055792E" w:rsidRDefault="0055792E" w:rsidP="00484AD2">
      <w:pPr>
        <w:spacing w:after="0"/>
        <w:ind w:right="-335"/>
        <w:rPr>
          <w:sz w:val="22"/>
        </w:rPr>
      </w:pPr>
    </w:p>
    <w:p w14:paraId="7A3DB5BF" w14:textId="77777777" w:rsidR="0055792E" w:rsidRDefault="00484AD2" w:rsidP="0055792E">
      <w:pPr>
        <w:spacing w:after="0"/>
        <w:ind w:right="-335"/>
        <w:rPr>
          <w:sz w:val="22"/>
        </w:rPr>
      </w:pPr>
      <w:r w:rsidRPr="00C367E8">
        <w:rPr>
          <w:sz w:val="22"/>
        </w:rPr>
        <w:t xml:space="preserve">Augstākminētais attiecas </w:t>
      </w:r>
      <w:r w:rsidR="003C662D">
        <w:rPr>
          <w:sz w:val="22"/>
        </w:rPr>
        <w:t xml:space="preserve">arī </w:t>
      </w:r>
      <w:r w:rsidRPr="00C367E8">
        <w:rPr>
          <w:sz w:val="22"/>
        </w:rPr>
        <w:t xml:space="preserve">uz sabiedrisko </w:t>
      </w:r>
      <w:r w:rsidR="003C662D">
        <w:rPr>
          <w:sz w:val="22"/>
        </w:rPr>
        <w:t xml:space="preserve">ūdenssaimniecības </w:t>
      </w:r>
      <w:r w:rsidRPr="00C367E8">
        <w:rPr>
          <w:sz w:val="22"/>
        </w:rPr>
        <w:t>pakalpojumu sniedzējiem</w:t>
      </w:r>
      <w:r w:rsidR="005B4F7E">
        <w:rPr>
          <w:sz w:val="22"/>
        </w:rPr>
        <w:t>,</w:t>
      </w:r>
      <w:r w:rsidRPr="00C367E8">
        <w:rPr>
          <w:sz w:val="22"/>
        </w:rPr>
        <w:t xml:space="preserve"> bet likuma kopējais mērķis ir:</w:t>
      </w:r>
    </w:p>
    <w:p w14:paraId="2A014BDE" w14:textId="34DF6BF7" w:rsidR="00616822" w:rsidRPr="001F1746" w:rsidRDefault="00616822" w:rsidP="0055792E">
      <w:pPr>
        <w:spacing w:after="0"/>
        <w:ind w:right="-335"/>
        <w:rPr>
          <w:sz w:val="22"/>
        </w:rPr>
      </w:pPr>
      <w:r w:rsidRPr="001F1746">
        <w:rPr>
          <w:sz w:val="22"/>
        </w:rPr>
        <w:t>1) izveidot tādu virszemes un pazemes ūdeņu aizsardzības un apsaimniekošanas sistēmu, kas:</w:t>
      </w:r>
    </w:p>
    <w:p w14:paraId="0EC84F08" w14:textId="77777777" w:rsidR="00616822" w:rsidRPr="001F1746" w:rsidRDefault="00616822" w:rsidP="000D3892">
      <w:pPr>
        <w:pStyle w:val="tv213"/>
        <w:numPr>
          <w:ilvl w:val="0"/>
          <w:numId w:val="13"/>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1F1746">
        <w:rPr>
          <w:rFonts w:asciiTheme="minorHAnsi" w:hAnsiTheme="minorHAnsi"/>
          <w:sz w:val="22"/>
          <w:szCs w:val="22"/>
        </w:rPr>
        <w:t>veicina ilgtspējīgu un racionālu ūdens resursu lietošanu, nodrošinot to ilgtermiņa aizsardzību un iedzīvotāju pietiekamu apgādi ar labas kvalitātes virszemes un pazemes ūdeni,</w:t>
      </w:r>
    </w:p>
    <w:p w14:paraId="358C8F0B" w14:textId="77777777" w:rsidR="00616822" w:rsidRPr="001F1746" w:rsidRDefault="00616822" w:rsidP="000D3892">
      <w:pPr>
        <w:pStyle w:val="tv213"/>
        <w:numPr>
          <w:ilvl w:val="0"/>
          <w:numId w:val="13"/>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1F1746">
        <w:rPr>
          <w:rFonts w:asciiTheme="minorHAnsi" w:hAnsiTheme="minorHAnsi"/>
          <w:sz w:val="22"/>
          <w:szCs w:val="22"/>
        </w:rPr>
        <w:t>novērš ūdens un no ūdens tieši atkarīgo sauszemes ekosistēmu un mitrāju stāvokļa pasliktināšanos, aizsargā šīs ekosistēmas un uzlabo to stāvokli,</w:t>
      </w:r>
    </w:p>
    <w:p w14:paraId="6C58681E" w14:textId="77777777" w:rsidR="00616822" w:rsidRPr="001F1746" w:rsidRDefault="00616822" w:rsidP="000D3892">
      <w:pPr>
        <w:pStyle w:val="tv213"/>
        <w:numPr>
          <w:ilvl w:val="0"/>
          <w:numId w:val="13"/>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1F1746">
        <w:rPr>
          <w:rFonts w:asciiTheme="minorHAnsi" w:hAnsiTheme="minorHAnsi"/>
          <w:sz w:val="22"/>
          <w:szCs w:val="22"/>
        </w:rPr>
        <w:t>uzlabo ūdens vides aizsardzību, pakāpeniski samazina arī prioritāro vielu emisiju un noplūdi, kā arī pārtrauc ūdens videi īpaši bīstamu vielu emisiju un noplūdi,</w:t>
      </w:r>
    </w:p>
    <w:p w14:paraId="169F3FE9" w14:textId="77777777" w:rsidR="00616822" w:rsidRPr="001F1746" w:rsidRDefault="00616822" w:rsidP="000D3892">
      <w:pPr>
        <w:pStyle w:val="tv213"/>
        <w:numPr>
          <w:ilvl w:val="0"/>
          <w:numId w:val="13"/>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1F1746">
        <w:rPr>
          <w:rFonts w:asciiTheme="minorHAnsi" w:hAnsiTheme="minorHAnsi"/>
          <w:sz w:val="22"/>
          <w:szCs w:val="22"/>
        </w:rPr>
        <w:lastRenderedPageBreak/>
        <w:t>nodrošina pazemes ūdeņu piesārņojuma pakāpenisku samazināšanu un novērš to turpmāku piesārņošanu,</w:t>
      </w:r>
    </w:p>
    <w:p w14:paraId="76638E9B" w14:textId="77777777" w:rsidR="00616822" w:rsidRPr="001F1746" w:rsidRDefault="00616822" w:rsidP="000D3892">
      <w:pPr>
        <w:pStyle w:val="tv213"/>
        <w:numPr>
          <w:ilvl w:val="0"/>
          <w:numId w:val="13"/>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1F1746">
        <w:rPr>
          <w:rFonts w:asciiTheme="minorHAnsi" w:hAnsiTheme="minorHAnsi"/>
          <w:sz w:val="22"/>
          <w:szCs w:val="22"/>
        </w:rPr>
        <w:t>nodrošina pazemes ūdens resursu atjaunošanu,</w:t>
      </w:r>
    </w:p>
    <w:p w14:paraId="6462BCA7" w14:textId="77777777" w:rsidR="00616822" w:rsidRPr="001F1746" w:rsidRDefault="00616822" w:rsidP="000D3892">
      <w:pPr>
        <w:pStyle w:val="tv213"/>
        <w:numPr>
          <w:ilvl w:val="0"/>
          <w:numId w:val="13"/>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1F1746">
        <w:rPr>
          <w:rFonts w:asciiTheme="minorHAnsi" w:hAnsiTheme="minorHAnsi"/>
          <w:sz w:val="22"/>
          <w:szCs w:val="22"/>
        </w:rPr>
        <w:t>nodrošina zemes aizsardzību pret applūšanu vai izkalšanu,</w:t>
      </w:r>
    </w:p>
    <w:p w14:paraId="3AEC45AF" w14:textId="77777777" w:rsidR="00616822" w:rsidRPr="001F1746" w:rsidRDefault="00616822" w:rsidP="000D3892">
      <w:pPr>
        <w:pStyle w:val="tv213"/>
        <w:numPr>
          <w:ilvl w:val="0"/>
          <w:numId w:val="13"/>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1F1746">
        <w:rPr>
          <w:rFonts w:asciiTheme="minorHAnsi" w:hAnsiTheme="minorHAnsi"/>
          <w:sz w:val="22"/>
          <w:szCs w:val="22"/>
        </w:rPr>
        <w:t>nodrošina Latvijas jūras ūdeņu aizsardzību,</w:t>
      </w:r>
    </w:p>
    <w:p w14:paraId="153A1D73" w14:textId="7FD909DC" w:rsidR="00616822" w:rsidRPr="001F1746" w:rsidRDefault="00616822" w:rsidP="000D3892">
      <w:pPr>
        <w:pStyle w:val="tv213"/>
        <w:numPr>
          <w:ilvl w:val="0"/>
          <w:numId w:val="13"/>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1F1746">
        <w:rPr>
          <w:rFonts w:asciiTheme="minorHAnsi" w:hAnsiTheme="minorHAnsi"/>
          <w:sz w:val="22"/>
          <w:szCs w:val="22"/>
        </w:rPr>
        <w:t>sekmē starptautiskajos līgumos noteikto mērķu sasniegšanu, lai pārtrauktu un novērstu jūras vides piesārņošanu, pārtrauktu vai pakāpeniski novērstu ūdens videi īpaši bīstamu vielu emisiju un noplūdi jūras vidē un sasniegtu tādu stāvokli, ka jūras vidē antropogēnās izcelsmes ķīmisko vielu koncentrācija ir tuva nullei, bet dabā sastopamo ķīmisko vielu koncentrācija — tuva dabā pastāvošajam fona līmenim</w:t>
      </w:r>
      <w:r w:rsidR="0055792E">
        <w:rPr>
          <w:rFonts w:asciiTheme="minorHAnsi" w:hAnsiTheme="minorHAnsi"/>
          <w:sz w:val="22"/>
          <w:szCs w:val="22"/>
        </w:rPr>
        <w:t>;</w:t>
      </w:r>
    </w:p>
    <w:p w14:paraId="4359CDF7" w14:textId="27528C90" w:rsidR="008A1F16" w:rsidRDefault="00616822" w:rsidP="00616822">
      <w:pPr>
        <w:pStyle w:val="tv213"/>
        <w:shd w:val="clear" w:color="auto" w:fill="FFFFFF"/>
        <w:spacing w:before="0" w:after="0" w:line="293" w:lineRule="atLeast"/>
        <w:ind w:right="4"/>
        <w:jc w:val="both"/>
        <w:rPr>
          <w:rFonts w:asciiTheme="minorHAnsi" w:hAnsiTheme="minorHAnsi"/>
          <w:sz w:val="22"/>
          <w:szCs w:val="22"/>
        </w:rPr>
      </w:pPr>
      <w:r w:rsidRPr="001F1746">
        <w:rPr>
          <w:rFonts w:asciiTheme="minorHAnsi" w:hAnsiTheme="minorHAnsi"/>
          <w:sz w:val="22"/>
          <w:szCs w:val="22"/>
        </w:rPr>
        <w:t>2) izveidot plūdu riska novērtēšanas un pārvaldības sistēmu, lai mazinātu ar plūdiem saistītu nelabvēlīgu ietekmi uz cilvēku veselību, vidi, kultūras mantojumu un saimniecisko darbību.</w:t>
      </w:r>
    </w:p>
    <w:p w14:paraId="2CE95E07" w14:textId="11FFB374" w:rsidR="00616822" w:rsidRPr="0055792E" w:rsidRDefault="00616822" w:rsidP="0055792E">
      <w:pPr>
        <w:spacing w:before="120" w:after="120" w:line="247" w:lineRule="auto"/>
        <w:ind w:right="4"/>
        <w:rPr>
          <w:b/>
          <w:sz w:val="22"/>
        </w:rPr>
      </w:pPr>
      <w:r w:rsidRPr="0055792E">
        <w:rPr>
          <w:b/>
          <w:sz w:val="22"/>
        </w:rPr>
        <w:t>Ministru kabineta 2003. gada 23. decembra noteikumi Nr.736 “Noteikumi par ūdens resursu lietošanas atļauju”</w:t>
      </w:r>
    </w:p>
    <w:p w14:paraId="0208404D" w14:textId="641D33EB" w:rsidR="00616822" w:rsidRPr="0055792E" w:rsidRDefault="00616822" w:rsidP="0055792E">
      <w:pPr>
        <w:spacing w:before="100" w:after="100" w:line="240" w:lineRule="auto"/>
        <w:ind w:right="4"/>
        <w:rPr>
          <w:rFonts w:eastAsia="Times New Roman" w:cs="Times New Roman"/>
          <w:sz w:val="22"/>
          <w:lang w:eastAsia="lv-LV"/>
        </w:rPr>
      </w:pPr>
      <w:r w:rsidRPr="0055792E">
        <w:rPr>
          <w:rFonts w:eastAsia="Times New Roman" w:cs="Times New Roman"/>
          <w:sz w:val="22"/>
          <w:lang w:eastAsia="lv-LV"/>
        </w:rPr>
        <w:t>Noteikumi nosaka ūdens resursu lietošanas nosacījumus, ūdens resursu lietošanas atļaujas pieteikšanas un izsniegšanas kārtību un termiņus, atļaujā noteikto prasību kontroles un monitoringa nosacījumus, iesnieguma ūdens resursu lietošanas atļaujas saņemšanai un atļaujas veidlapu paraugus, kritērijus, kurus ievērojot atļauja nav nepieciešama.</w:t>
      </w:r>
    </w:p>
    <w:p w14:paraId="4F5DB55B" w14:textId="77777777" w:rsidR="0055792E" w:rsidRPr="0055792E" w:rsidRDefault="0055792E" w:rsidP="0055792E">
      <w:pPr>
        <w:spacing w:before="100" w:after="100" w:line="240" w:lineRule="auto"/>
        <w:ind w:right="4"/>
        <w:rPr>
          <w:rFonts w:eastAsia="Times New Roman" w:cs="Times New Roman"/>
          <w:lang w:eastAsia="lv-LV"/>
        </w:rPr>
      </w:pPr>
    </w:p>
    <w:p w14:paraId="7E6B42F3" w14:textId="3EE22795" w:rsidR="00616822" w:rsidRPr="0055792E" w:rsidRDefault="00616822" w:rsidP="00616822">
      <w:pPr>
        <w:spacing w:before="120" w:after="120" w:line="247" w:lineRule="auto"/>
        <w:ind w:right="4"/>
        <w:rPr>
          <w:rFonts w:cs="Times New Roman"/>
          <w:b/>
          <w:sz w:val="26"/>
          <w:szCs w:val="26"/>
          <w:u w:val="single"/>
        </w:rPr>
      </w:pPr>
      <w:bookmarkStart w:id="8" w:name="_Hlk38122067"/>
      <w:r w:rsidRPr="0055792E">
        <w:rPr>
          <w:rFonts w:cs="Times New Roman"/>
          <w:b/>
          <w:sz w:val="26"/>
          <w:szCs w:val="26"/>
          <w:u w:val="single"/>
        </w:rPr>
        <w:t>Pārtikas aprites uzraudzības likums</w:t>
      </w:r>
    </w:p>
    <w:p w14:paraId="73F45D82" w14:textId="0A436BB2" w:rsidR="00616822" w:rsidRPr="0055792E" w:rsidRDefault="00616822" w:rsidP="00616822">
      <w:pPr>
        <w:spacing w:before="120" w:line="247" w:lineRule="auto"/>
        <w:ind w:right="4"/>
        <w:rPr>
          <w:rFonts w:cs="Times New Roman"/>
          <w:sz w:val="22"/>
        </w:rPr>
      </w:pPr>
      <w:r w:rsidRPr="0055792E">
        <w:rPr>
          <w:rFonts w:cs="Times New Roman"/>
          <w:sz w:val="22"/>
        </w:rPr>
        <w:t>Šā likuma mērķis ir nodrošināt kvalitatīvas un cilvēka veselībai, dzīvībai un videi nekaitīgas pārtikas apriti, novēršot risku, veicinot tirdzniecību un aizsargājot patērētāju intereses. Saskaņā ar šo likumu ir noteikta</w:t>
      </w:r>
      <w:r w:rsidR="00976256">
        <w:rPr>
          <w:rFonts w:cs="Times New Roman"/>
          <w:sz w:val="22"/>
        </w:rPr>
        <w:t>s</w:t>
      </w:r>
      <w:r w:rsidRPr="0055792E">
        <w:rPr>
          <w:rFonts w:cs="Times New Roman"/>
          <w:sz w:val="22"/>
        </w:rPr>
        <w:t xml:space="preserve"> arī dzeramā ūdens obligātās nekaitīguma prasības, kontroles un monitoringa kārtība.</w:t>
      </w:r>
    </w:p>
    <w:p w14:paraId="00B44089" w14:textId="77777777" w:rsidR="00616822" w:rsidRPr="0055792E" w:rsidRDefault="00616822" w:rsidP="0055792E">
      <w:pPr>
        <w:spacing w:before="120" w:after="120" w:line="247" w:lineRule="auto"/>
        <w:ind w:right="4"/>
        <w:rPr>
          <w:b/>
          <w:sz w:val="22"/>
        </w:rPr>
      </w:pPr>
      <w:r w:rsidRPr="0055792E">
        <w:rPr>
          <w:b/>
          <w:sz w:val="22"/>
        </w:rPr>
        <w:t>Ministru kabineta 2017. gada 14.novembra noteikumi Nr.671 “Dzeramā ūdens obligātās nekaitīguma un kvalitātes prasības, monitoringa un kontroles kārtība”</w:t>
      </w:r>
    </w:p>
    <w:p w14:paraId="0098AC9A" w14:textId="74C1D322" w:rsidR="00616822" w:rsidRPr="0055792E" w:rsidRDefault="00616822" w:rsidP="00616822">
      <w:pPr>
        <w:spacing w:after="0"/>
        <w:ind w:right="4"/>
        <w:rPr>
          <w:rFonts w:cs="Times New Roman"/>
          <w:sz w:val="22"/>
        </w:rPr>
      </w:pPr>
      <w:r w:rsidRPr="0055792E">
        <w:rPr>
          <w:rFonts w:cs="Times New Roman"/>
          <w:sz w:val="22"/>
        </w:rPr>
        <w:t>Noteikumi nosaka obligātās nekaitīguma un kvalitātes prasības dzeramajam ūdenim, kārtību, kādā novērtējama dzeramā ūdens atbilstība šo noteikumu prasībām, kā arī dzeramā ūdens monitoringa un kontroles kārtību. Noteikumi attiecas gan uz virszemes, gan uz pazemes ūdeni, kas neapstrādātā veidā vai pēc speciālas sagatavošanas paredzēts patēriņam cilvēku uzturā.</w:t>
      </w:r>
      <w:r w:rsidR="00532B90">
        <w:rPr>
          <w:rFonts w:cs="Times New Roman"/>
          <w:sz w:val="22"/>
        </w:rPr>
        <w:t xml:space="preserve"> </w:t>
      </w:r>
      <w:r w:rsidRPr="0055792E">
        <w:rPr>
          <w:rFonts w:cs="Times New Roman"/>
          <w:sz w:val="22"/>
        </w:rPr>
        <w:t>Ja dzeramais ūdens attiecīgajā ģeogrāfiskajā teritorijā neatbilst šo noteikumu prasībām, bet nerada draudus patērētāju veselībai, var noteikt ūdenim arī pazeminātas nekaitīguma vai kvalitātes prasības, nosakot īpašas normas uz laiku, kas nav ilgāks par trim gadiem.</w:t>
      </w:r>
      <w:r w:rsidR="00976256">
        <w:rPr>
          <w:rFonts w:cs="Times New Roman"/>
          <w:sz w:val="22"/>
        </w:rPr>
        <w:t xml:space="preserve"> Īpašo normu piemērošanu var pagarināt, ilgākais uz diviem trīs gadu periodiem. </w:t>
      </w:r>
    </w:p>
    <w:bookmarkEnd w:id="8"/>
    <w:p w14:paraId="7C223BB3" w14:textId="77777777" w:rsidR="00616822" w:rsidRPr="001F1746" w:rsidRDefault="00616822" w:rsidP="00616822">
      <w:pPr>
        <w:spacing w:after="0"/>
        <w:ind w:right="4"/>
        <w:rPr>
          <w:rFonts w:cs="Times New Roman"/>
          <w:b/>
          <w:u w:val="single"/>
        </w:rPr>
      </w:pPr>
    </w:p>
    <w:p w14:paraId="4859453A" w14:textId="05155CA5" w:rsidR="00616822" w:rsidRPr="0055792E" w:rsidRDefault="00616822" w:rsidP="00616822">
      <w:pPr>
        <w:spacing w:before="120" w:after="120" w:line="247" w:lineRule="auto"/>
        <w:ind w:right="4"/>
        <w:rPr>
          <w:rFonts w:cs="Times New Roman"/>
          <w:b/>
          <w:sz w:val="26"/>
          <w:szCs w:val="26"/>
          <w:u w:val="single"/>
        </w:rPr>
      </w:pPr>
      <w:r w:rsidRPr="0055792E">
        <w:rPr>
          <w:rFonts w:cs="Times New Roman"/>
          <w:b/>
          <w:sz w:val="26"/>
          <w:szCs w:val="26"/>
          <w:u w:val="single"/>
        </w:rPr>
        <w:t>Aizsargjoslu likums</w:t>
      </w:r>
    </w:p>
    <w:p w14:paraId="23C1A98C" w14:textId="77777777" w:rsidR="00616822" w:rsidRPr="0055792E" w:rsidRDefault="00616822" w:rsidP="00532B90">
      <w:pPr>
        <w:spacing w:before="120"/>
        <w:ind w:right="4"/>
        <w:rPr>
          <w:rFonts w:cs="Times New Roman"/>
          <w:sz w:val="22"/>
        </w:rPr>
      </w:pPr>
      <w:r w:rsidRPr="0055792E">
        <w:rPr>
          <w:rFonts w:cs="Times New Roman"/>
          <w:sz w:val="22"/>
        </w:rPr>
        <w:t xml:space="preserve">Šā likuma mērķis ir noteikt aizsargjoslas gar dažādiem stratēģiski svarīgiem objektiem. Attiecībā uz ūdesapgādes jomu - virszemes ūdensobjektu aizsargjoslas nosaka ūdenstilpēm, ūdenstecēm un mākslīgiem ūdensobjektiem, lai samazinātu piesārņojuma negatīvo ietekmi uz ūdens ekosistēmām, novērstu erozijas procesu attīstību, ierobežotu saimniecisko darbību applūstošajās teritorijās, kā arī saglabātu apvidum raksturīgo ainavu. Pazemes </w:t>
      </w:r>
      <w:r w:rsidRPr="0055792E">
        <w:rPr>
          <w:rFonts w:cs="Times New Roman"/>
          <w:sz w:val="22"/>
        </w:rPr>
        <w:lastRenderedPageBreak/>
        <w:t>ūdensobjektiem, ja tiek iegūts dzeramais ūdens – tiek noteikta stingra režīma aizsargjosla, kas nozīmē, ka tajā ir aizliegta jebkāda saimnieciskā darbība.</w:t>
      </w:r>
    </w:p>
    <w:p w14:paraId="579233C7" w14:textId="77777777" w:rsidR="00616822" w:rsidRPr="0055792E" w:rsidRDefault="00616822" w:rsidP="0055792E">
      <w:pPr>
        <w:spacing w:before="120" w:line="247" w:lineRule="auto"/>
        <w:ind w:right="4"/>
        <w:rPr>
          <w:b/>
          <w:sz w:val="22"/>
        </w:rPr>
      </w:pPr>
      <w:r w:rsidRPr="0055792E">
        <w:rPr>
          <w:b/>
          <w:sz w:val="22"/>
        </w:rPr>
        <w:t>Ministru kabineta 2004. gada 20.janvāra noteikumi Nr.43 “Aizsargjoslu ap ūdens ņemšanas vietām noteikšanas metodika”</w:t>
      </w:r>
    </w:p>
    <w:p w14:paraId="1ED943EB" w14:textId="77777777" w:rsidR="00616822" w:rsidRPr="0055792E" w:rsidRDefault="00616822" w:rsidP="00616822">
      <w:pPr>
        <w:spacing w:after="0"/>
        <w:ind w:right="4"/>
        <w:rPr>
          <w:rFonts w:cs="Times New Roman"/>
          <w:sz w:val="22"/>
        </w:rPr>
      </w:pPr>
      <w:r w:rsidRPr="0055792E">
        <w:rPr>
          <w:rFonts w:cs="Times New Roman"/>
          <w:sz w:val="22"/>
        </w:rPr>
        <w:t>Noteikumi nosaka aizsargjoslu noteikšanu ap ūdens ņemšanas vietām metodiku. Aizsargjoslas ap ūdens ņemšanas vietām nosaka ap virszemes ūdens ņemšanas vietām ūdenstecēs (piemēram, upēs, kanālos) un ūdenstilpēs (piemēram, ezeros, ūdenskrātuvēs), ap pazemes ūdens ņemšanas vietām (atsevišķiem ūdens ieguves urbumiem vai ūdensgūtnēm) un ap ūdensgūtnēm, kurās pazemes ūdens resursi tiek mākslīgi papildināti. Ap akām, urbumiem un avotiem, kurus saimniecībā vai dzeramā ūdens ieguvei izmanto savām vajadzībām individuālie ūdens lietotāji (fiziskās personas), aizsargjoslas nenosaka, ja apkārtne ir labiekārtota un novērsta notekūdeņu infiltrācija un ūdens piesārņošana.</w:t>
      </w:r>
    </w:p>
    <w:p w14:paraId="4029F8AF" w14:textId="77777777" w:rsidR="00616822" w:rsidRPr="001F1746" w:rsidRDefault="00616822" w:rsidP="00616822">
      <w:pPr>
        <w:spacing w:after="0"/>
        <w:ind w:right="4"/>
        <w:rPr>
          <w:rFonts w:cs="Times New Roman"/>
          <w:b/>
          <w:u w:val="single"/>
        </w:rPr>
      </w:pPr>
    </w:p>
    <w:p w14:paraId="25362E1D" w14:textId="1F8FCD6E" w:rsidR="00616822" w:rsidRPr="0055792E" w:rsidRDefault="00616822" w:rsidP="00616822">
      <w:pPr>
        <w:spacing w:before="120" w:after="120" w:line="247" w:lineRule="auto"/>
        <w:ind w:right="4"/>
        <w:rPr>
          <w:rFonts w:cs="Times New Roman"/>
          <w:b/>
          <w:sz w:val="26"/>
          <w:szCs w:val="26"/>
          <w:u w:val="single"/>
        </w:rPr>
      </w:pPr>
      <w:r w:rsidRPr="0055792E">
        <w:rPr>
          <w:rFonts w:cs="Times New Roman"/>
          <w:b/>
          <w:sz w:val="26"/>
          <w:szCs w:val="26"/>
          <w:u w:val="single"/>
        </w:rPr>
        <w:t>Likums “Par zemes dzīlēm”</w:t>
      </w:r>
    </w:p>
    <w:p w14:paraId="2A93CE87" w14:textId="5913AB60" w:rsidR="00616822" w:rsidRPr="0055792E" w:rsidRDefault="00616822" w:rsidP="00616822">
      <w:pPr>
        <w:spacing w:before="120" w:line="247" w:lineRule="auto"/>
        <w:ind w:right="4"/>
        <w:rPr>
          <w:rFonts w:cs="Times New Roman"/>
          <w:sz w:val="22"/>
        </w:rPr>
      </w:pPr>
      <w:r w:rsidRPr="0055792E">
        <w:rPr>
          <w:rFonts w:cs="Times New Roman"/>
          <w:sz w:val="22"/>
        </w:rPr>
        <w:t>Šā likuma mērķis ir nodrošināt zemes dzīļu kompleksu, racionālu, vidi saudzējošu un ilgtspējīgu izmantošanu, kā arī noteikt zemes dzīļu aizsardzības prasības</w:t>
      </w:r>
      <w:r w:rsidR="0055792E">
        <w:rPr>
          <w:rFonts w:cs="Times New Roman"/>
          <w:sz w:val="22"/>
        </w:rPr>
        <w:t>, tai skaitā attiecībā uz dzeramā ūdens ka zemes dzīļu derīgo izrakteni</w:t>
      </w:r>
      <w:r w:rsidRPr="0055792E">
        <w:rPr>
          <w:rFonts w:cs="Times New Roman"/>
          <w:sz w:val="22"/>
        </w:rPr>
        <w:t>.</w:t>
      </w:r>
    </w:p>
    <w:p w14:paraId="0366C92B" w14:textId="77777777" w:rsidR="00616822" w:rsidRPr="0055792E" w:rsidRDefault="00616822" w:rsidP="0055792E">
      <w:pPr>
        <w:spacing w:before="120" w:after="120" w:line="247" w:lineRule="auto"/>
        <w:ind w:right="4"/>
        <w:rPr>
          <w:sz w:val="22"/>
        </w:rPr>
      </w:pPr>
      <w:r w:rsidRPr="0055792E">
        <w:rPr>
          <w:b/>
          <w:sz w:val="22"/>
        </w:rPr>
        <w:t>Ministru kabineta 2011. gada 6.septembra noteikumi Nr.696 “</w:t>
      </w:r>
      <w:r w:rsidRPr="0055792E">
        <w:rPr>
          <w:rFonts w:eastAsia="SimSun"/>
          <w:b/>
          <w:sz w:val="22"/>
        </w:rPr>
        <w:t>Zemes dzīļu izmantošanas licenču un bieži sastopamo derīgo izrakteņu ieguves atļauju izsniegšanas kārtība, kā arī publiskas personas zemes izmantošanas kārtība zemes dzīļu izmantošanai</w:t>
      </w:r>
      <w:r w:rsidRPr="0055792E">
        <w:rPr>
          <w:b/>
          <w:sz w:val="22"/>
        </w:rPr>
        <w:t>”</w:t>
      </w:r>
    </w:p>
    <w:p w14:paraId="19402BF9" w14:textId="77777777" w:rsidR="00616822" w:rsidRPr="0055792E" w:rsidRDefault="00616822" w:rsidP="00616822">
      <w:pPr>
        <w:spacing w:after="0"/>
        <w:ind w:right="4"/>
        <w:rPr>
          <w:rFonts w:cs="Times New Roman"/>
          <w:sz w:val="22"/>
        </w:rPr>
      </w:pPr>
      <w:r w:rsidRPr="0055792E">
        <w:rPr>
          <w:rFonts w:cs="Times New Roman"/>
          <w:sz w:val="22"/>
        </w:rPr>
        <w:t>Noteikumi nosaka arī kārtību, kādā valsts sabiedrība ar ierobežotu atbildību "Latvijas Vides, ģeoloģijas un meteoroloģijas centrs" saskaņo ūdens ieguves urbuma un avota pasi dzeramā ūdens ieguvei. Šie noteikumi arī nosaka pazemes ūdeņu izmantošanas nosacījumus. Pazemes ūdens ieguves urbuma ierīkošanai jāsaņem licence šajos noteikumos noteiktajā kārtībā. Pazemes ūdeņus iegūst saskaņā ar normatīvajiem aktiem, kas regulē ūdens resursu lietošanas atļauju vai A vai B kategorijas piesārņojošo darbību veikšanas atļauju izsniegšanu.</w:t>
      </w:r>
    </w:p>
    <w:p w14:paraId="0CAA8A5E" w14:textId="77777777" w:rsidR="0055792E" w:rsidRPr="00AE3207" w:rsidRDefault="0055792E" w:rsidP="00484AD2">
      <w:pPr>
        <w:pStyle w:val="tv213"/>
        <w:shd w:val="clear" w:color="auto" w:fill="FFFFFF"/>
        <w:spacing w:before="0" w:beforeAutospacing="0" w:after="0" w:afterAutospacing="0" w:line="293" w:lineRule="atLeast"/>
        <w:ind w:right="-335"/>
        <w:jc w:val="both"/>
        <w:rPr>
          <w:rFonts w:asciiTheme="minorHAnsi" w:hAnsiTheme="minorHAnsi" w:cstheme="minorHAnsi"/>
          <w:sz w:val="22"/>
          <w:szCs w:val="22"/>
        </w:rPr>
      </w:pPr>
    </w:p>
    <w:p w14:paraId="2115D9AD" w14:textId="6AC8C43C" w:rsidR="00616822" w:rsidRPr="0055792E" w:rsidRDefault="00616822" w:rsidP="00616822">
      <w:pPr>
        <w:spacing w:before="120" w:after="120" w:line="247" w:lineRule="auto"/>
        <w:ind w:right="4"/>
        <w:rPr>
          <w:rFonts w:cs="Times New Roman"/>
          <w:b/>
          <w:sz w:val="26"/>
          <w:szCs w:val="26"/>
          <w:u w:val="single"/>
        </w:rPr>
      </w:pPr>
      <w:r w:rsidRPr="0055792E">
        <w:rPr>
          <w:rFonts w:cs="Times New Roman"/>
          <w:b/>
          <w:sz w:val="26"/>
          <w:szCs w:val="26"/>
          <w:u w:val="single"/>
        </w:rPr>
        <w:t>Likums “Par sabiedrisko pakalpojumu regulatoriem”</w:t>
      </w:r>
    </w:p>
    <w:p w14:paraId="5E4C813C" w14:textId="77777777" w:rsidR="00616822" w:rsidRPr="0055792E" w:rsidRDefault="00616822" w:rsidP="00616822">
      <w:pPr>
        <w:spacing w:before="120" w:line="247" w:lineRule="auto"/>
        <w:ind w:right="4"/>
        <w:rPr>
          <w:rFonts w:cs="Times New Roman"/>
          <w:sz w:val="22"/>
          <w:shd w:val="clear" w:color="auto" w:fill="FFFFFF"/>
        </w:rPr>
      </w:pPr>
      <w:r w:rsidRPr="0055792E">
        <w:rPr>
          <w:rFonts w:cs="Times New Roman"/>
          <w:sz w:val="22"/>
          <w:shd w:val="clear" w:color="auto" w:fill="FFFFFF"/>
        </w:rPr>
        <w:t>Likuma mērķis ir nodrošināt iespēju saņemt nepārtrauktus, drošus un kvalitatīvus sabiedriskos pakalpojumus, kuru tarifi (cenas) atbilst ekonomiski pamatotām izmaksām, kā arī veicināt attīstību un ekonomiski pamatotu konkurenci regulējamās nozarēs, nosakot sabiedrisko pakalpojumu regulēšanas kārtību un tiesiskās attiecības sabiedrisko pakalpojumu sniegšanā.</w:t>
      </w:r>
    </w:p>
    <w:p w14:paraId="3806CE43" w14:textId="331D1261" w:rsidR="00616822" w:rsidRPr="0055792E" w:rsidRDefault="00616822" w:rsidP="00616822">
      <w:pPr>
        <w:spacing w:before="120" w:line="247" w:lineRule="auto"/>
        <w:ind w:right="4"/>
        <w:rPr>
          <w:rFonts w:cs="Times New Roman"/>
          <w:sz w:val="22"/>
          <w:shd w:val="clear" w:color="auto" w:fill="FFFFFF"/>
        </w:rPr>
      </w:pPr>
      <w:r w:rsidRPr="0055792E">
        <w:rPr>
          <w:rFonts w:cs="Times New Roman"/>
          <w:sz w:val="22"/>
          <w:shd w:val="clear" w:color="auto" w:fill="FFFFFF"/>
        </w:rPr>
        <w:t xml:space="preserve">Ūdenssaimniecības pakalpojumu likumā ir noteikta </w:t>
      </w:r>
      <w:r w:rsidR="0055792E">
        <w:rPr>
          <w:rFonts w:cs="Times New Roman"/>
          <w:sz w:val="22"/>
          <w:shd w:val="clear" w:color="auto" w:fill="FFFFFF"/>
        </w:rPr>
        <w:t xml:space="preserve">SPRK </w:t>
      </w:r>
      <w:r w:rsidRPr="0055792E">
        <w:rPr>
          <w:rFonts w:cs="Times New Roman"/>
          <w:sz w:val="22"/>
          <w:shd w:val="clear" w:color="auto" w:fill="FFFFFF"/>
        </w:rPr>
        <w:t>kompetence</w:t>
      </w:r>
      <w:r w:rsidR="00976256">
        <w:rPr>
          <w:rFonts w:cs="Times New Roman"/>
          <w:sz w:val="22"/>
          <w:shd w:val="clear" w:color="auto" w:fill="FFFFFF"/>
        </w:rPr>
        <w:t>.</w:t>
      </w:r>
    </w:p>
    <w:p w14:paraId="7823B6A7" w14:textId="0B52E8FB" w:rsidR="00616822" w:rsidRPr="0055792E" w:rsidRDefault="0055792E" w:rsidP="008C7B86">
      <w:pPr>
        <w:pStyle w:val="ListParagraph"/>
        <w:numPr>
          <w:ilvl w:val="0"/>
          <w:numId w:val="28"/>
        </w:numPr>
        <w:shd w:val="clear" w:color="auto" w:fill="FFFFFF"/>
        <w:suppressAutoHyphens w:val="0"/>
        <w:spacing w:after="200" w:line="293" w:lineRule="atLeast"/>
        <w:ind w:right="4"/>
        <w:jc w:val="both"/>
        <w:textAlignment w:val="auto"/>
        <w:rPr>
          <w:rFonts w:asciiTheme="minorHAnsi" w:hAnsiTheme="minorHAnsi"/>
          <w:sz w:val="22"/>
          <w:szCs w:val="22"/>
          <w:lang w:val="lv-LV"/>
        </w:rPr>
      </w:pPr>
      <w:r>
        <w:rPr>
          <w:rFonts w:asciiTheme="minorHAnsi" w:hAnsiTheme="minorHAnsi"/>
          <w:sz w:val="22"/>
          <w:szCs w:val="22"/>
          <w:lang w:val="lv-LV" w:eastAsia="lv-LV"/>
        </w:rPr>
        <w:t>SPRK</w:t>
      </w:r>
      <w:r w:rsidR="00616822" w:rsidRPr="0055792E">
        <w:rPr>
          <w:rFonts w:asciiTheme="minorHAnsi" w:hAnsiTheme="minorHAnsi"/>
          <w:sz w:val="22"/>
          <w:szCs w:val="22"/>
          <w:lang w:val="lv-LV" w:eastAsia="lv-LV"/>
        </w:rPr>
        <w:t xml:space="preserve"> (turpmāk — </w:t>
      </w:r>
      <w:r>
        <w:rPr>
          <w:rFonts w:asciiTheme="minorHAnsi" w:hAnsiTheme="minorHAnsi"/>
          <w:sz w:val="22"/>
          <w:szCs w:val="22"/>
          <w:lang w:val="lv-LV" w:eastAsia="lv-LV"/>
        </w:rPr>
        <w:t>R</w:t>
      </w:r>
      <w:r w:rsidR="00616822" w:rsidRPr="0055792E">
        <w:rPr>
          <w:rFonts w:asciiTheme="minorHAnsi" w:hAnsiTheme="minorHAnsi"/>
          <w:sz w:val="22"/>
          <w:szCs w:val="22"/>
          <w:lang w:val="lv-LV" w:eastAsia="lv-LV"/>
        </w:rPr>
        <w:t>egulators) regulē komersanta sniegtos sabiedriskos ūdenssaimniecības pakalpojumus saskaņā ar šo likumu un likumu "</w:t>
      </w:r>
      <w:hyperlink r:id="rId14" w:history="1">
        <w:r w:rsidR="00616822" w:rsidRPr="0055792E">
          <w:rPr>
            <w:rFonts w:asciiTheme="minorHAnsi" w:hAnsiTheme="minorHAnsi"/>
            <w:sz w:val="22"/>
            <w:szCs w:val="22"/>
            <w:lang w:val="lv-LV" w:eastAsia="lv-LV"/>
          </w:rPr>
          <w:t>Par sabiedrisko pakalpojumu regulatoriem</w:t>
        </w:r>
      </w:hyperlink>
      <w:r w:rsidR="00616822" w:rsidRPr="0055792E">
        <w:rPr>
          <w:rFonts w:asciiTheme="minorHAnsi" w:hAnsiTheme="minorHAnsi"/>
          <w:sz w:val="22"/>
          <w:szCs w:val="22"/>
          <w:lang w:val="lv-LV" w:eastAsia="lv-LV"/>
        </w:rPr>
        <w:t>" visos sabiedrisko ūdenssaimniecības pakalpojumu veidos, ja komersanta sniegto sabiedrisko ūdenssaimniecības pakalpojumu apjoms vismaz vienā veidā pārsniedz 100 000 kubikmetrus gadā (turpmāk — regulējams komersants).</w:t>
      </w:r>
    </w:p>
    <w:p w14:paraId="0609A7CC" w14:textId="5933EED0" w:rsidR="00616822" w:rsidRPr="0055792E" w:rsidRDefault="00616822" w:rsidP="008C7B86">
      <w:pPr>
        <w:pStyle w:val="ListParagraph"/>
        <w:numPr>
          <w:ilvl w:val="0"/>
          <w:numId w:val="28"/>
        </w:numPr>
        <w:shd w:val="clear" w:color="auto" w:fill="FFFFFF"/>
        <w:spacing w:line="293" w:lineRule="atLeast"/>
        <w:ind w:right="4"/>
        <w:jc w:val="both"/>
        <w:rPr>
          <w:rFonts w:asciiTheme="minorHAnsi" w:hAnsiTheme="minorHAnsi" w:cstheme="minorHAnsi"/>
          <w:sz w:val="22"/>
          <w:szCs w:val="22"/>
          <w:lang w:val="lv-LV"/>
        </w:rPr>
      </w:pPr>
      <w:r w:rsidRPr="0055792E">
        <w:rPr>
          <w:rFonts w:asciiTheme="minorHAnsi" w:hAnsiTheme="minorHAnsi" w:cstheme="minorHAnsi"/>
          <w:sz w:val="22"/>
          <w:szCs w:val="22"/>
          <w:lang w:val="lv-LV"/>
        </w:rPr>
        <w:lastRenderedPageBreak/>
        <w:t>Regulators reģistrē regulējamus komersantus sabiedrisko ūdenssaimniecības pakalpojumu sniedzēju reģistrā. Regulējams komersants var sniegt sabiedriskos ūdenssaimniecības pakalpojumus, ja tam ir ar pašvaldību noslēgts līgums par sabiedrisko ūdenssaimniecības pakalpojumu sniegšanu un tas ir reģistrēts sabiedrisko ūdenssaimniecības pakalpojumu sniedzēju reģistrā. Regulējams komersants var izbeigt sabiedrisko ūdenssaimniecības pakalpojumu sniegšanu, ja tas regulatora noteiktajā kārtībā nosūtījis regulatoram paziņojumu par darbības izbeigšanu un ir izslēgts no sabiedrisko ūdenssaimniecības pakalpojumu sniedzēju reģistra.</w:t>
      </w:r>
    </w:p>
    <w:p w14:paraId="385D7CC0" w14:textId="77777777" w:rsidR="00616822" w:rsidRPr="0055792E" w:rsidRDefault="00616822" w:rsidP="00616822">
      <w:pPr>
        <w:pStyle w:val="ListParagraph"/>
        <w:shd w:val="clear" w:color="auto" w:fill="FFFFFF"/>
        <w:spacing w:line="293" w:lineRule="atLeast"/>
        <w:ind w:right="4"/>
        <w:jc w:val="both"/>
        <w:rPr>
          <w:rFonts w:asciiTheme="minorHAnsi" w:hAnsiTheme="minorHAnsi" w:cstheme="minorHAnsi"/>
          <w:sz w:val="22"/>
          <w:szCs w:val="22"/>
          <w:lang w:val="lv-LV"/>
        </w:rPr>
      </w:pPr>
    </w:p>
    <w:p w14:paraId="19BA4035" w14:textId="079BFB70" w:rsidR="00616822" w:rsidRPr="0055792E" w:rsidRDefault="00616822" w:rsidP="008C7B86">
      <w:pPr>
        <w:pStyle w:val="ListParagraph"/>
        <w:numPr>
          <w:ilvl w:val="0"/>
          <w:numId w:val="28"/>
        </w:numPr>
        <w:shd w:val="clear" w:color="auto" w:fill="FFFFFF"/>
        <w:spacing w:line="293" w:lineRule="atLeast"/>
        <w:ind w:right="4"/>
        <w:jc w:val="both"/>
        <w:rPr>
          <w:rFonts w:asciiTheme="minorHAnsi" w:hAnsiTheme="minorHAnsi" w:cstheme="minorHAnsi"/>
          <w:sz w:val="22"/>
          <w:szCs w:val="22"/>
        </w:rPr>
      </w:pPr>
      <w:r w:rsidRPr="0055792E">
        <w:rPr>
          <w:rFonts w:asciiTheme="minorHAnsi" w:hAnsiTheme="minorHAnsi" w:cstheme="minorHAnsi"/>
          <w:sz w:val="22"/>
          <w:szCs w:val="22"/>
        </w:rPr>
        <w:t xml:space="preserve">Regulators </w:t>
      </w:r>
      <w:proofErr w:type="spellStart"/>
      <w:r w:rsidRPr="0055792E">
        <w:rPr>
          <w:rFonts w:asciiTheme="minorHAnsi" w:hAnsiTheme="minorHAnsi" w:cstheme="minorHAnsi"/>
          <w:sz w:val="22"/>
          <w:szCs w:val="22"/>
        </w:rPr>
        <w:t>saskaņā</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ar</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likumu</w:t>
      </w:r>
      <w:proofErr w:type="spellEnd"/>
      <w:r w:rsidRPr="0055792E">
        <w:rPr>
          <w:rFonts w:asciiTheme="minorHAnsi" w:hAnsiTheme="minorHAnsi" w:cstheme="minorHAnsi"/>
          <w:sz w:val="22"/>
          <w:szCs w:val="22"/>
        </w:rPr>
        <w:t xml:space="preserve"> "</w:t>
      </w:r>
      <w:hyperlink r:id="rId15" w:history="1">
        <w:r w:rsidRPr="0055792E">
          <w:rPr>
            <w:rFonts w:asciiTheme="minorHAnsi" w:hAnsiTheme="minorHAnsi" w:cstheme="minorHAnsi"/>
            <w:sz w:val="22"/>
            <w:szCs w:val="22"/>
          </w:rPr>
          <w:t xml:space="preserve">Par </w:t>
        </w:r>
        <w:proofErr w:type="spellStart"/>
        <w:r w:rsidRPr="0055792E">
          <w:rPr>
            <w:rFonts w:asciiTheme="minorHAnsi" w:hAnsiTheme="minorHAnsi" w:cstheme="minorHAnsi"/>
            <w:sz w:val="22"/>
            <w:szCs w:val="22"/>
          </w:rPr>
          <w:t>sabiedrisko</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pakalpojumu</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regulatoriem</w:t>
        </w:r>
        <w:proofErr w:type="spellEnd"/>
      </w:hyperlink>
      <w:r w:rsidRPr="0055792E">
        <w:rPr>
          <w:rFonts w:asciiTheme="minorHAnsi" w:hAnsiTheme="minorHAnsi" w:cstheme="minorHAnsi"/>
          <w:sz w:val="22"/>
          <w:szCs w:val="22"/>
        </w:rPr>
        <w:t>":</w:t>
      </w:r>
    </w:p>
    <w:p w14:paraId="193DF4D8" w14:textId="5494803F" w:rsidR="00616822" w:rsidRPr="0055792E" w:rsidRDefault="00616822" w:rsidP="008C7B86">
      <w:pPr>
        <w:pStyle w:val="ListParagraph"/>
        <w:numPr>
          <w:ilvl w:val="0"/>
          <w:numId w:val="29"/>
        </w:numPr>
        <w:shd w:val="clear" w:color="auto" w:fill="FFFFFF"/>
        <w:spacing w:line="293" w:lineRule="atLeast"/>
        <w:ind w:right="4"/>
        <w:jc w:val="both"/>
        <w:rPr>
          <w:rFonts w:asciiTheme="minorHAnsi" w:hAnsiTheme="minorHAnsi" w:cstheme="minorHAnsi"/>
          <w:sz w:val="22"/>
          <w:szCs w:val="22"/>
        </w:rPr>
      </w:pPr>
      <w:proofErr w:type="spellStart"/>
      <w:r w:rsidRPr="0055792E">
        <w:rPr>
          <w:rFonts w:asciiTheme="minorHAnsi" w:hAnsiTheme="minorHAnsi" w:cstheme="minorHAnsi"/>
          <w:sz w:val="22"/>
          <w:szCs w:val="22"/>
        </w:rPr>
        <w:t>nosaka</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sabiedrisko</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ūdenssaimniecības</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pakalpojumu</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sniegšanas</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vispārējās</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atļaujas</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noteikumus</w:t>
      </w:r>
      <w:proofErr w:type="spellEnd"/>
      <w:r w:rsidRPr="0055792E">
        <w:rPr>
          <w:rFonts w:asciiTheme="minorHAnsi" w:hAnsiTheme="minorHAnsi" w:cstheme="minorHAnsi"/>
          <w:sz w:val="22"/>
          <w:szCs w:val="22"/>
        </w:rPr>
        <w:t xml:space="preserve">, kas </w:t>
      </w:r>
      <w:proofErr w:type="spellStart"/>
      <w:r w:rsidRPr="0055792E">
        <w:rPr>
          <w:rFonts w:asciiTheme="minorHAnsi" w:hAnsiTheme="minorHAnsi" w:cstheme="minorHAnsi"/>
          <w:sz w:val="22"/>
          <w:szCs w:val="22"/>
        </w:rPr>
        <w:t>ir</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saistoši</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regulējamam</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komersantam</w:t>
      </w:r>
      <w:proofErr w:type="spellEnd"/>
      <w:r w:rsidRPr="0055792E">
        <w:rPr>
          <w:rFonts w:asciiTheme="minorHAnsi" w:hAnsiTheme="minorHAnsi" w:cstheme="minorHAnsi"/>
          <w:sz w:val="22"/>
          <w:szCs w:val="22"/>
        </w:rPr>
        <w:t>;</w:t>
      </w:r>
    </w:p>
    <w:p w14:paraId="78E6AFCC" w14:textId="7D011924" w:rsidR="00616822" w:rsidRPr="0055792E" w:rsidRDefault="00616822" w:rsidP="008C7B86">
      <w:pPr>
        <w:pStyle w:val="ListParagraph"/>
        <w:numPr>
          <w:ilvl w:val="0"/>
          <w:numId w:val="29"/>
        </w:numPr>
        <w:shd w:val="clear" w:color="auto" w:fill="FFFFFF"/>
        <w:spacing w:line="293" w:lineRule="atLeast"/>
        <w:ind w:right="4"/>
        <w:jc w:val="both"/>
        <w:rPr>
          <w:rFonts w:asciiTheme="minorHAnsi" w:hAnsiTheme="minorHAnsi" w:cstheme="minorHAnsi"/>
          <w:sz w:val="22"/>
          <w:szCs w:val="22"/>
        </w:rPr>
      </w:pPr>
      <w:proofErr w:type="spellStart"/>
      <w:r w:rsidRPr="0055792E">
        <w:rPr>
          <w:rFonts w:asciiTheme="minorHAnsi" w:hAnsiTheme="minorHAnsi" w:cstheme="minorHAnsi"/>
          <w:sz w:val="22"/>
          <w:szCs w:val="22"/>
        </w:rPr>
        <w:t>veido</w:t>
      </w:r>
      <w:proofErr w:type="spellEnd"/>
      <w:r w:rsidRPr="0055792E">
        <w:rPr>
          <w:rFonts w:asciiTheme="minorHAnsi" w:hAnsiTheme="minorHAnsi" w:cstheme="minorHAnsi"/>
          <w:sz w:val="22"/>
          <w:szCs w:val="22"/>
        </w:rPr>
        <w:t xml:space="preserve"> un </w:t>
      </w:r>
      <w:proofErr w:type="spellStart"/>
      <w:r w:rsidRPr="0055792E">
        <w:rPr>
          <w:rFonts w:asciiTheme="minorHAnsi" w:hAnsiTheme="minorHAnsi" w:cstheme="minorHAnsi"/>
          <w:sz w:val="22"/>
          <w:szCs w:val="22"/>
        </w:rPr>
        <w:t>uztur</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sabiedrisko</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ūdenssaimniecības</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pakalpojumu</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sniedzēju</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reģistru</w:t>
      </w:r>
      <w:proofErr w:type="spellEnd"/>
      <w:r w:rsidRPr="0055792E">
        <w:rPr>
          <w:rFonts w:asciiTheme="minorHAnsi" w:hAnsiTheme="minorHAnsi" w:cstheme="minorHAnsi"/>
          <w:sz w:val="22"/>
          <w:szCs w:val="22"/>
        </w:rPr>
        <w:t xml:space="preserve"> un </w:t>
      </w:r>
      <w:proofErr w:type="spellStart"/>
      <w:r w:rsidRPr="0055792E">
        <w:rPr>
          <w:rFonts w:asciiTheme="minorHAnsi" w:hAnsiTheme="minorHAnsi" w:cstheme="minorHAnsi"/>
          <w:sz w:val="22"/>
          <w:szCs w:val="22"/>
        </w:rPr>
        <w:t>nodrošina</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tā</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publisku</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pieejamību</w:t>
      </w:r>
      <w:proofErr w:type="spellEnd"/>
      <w:r w:rsidRPr="0055792E">
        <w:rPr>
          <w:rFonts w:asciiTheme="minorHAnsi" w:hAnsiTheme="minorHAnsi" w:cstheme="minorHAnsi"/>
          <w:sz w:val="22"/>
          <w:szCs w:val="22"/>
        </w:rPr>
        <w:t>;</w:t>
      </w:r>
    </w:p>
    <w:p w14:paraId="44F32131" w14:textId="486269DE" w:rsidR="00616822" w:rsidRPr="0055792E" w:rsidRDefault="00616822" w:rsidP="008C7B86">
      <w:pPr>
        <w:pStyle w:val="ListParagraph"/>
        <w:numPr>
          <w:ilvl w:val="0"/>
          <w:numId w:val="29"/>
        </w:numPr>
        <w:shd w:val="clear" w:color="auto" w:fill="FFFFFF"/>
        <w:spacing w:line="293" w:lineRule="atLeast"/>
        <w:ind w:right="4"/>
        <w:jc w:val="both"/>
        <w:rPr>
          <w:rFonts w:asciiTheme="minorHAnsi" w:hAnsiTheme="minorHAnsi" w:cstheme="minorHAnsi"/>
          <w:sz w:val="22"/>
          <w:szCs w:val="22"/>
        </w:rPr>
      </w:pPr>
      <w:proofErr w:type="spellStart"/>
      <w:r w:rsidRPr="0055792E">
        <w:rPr>
          <w:rFonts w:asciiTheme="minorHAnsi" w:hAnsiTheme="minorHAnsi" w:cstheme="minorHAnsi"/>
          <w:sz w:val="22"/>
          <w:szCs w:val="22"/>
        </w:rPr>
        <w:t>nosaka</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tarifus</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regulējama</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komersanta</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sniegtajiem</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sabiedriskajiem</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ūdenssaimniecības</w:t>
      </w:r>
      <w:proofErr w:type="spellEnd"/>
      <w:r w:rsidRPr="0055792E">
        <w:rPr>
          <w:rFonts w:asciiTheme="minorHAnsi" w:hAnsiTheme="minorHAnsi" w:cstheme="minorHAnsi"/>
          <w:sz w:val="22"/>
          <w:szCs w:val="22"/>
        </w:rPr>
        <w:t xml:space="preserve"> </w:t>
      </w:r>
      <w:proofErr w:type="spellStart"/>
      <w:r w:rsidRPr="0055792E">
        <w:rPr>
          <w:rFonts w:asciiTheme="minorHAnsi" w:hAnsiTheme="minorHAnsi" w:cstheme="minorHAnsi"/>
          <w:sz w:val="22"/>
          <w:szCs w:val="22"/>
        </w:rPr>
        <w:t>pakalpojumiem</w:t>
      </w:r>
      <w:proofErr w:type="spellEnd"/>
      <w:r w:rsidRPr="0055792E">
        <w:rPr>
          <w:rFonts w:asciiTheme="minorHAnsi" w:hAnsiTheme="minorHAnsi" w:cstheme="minorHAnsi"/>
          <w:sz w:val="22"/>
          <w:szCs w:val="22"/>
        </w:rPr>
        <w:t>.</w:t>
      </w:r>
    </w:p>
    <w:p w14:paraId="3E4D26D9" w14:textId="77777777" w:rsidR="00616822" w:rsidRPr="0055792E" w:rsidRDefault="00616822" w:rsidP="00616822">
      <w:pPr>
        <w:spacing w:before="120" w:line="247" w:lineRule="auto"/>
        <w:ind w:right="4"/>
        <w:rPr>
          <w:rFonts w:cs="Times New Roman"/>
          <w:sz w:val="22"/>
        </w:rPr>
      </w:pPr>
      <w:r w:rsidRPr="0055792E">
        <w:rPr>
          <w:rFonts w:cs="Times New Roman"/>
          <w:sz w:val="22"/>
        </w:rPr>
        <w:t>No likuma izrietoši ir zemāk minētie Ministru kabineta noteikumi un SPRK padomes lēmumi, kuri nosaka konkrētus regulējamos pakalpojumus, nosacījumus tarifu izstrādes metodikai un nepieciešamo atļauju un reģistrācijas noteikumus.</w:t>
      </w:r>
    </w:p>
    <w:p w14:paraId="6F9E3B02" w14:textId="21D6C216" w:rsidR="00616822" w:rsidRPr="0055792E" w:rsidRDefault="00616822" w:rsidP="0055792E">
      <w:pPr>
        <w:spacing w:before="120" w:after="120" w:line="247" w:lineRule="auto"/>
        <w:ind w:right="4"/>
        <w:rPr>
          <w:b/>
          <w:sz w:val="22"/>
        </w:rPr>
      </w:pPr>
      <w:r w:rsidRPr="0055792E">
        <w:rPr>
          <w:b/>
          <w:sz w:val="22"/>
        </w:rPr>
        <w:t>Ministru kabineta 2009. gada 27. oktobra noteikumi Nr.1227 “Noteikumi par regulējamiem sabiedrisko pakalpojumu veidiem”</w:t>
      </w:r>
      <w:r w:rsidR="00976256">
        <w:rPr>
          <w:b/>
          <w:sz w:val="22"/>
        </w:rPr>
        <w:t>;</w:t>
      </w:r>
    </w:p>
    <w:p w14:paraId="6043E036" w14:textId="186E3486" w:rsidR="00616822" w:rsidRPr="0055792E" w:rsidRDefault="00616822" w:rsidP="0055792E">
      <w:pPr>
        <w:spacing w:before="120" w:after="120" w:line="247" w:lineRule="auto"/>
        <w:ind w:right="4"/>
        <w:rPr>
          <w:b/>
          <w:sz w:val="22"/>
        </w:rPr>
      </w:pPr>
      <w:r w:rsidRPr="0055792E">
        <w:rPr>
          <w:b/>
          <w:sz w:val="22"/>
        </w:rPr>
        <w:t xml:space="preserve">Sabiedrisko pakalpojumu regulēšanas komisijas 2014. gada 14. janvāra padomes lēmums Nr.1/2 “Ūdenssaimniecības pakalpojumu tarifa aprēķināšanas metodika” </w:t>
      </w:r>
      <w:r w:rsidR="005E2D11">
        <w:rPr>
          <w:b/>
          <w:sz w:val="22"/>
        </w:rPr>
        <w:t>;</w:t>
      </w:r>
    </w:p>
    <w:p w14:paraId="26FD6491" w14:textId="56E1BDEA" w:rsidR="00616822" w:rsidRPr="0055792E" w:rsidRDefault="00616822" w:rsidP="0055792E">
      <w:pPr>
        <w:spacing w:before="120" w:after="120" w:line="247" w:lineRule="auto"/>
        <w:ind w:right="4"/>
        <w:rPr>
          <w:b/>
          <w:sz w:val="22"/>
        </w:rPr>
      </w:pPr>
      <w:r w:rsidRPr="0055792E">
        <w:rPr>
          <w:b/>
          <w:sz w:val="22"/>
        </w:rPr>
        <w:t>Sabiedrisko pakalpojumu regulēšanas komisijas 2014. gada 23. oktobra padomes lēmums Nr.1/14 “Vispārējās atļaujas, reģistrācijas un informācijas iesniegšanas noteikumi ūdenssaimniecības nozarē”</w:t>
      </w:r>
      <w:r w:rsidR="005E2D11">
        <w:rPr>
          <w:b/>
          <w:sz w:val="22"/>
        </w:rPr>
        <w:t>.</w:t>
      </w:r>
    </w:p>
    <w:p w14:paraId="1A39C430" w14:textId="77777777" w:rsidR="005812A8" w:rsidRDefault="005812A8" w:rsidP="002B3F51">
      <w:pPr>
        <w:spacing w:after="0" w:line="247" w:lineRule="auto"/>
        <w:ind w:right="4"/>
        <w:rPr>
          <w:rFonts w:cs="Times New Roman"/>
          <w:b/>
          <w:sz w:val="26"/>
          <w:szCs w:val="26"/>
          <w:u w:val="single"/>
        </w:rPr>
      </w:pPr>
    </w:p>
    <w:p w14:paraId="53D7FD7E" w14:textId="7D56F252" w:rsidR="00616822" w:rsidRPr="008C7B86" w:rsidRDefault="00616822" w:rsidP="00616822">
      <w:pPr>
        <w:spacing w:before="120" w:line="247" w:lineRule="auto"/>
        <w:ind w:right="4"/>
        <w:rPr>
          <w:rFonts w:cs="Times New Roman"/>
          <w:b/>
          <w:sz w:val="26"/>
          <w:szCs w:val="26"/>
          <w:u w:val="single"/>
        </w:rPr>
      </w:pPr>
      <w:r w:rsidRPr="008C7B86">
        <w:rPr>
          <w:rFonts w:cs="Times New Roman"/>
          <w:b/>
          <w:sz w:val="26"/>
          <w:szCs w:val="26"/>
          <w:u w:val="single"/>
        </w:rPr>
        <w:t>Likums “Par piesārņojumu”</w:t>
      </w:r>
    </w:p>
    <w:p w14:paraId="2024B39A" w14:textId="0B9B20E3" w:rsidR="00616822" w:rsidRPr="008C7B86" w:rsidRDefault="00616822" w:rsidP="00616822">
      <w:pPr>
        <w:pStyle w:val="ListParagraph"/>
        <w:spacing w:before="120" w:line="247" w:lineRule="auto"/>
        <w:ind w:left="0" w:right="4"/>
        <w:jc w:val="both"/>
        <w:rPr>
          <w:rFonts w:asciiTheme="minorHAnsi" w:hAnsiTheme="minorHAnsi"/>
          <w:sz w:val="22"/>
          <w:szCs w:val="22"/>
          <w:lang w:val="lv-LV"/>
        </w:rPr>
      </w:pPr>
      <w:r w:rsidRPr="008C7B86">
        <w:rPr>
          <w:rFonts w:asciiTheme="minorHAnsi" w:hAnsiTheme="minorHAnsi"/>
          <w:sz w:val="22"/>
          <w:szCs w:val="22"/>
          <w:shd w:val="clear" w:color="auto" w:fill="FFFFFF"/>
          <w:lang w:val="lv-LV"/>
        </w:rPr>
        <w:t>Likuma mērķis ir novērst vai mazināt piesārņojuma dēļ cilvēku veselībai, īpašumam un videi nodarīto kaitējumu un novērst kaitējuma radītās sekas</w:t>
      </w:r>
      <w:r w:rsidR="005E2D11">
        <w:rPr>
          <w:rFonts w:asciiTheme="minorHAnsi" w:hAnsiTheme="minorHAnsi"/>
          <w:sz w:val="22"/>
          <w:szCs w:val="22"/>
          <w:shd w:val="clear" w:color="auto" w:fill="FFFFFF"/>
          <w:lang w:val="lv-LV"/>
        </w:rPr>
        <w:t>, tai skaitā</w:t>
      </w:r>
      <w:r w:rsidRPr="008C7B86">
        <w:rPr>
          <w:rFonts w:asciiTheme="minorHAnsi" w:hAnsiTheme="minorHAnsi"/>
          <w:sz w:val="22"/>
          <w:szCs w:val="22"/>
          <w:shd w:val="clear" w:color="auto" w:fill="FFFFFF"/>
          <w:lang w:val="lv-LV"/>
        </w:rPr>
        <w:t xml:space="preserve"> novērst piesārņojošu darbību izraisīta piesārņojuma rašanos vai, ja tas nav iespējams, samazināt emisiju augsnē, ūdenī un gaisā.</w:t>
      </w:r>
      <w:r w:rsidRPr="008C7B86">
        <w:rPr>
          <w:rFonts w:asciiTheme="minorHAnsi" w:hAnsiTheme="minorHAnsi"/>
          <w:sz w:val="22"/>
          <w:szCs w:val="22"/>
          <w:lang w:val="lv-LV"/>
        </w:rPr>
        <w:t xml:space="preserve"> </w:t>
      </w:r>
    </w:p>
    <w:p w14:paraId="3B0AD2D8" w14:textId="77777777" w:rsidR="00616822" w:rsidRPr="008C7B86" w:rsidRDefault="00616822" w:rsidP="008C7B86">
      <w:pPr>
        <w:spacing w:before="120" w:line="247" w:lineRule="auto"/>
        <w:ind w:right="4"/>
        <w:rPr>
          <w:b/>
          <w:sz w:val="22"/>
        </w:rPr>
      </w:pPr>
      <w:bookmarkStart w:id="9" w:name="_Hlk38198992"/>
      <w:r w:rsidRPr="008C7B86">
        <w:rPr>
          <w:b/>
          <w:sz w:val="22"/>
        </w:rPr>
        <w:t>Ministru kabineta 2002. gada 12. marta noteikumi Nr. 118 “Noteikumi par virszemes un pazemes ūdeņu kvalitāti”</w:t>
      </w:r>
    </w:p>
    <w:bookmarkEnd w:id="9"/>
    <w:p w14:paraId="3484C339" w14:textId="7DC722BA" w:rsidR="00616822" w:rsidRPr="008C7B86" w:rsidRDefault="00616822" w:rsidP="00616822">
      <w:pPr>
        <w:spacing w:before="120" w:line="247" w:lineRule="auto"/>
        <w:ind w:right="4"/>
        <w:rPr>
          <w:rFonts w:cs="Times New Roman"/>
          <w:sz w:val="22"/>
          <w:shd w:val="clear" w:color="auto" w:fill="FFFFFF"/>
        </w:rPr>
      </w:pPr>
      <w:r w:rsidRPr="008C7B86">
        <w:rPr>
          <w:rFonts w:cs="Times New Roman"/>
          <w:sz w:val="22"/>
          <w:shd w:val="clear" w:color="auto" w:fill="FFFFFF"/>
        </w:rPr>
        <w:t>Noteikumi nosaka kvalitātes normatīvus virszemes un pazemes ūdeņiem. Kā arī to, ja uz vienu ūdenstilpi vai ūdensteci attiecas šajos noteikumos vai citos normatīvos aktos noteikti atšķirīgi ūdens kvalitātes normatīvi, piemēro tos kvalitātes normatīvus, kuri nosaka stingrākas prasības.</w:t>
      </w:r>
      <w:r w:rsidR="008C7B86">
        <w:rPr>
          <w:rFonts w:cs="Times New Roman"/>
          <w:sz w:val="22"/>
          <w:shd w:val="clear" w:color="auto" w:fill="FFFFFF"/>
        </w:rPr>
        <w:t xml:space="preserve"> </w:t>
      </w:r>
      <w:r w:rsidRPr="008C7B86">
        <w:rPr>
          <w:rFonts w:cs="Times New Roman"/>
          <w:sz w:val="22"/>
          <w:shd w:val="clear" w:color="auto" w:fill="FFFFFF"/>
        </w:rPr>
        <w:t>Minētajos noteikumos noteikti arī ūdensobjektu posmi, kuri noteikti kā prioritāri zivju ūdeņi, no kuriem izriet ūdensobjektu noteiktās kvalitātes prasības.</w:t>
      </w:r>
    </w:p>
    <w:p w14:paraId="64421FAC" w14:textId="77777777" w:rsidR="00616822" w:rsidRPr="008C7B86" w:rsidRDefault="00616822" w:rsidP="008C7B86">
      <w:pPr>
        <w:spacing w:before="120" w:line="247" w:lineRule="auto"/>
        <w:ind w:right="4"/>
        <w:rPr>
          <w:b/>
          <w:sz w:val="22"/>
        </w:rPr>
      </w:pPr>
      <w:r w:rsidRPr="008C7B86">
        <w:rPr>
          <w:b/>
          <w:sz w:val="22"/>
        </w:rPr>
        <w:t>Ministru kabineta 2017. gada 23.maija noteikumi Nr. 271 “Noteikumi par vides aizsardzības oficiālās statistikas un piesārņojošās darbības pārskata veidlapām”</w:t>
      </w:r>
    </w:p>
    <w:p w14:paraId="57C5EBA4" w14:textId="594969EC" w:rsidR="00616822" w:rsidRPr="008C7B86" w:rsidRDefault="00616822" w:rsidP="00616822">
      <w:pPr>
        <w:spacing w:before="120" w:line="247" w:lineRule="auto"/>
        <w:ind w:right="4"/>
        <w:rPr>
          <w:rFonts w:cs="Times New Roman"/>
          <w:sz w:val="22"/>
        </w:rPr>
      </w:pPr>
      <w:r w:rsidRPr="008C7B86">
        <w:rPr>
          <w:rFonts w:cs="Times New Roman"/>
          <w:bCs/>
          <w:sz w:val="22"/>
        </w:rPr>
        <w:lastRenderedPageBreak/>
        <w:t xml:space="preserve">Noteikumi nosaka dažādu statistikas veidlapu aizpildīšanas kārtību. </w:t>
      </w:r>
      <w:r w:rsidR="005E2D11">
        <w:rPr>
          <w:rFonts w:cs="Times New Roman"/>
          <w:bCs/>
          <w:sz w:val="22"/>
        </w:rPr>
        <w:t>U</w:t>
      </w:r>
      <w:r w:rsidRPr="008C7B86">
        <w:rPr>
          <w:rFonts w:cs="Times New Roman"/>
          <w:bCs/>
          <w:sz w:val="22"/>
        </w:rPr>
        <w:t xml:space="preserve">z </w:t>
      </w:r>
      <w:r w:rsidR="008C7B86" w:rsidRPr="008C7B86">
        <w:rPr>
          <w:rFonts w:cs="Times New Roman"/>
          <w:bCs/>
          <w:sz w:val="22"/>
        </w:rPr>
        <w:t>ūdensapgādes</w:t>
      </w:r>
      <w:r w:rsidRPr="008C7B86">
        <w:rPr>
          <w:rFonts w:cs="Times New Roman"/>
          <w:bCs/>
          <w:sz w:val="22"/>
        </w:rPr>
        <w:t xml:space="preserve"> jomu attiecas "Veidlapa Nr. 2 – Ūdens. Pārskats par ūdens resursu lietošanu"</w:t>
      </w:r>
      <w:r w:rsidR="008B5170">
        <w:rPr>
          <w:rFonts w:cs="Times New Roman"/>
          <w:bCs/>
          <w:sz w:val="22"/>
        </w:rPr>
        <w:t xml:space="preserve"> (turpmāk – atskaites Ūdens-2)</w:t>
      </w:r>
      <w:r w:rsidRPr="008C7B86">
        <w:rPr>
          <w:rFonts w:cs="Times New Roman"/>
          <w:bCs/>
          <w:sz w:val="22"/>
        </w:rPr>
        <w:t>. Veidlapu aizpilda fiziskās un juridiskās personas (ūdens resursu lietotāji), kurām ir vai pārskata gadā bija ūdens resursu lietošanas atļauja</w:t>
      </w:r>
      <w:r w:rsidR="005E2D11">
        <w:rPr>
          <w:rFonts w:cs="Times New Roman"/>
          <w:bCs/>
          <w:sz w:val="22"/>
        </w:rPr>
        <w:t>,</w:t>
      </w:r>
      <w:r w:rsidRPr="008C7B86">
        <w:rPr>
          <w:rFonts w:cs="Times New Roman"/>
          <w:bCs/>
          <w:sz w:val="22"/>
        </w:rPr>
        <w:t xml:space="preserve"> vai operatori, kuriem ir vai pārskata gadā bija atļauja A vai B kategorijas piesārņojošo darbību veikšanai, kā arī notekūdeņu attīrīšanas iekārtu operatori, kuriem ir vai pārskata gadā bija C kategorijas piesārņojošas darbības apliecinājums.</w:t>
      </w:r>
    </w:p>
    <w:p w14:paraId="5EEDCA78" w14:textId="77777777" w:rsidR="00616822" w:rsidRPr="001F1746" w:rsidRDefault="00616822" w:rsidP="005812A8">
      <w:pPr>
        <w:spacing w:before="120" w:after="0" w:line="247" w:lineRule="auto"/>
        <w:ind w:right="4"/>
        <w:rPr>
          <w:rFonts w:cs="Times New Roman"/>
          <w:shd w:val="clear" w:color="auto" w:fill="FFFFFF"/>
        </w:rPr>
      </w:pPr>
    </w:p>
    <w:p w14:paraId="637D39E7" w14:textId="70716B2F" w:rsidR="00616822" w:rsidRPr="008C7B86" w:rsidRDefault="00616822" w:rsidP="002B3F51">
      <w:pPr>
        <w:spacing w:line="247" w:lineRule="auto"/>
        <w:ind w:right="4"/>
        <w:rPr>
          <w:rFonts w:cs="Times New Roman"/>
          <w:b/>
          <w:sz w:val="26"/>
          <w:szCs w:val="26"/>
          <w:u w:val="single"/>
        </w:rPr>
      </w:pPr>
      <w:r w:rsidRPr="008C7B86">
        <w:rPr>
          <w:rFonts w:cs="Times New Roman"/>
          <w:b/>
          <w:sz w:val="26"/>
          <w:szCs w:val="26"/>
          <w:u w:val="single"/>
        </w:rPr>
        <w:t>Būvniecības likums</w:t>
      </w:r>
    </w:p>
    <w:p w14:paraId="56234ABA" w14:textId="77777777" w:rsidR="00616822" w:rsidRPr="008C7B86" w:rsidRDefault="00616822" w:rsidP="008C7B86">
      <w:pPr>
        <w:spacing w:before="120" w:line="247" w:lineRule="auto"/>
        <w:ind w:right="4"/>
        <w:rPr>
          <w:b/>
          <w:bCs/>
          <w:sz w:val="22"/>
        </w:rPr>
      </w:pPr>
      <w:r w:rsidRPr="008C7B86">
        <w:rPr>
          <w:b/>
          <w:bCs/>
          <w:sz w:val="22"/>
        </w:rPr>
        <w:t>Ministru kabineta 2015. gada 30. jūnija noteikumi Nr. 332 “Noteikumi par Latvijas būvnormatīvu LBN 221-15 “Ēku iekšējais ūdensvads un kanalizācija”;</w:t>
      </w:r>
    </w:p>
    <w:p w14:paraId="22F6AC6C" w14:textId="77777777" w:rsidR="00616822" w:rsidRPr="008C7B86" w:rsidRDefault="00616822" w:rsidP="008C7B86">
      <w:pPr>
        <w:spacing w:before="120" w:line="247" w:lineRule="auto"/>
        <w:ind w:right="4"/>
        <w:rPr>
          <w:b/>
          <w:bCs/>
          <w:sz w:val="22"/>
        </w:rPr>
      </w:pPr>
      <w:r w:rsidRPr="008C7B86">
        <w:rPr>
          <w:b/>
          <w:bCs/>
          <w:sz w:val="22"/>
        </w:rPr>
        <w:t>Ministru kabineta 2015. gada 30. jūnija noteikumi Nr. 327 “Noteikumi par Latvijas būvnormatīvu LBN 222-15 “Ūdensapgādes būves””;</w:t>
      </w:r>
    </w:p>
    <w:p w14:paraId="6C415F75" w14:textId="77777777" w:rsidR="00616822" w:rsidRPr="008C7B86" w:rsidRDefault="00616822" w:rsidP="008C7B86">
      <w:pPr>
        <w:spacing w:before="120" w:line="247" w:lineRule="auto"/>
        <w:ind w:right="4"/>
        <w:rPr>
          <w:b/>
          <w:bCs/>
          <w:sz w:val="22"/>
        </w:rPr>
      </w:pPr>
      <w:r w:rsidRPr="008C7B86">
        <w:rPr>
          <w:b/>
          <w:bCs/>
          <w:sz w:val="22"/>
        </w:rPr>
        <w:t>Ministru kabineta 2006. gada 10.oktobra noteikumi Nr. 833 “Ekspluatācijas aizsargjoslu noteikšanas metodika gar ūdensvadu un kanalizācijas tīkliem”.</w:t>
      </w:r>
    </w:p>
    <w:p w14:paraId="00EBC386" w14:textId="5F4B91F3" w:rsidR="00616822" w:rsidRDefault="00616822" w:rsidP="00616822">
      <w:pPr>
        <w:spacing w:before="120" w:line="247" w:lineRule="auto"/>
        <w:ind w:right="4"/>
        <w:rPr>
          <w:rFonts w:cs="Times New Roman"/>
          <w:sz w:val="22"/>
        </w:rPr>
      </w:pPr>
      <w:r w:rsidRPr="008C7B86">
        <w:rPr>
          <w:rFonts w:cs="Times New Roman"/>
          <w:sz w:val="22"/>
        </w:rPr>
        <w:t>Būvniecības likums un  no tā izrietošie Ministru kabineta noteikumi nosaka būvniecību regulējošas prasības ūdenssaimniecības būvju būvniecībā. Būvniecības likuma regulējumam pakļaujas jebkāda veida būvniecība, tai skaitā ūdensapgādes būves.</w:t>
      </w:r>
    </w:p>
    <w:p w14:paraId="712AFC81" w14:textId="77777777" w:rsidR="008C7B86" w:rsidRPr="008C7B86" w:rsidRDefault="008C7B86" w:rsidP="005812A8">
      <w:pPr>
        <w:spacing w:after="0" w:line="247" w:lineRule="auto"/>
        <w:ind w:right="4"/>
        <w:rPr>
          <w:rFonts w:cs="Times New Roman"/>
          <w:sz w:val="22"/>
        </w:rPr>
      </w:pPr>
    </w:p>
    <w:p w14:paraId="1E9E6AAE" w14:textId="4A29CBDB" w:rsidR="00616822" w:rsidRPr="008C7B86" w:rsidRDefault="00616822" w:rsidP="002B3F51">
      <w:pPr>
        <w:spacing w:line="247" w:lineRule="auto"/>
        <w:ind w:right="4"/>
        <w:rPr>
          <w:rFonts w:cs="Times New Roman"/>
          <w:b/>
          <w:sz w:val="26"/>
          <w:szCs w:val="26"/>
          <w:u w:val="single"/>
        </w:rPr>
      </w:pPr>
      <w:r w:rsidRPr="008C7B86">
        <w:rPr>
          <w:rFonts w:cs="Times New Roman"/>
          <w:b/>
          <w:sz w:val="26"/>
          <w:szCs w:val="26"/>
          <w:u w:val="single"/>
        </w:rPr>
        <w:t>Dabas resursa nodokļa likums</w:t>
      </w:r>
    </w:p>
    <w:p w14:paraId="3172BFC0" w14:textId="77777777" w:rsidR="008C7B86" w:rsidRDefault="00616822" w:rsidP="00616822">
      <w:pPr>
        <w:spacing w:before="120" w:line="247" w:lineRule="auto"/>
        <w:ind w:right="4"/>
        <w:rPr>
          <w:rFonts w:cs="Times New Roman"/>
          <w:sz w:val="22"/>
          <w:shd w:val="clear" w:color="auto" w:fill="FFFFFF"/>
        </w:rPr>
      </w:pPr>
      <w:r w:rsidRPr="008C7B86">
        <w:rPr>
          <w:rFonts w:cs="Times New Roman"/>
          <w:sz w:val="22"/>
          <w:shd w:val="clear" w:color="auto" w:fill="FFFFFF"/>
        </w:rPr>
        <w:t>Likumā norādīto normu piemērošana veicina dabas resursu ekonomiski efektīvu izmantošanu, ierobežo vides piesārņošanu, samazina vidi piesārņojošas produkcijas ražošanu un realizāciju, veicina jaunu, vidi saudzējošu tehnoloģiju ieviešanu, atbalsta tautsaimniecības ilgtspējīgu attīstību, kā arī finansiāli nodrošina vides aizsardzības pasākumus.</w:t>
      </w:r>
    </w:p>
    <w:p w14:paraId="52D644F9" w14:textId="59BFE2F5" w:rsidR="00616822" w:rsidRPr="008C7B86" w:rsidRDefault="00616822" w:rsidP="00616822">
      <w:pPr>
        <w:spacing w:before="120" w:line="247" w:lineRule="auto"/>
        <w:ind w:right="4"/>
        <w:rPr>
          <w:rFonts w:cs="Times New Roman"/>
          <w:sz w:val="22"/>
          <w:shd w:val="clear" w:color="auto" w:fill="FFFFFF"/>
        </w:rPr>
      </w:pPr>
      <w:r w:rsidRPr="008C7B86">
        <w:rPr>
          <w:rFonts w:cs="Times New Roman"/>
          <w:sz w:val="22"/>
          <w:shd w:val="clear" w:color="auto" w:fill="FFFFFF"/>
        </w:rPr>
        <w:t xml:space="preserve">Likuma 19.pants nosaka nodokļa aprēķināšanas kārtību par ūdens ieguvi. </w:t>
      </w:r>
      <w:r w:rsidRPr="008C7B86">
        <w:rPr>
          <w:rFonts w:cs="Times New Roman"/>
          <w:sz w:val="22"/>
        </w:rPr>
        <w:t>Nodokli par virszemes un pazemes ūdeņu ieguvi maksā, ja ūdeņu ieguve pārsniedz 10 kubikmetrus diennaktī.</w:t>
      </w:r>
    </w:p>
    <w:p w14:paraId="5FEE880E" w14:textId="77777777" w:rsidR="005812A8" w:rsidRDefault="005812A8" w:rsidP="002B3F51">
      <w:pPr>
        <w:spacing w:after="0" w:line="247" w:lineRule="auto"/>
        <w:ind w:right="4"/>
        <w:rPr>
          <w:rFonts w:cs="Times New Roman"/>
          <w:b/>
          <w:sz w:val="26"/>
          <w:szCs w:val="26"/>
          <w:u w:val="single"/>
        </w:rPr>
      </w:pPr>
    </w:p>
    <w:p w14:paraId="0120E891" w14:textId="407E6C0C" w:rsidR="00616822" w:rsidRPr="008C7B86" w:rsidRDefault="00616822" w:rsidP="002B3F51">
      <w:pPr>
        <w:spacing w:line="247" w:lineRule="auto"/>
        <w:ind w:right="4"/>
        <w:rPr>
          <w:rFonts w:cs="Times New Roman"/>
          <w:b/>
          <w:sz w:val="26"/>
          <w:szCs w:val="26"/>
          <w:u w:val="single"/>
        </w:rPr>
      </w:pPr>
      <w:r w:rsidRPr="008C7B86">
        <w:rPr>
          <w:rFonts w:cs="Times New Roman"/>
          <w:b/>
          <w:sz w:val="26"/>
          <w:szCs w:val="26"/>
          <w:u w:val="single"/>
        </w:rPr>
        <w:t>Likums “Par ietekmes uz vidi novērtējumu”</w:t>
      </w:r>
    </w:p>
    <w:p w14:paraId="6686A990" w14:textId="199349A3" w:rsidR="00616822" w:rsidRPr="008C7B86" w:rsidRDefault="00616822" w:rsidP="00616822">
      <w:pPr>
        <w:spacing w:before="120" w:line="247" w:lineRule="auto"/>
        <w:ind w:right="4"/>
        <w:rPr>
          <w:rFonts w:cs="Times New Roman"/>
          <w:sz w:val="22"/>
          <w:shd w:val="clear" w:color="auto" w:fill="FFFFFF"/>
        </w:rPr>
      </w:pPr>
      <w:r w:rsidRPr="008C7B86">
        <w:rPr>
          <w:rFonts w:cs="Times New Roman"/>
          <w:sz w:val="22"/>
          <w:shd w:val="clear" w:color="auto" w:fill="FFFFFF"/>
        </w:rPr>
        <w:t>Likuma mērķis ir novērst vai samazināt fizisko un juridisko personu paredzēto darbību vai plānošanas dokumentu īstenošanas nelabvēlīgo ietekmi uz vidi. Likums piemērojams pašvaldību plānošanas dokumentu izstrādē – gan ilgtspējīgu stratēģiju, attīstības programmu un teritorijas plānojumu izstrādei, kas ir saistīta arī ar ūdenssaimniecības jomu.</w:t>
      </w:r>
    </w:p>
    <w:p w14:paraId="427CB2BA" w14:textId="1C9CBCB3" w:rsidR="00616822" w:rsidRDefault="00616822" w:rsidP="005812A8">
      <w:pPr>
        <w:spacing w:after="0" w:line="247" w:lineRule="auto"/>
        <w:ind w:right="4"/>
        <w:rPr>
          <w:rFonts w:cs="Times New Roman"/>
          <w:shd w:val="clear" w:color="auto" w:fill="FFFFFF"/>
        </w:rPr>
      </w:pPr>
    </w:p>
    <w:p w14:paraId="43FFE922" w14:textId="77777777" w:rsidR="00BF0D5B" w:rsidRPr="001F1746" w:rsidRDefault="00BF0D5B" w:rsidP="005812A8">
      <w:pPr>
        <w:spacing w:after="0" w:line="247" w:lineRule="auto"/>
        <w:ind w:right="4"/>
        <w:rPr>
          <w:rFonts w:cs="Times New Roman"/>
          <w:shd w:val="clear" w:color="auto" w:fill="FFFFFF"/>
        </w:rPr>
      </w:pPr>
    </w:p>
    <w:p w14:paraId="5723DD91" w14:textId="4D03D9E2" w:rsidR="00616822" w:rsidRPr="008C7B86" w:rsidRDefault="00616822" w:rsidP="00616822">
      <w:pPr>
        <w:spacing w:before="120" w:line="247" w:lineRule="auto"/>
        <w:ind w:right="4"/>
        <w:rPr>
          <w:rFonts w:cs="Times New Roman"/>
          <w:b/>
          <w:sz w:val="26"/>
          <w:szCs w:val="26"/>
          <w:u w:val="single"/>
        </w:rPr>
      </w:pPr>
      <w:r w:rsidRPr="008C7B86">
        <w:rPr>
          <w:rFonts w:cs="Times New Roman"/>
          <w:b/>
          <w:sz w:val="26"/>
          <w:szCs w:val="26"/>
          <w:u w:val="single"/>
        </w:rPr>
        <w:t>Likums “Par pašvaldībām”</w:t>
      </w:r>
    </w:p>
    <w:p w14:paraId="15F7EA55" w14:textId="44E17278" w:rsidR="00616822" w:rsidRPr="008C7B86" w:rsidRDefault="00616822" w:rsidP="00616822">
      <w:pPr>
        <w:spacing w:before="120"/>
        <w:ind w:right="4"/>
        <w:rPr>
          <w:rFonts w:cs="Times New Roman"/>
          <w:sz w:val="22"/>
          <w:shd w:val="clear" w:color="auto" w:fill="FFFFFF"/>
        </w:rPr>
      </w:pPr>
      <w:r w:rsidRPr="008C7B86">
        <w:rPr>
          <w:rFonts w:cs="Times New Roman"/>
          <w:sz w:val="22"/>
        </w:rPr>
        <w:t xml:space="preserve">Likumā par pašvaldībām tiek noteiktas pašvaldību autonomās funkcijas. 15.panta (1) daļa nosaka, ka pašvaldība </w:t>
      </w:r>
      <w:r w:rsidRPr="008C7B86">
        <w:rPr>
          <w:rFonts w:cs="Times New Roman"/>
          <w:sz w:val="22"/>
          <w:shd w:val="clear" w:color="auto" w:fill="FFFFFF"/>
        </w:rPr>
        <w:t xml:space="preserve">organizē iedzīvotājiem komunālos pakalpojumus (ūdensapgāde un </w:t>
      </w:r>
      <w:r w:rsidRPr="008C7B86">
        <w:rPr>
          <w:rFonts w:cs="Times New Roman"/>
          <w:sz w:val="22"/>
          <w:shd w:val="clear" w:color="auto" w:fill="FFFFFF"/>
        </w:rPr>
        <w:lastRenderedPageBreak/>
        <w:t>kanalizācija; siltumapgāde; sadzīves atkritumu apsaimniekošana; notekūdeņu savākšana, novadīšana un attīrīšana) neatkarīgi no tā, kā īpašumā atrodas dzīvojamais fonds.</w:t>
      </w:r>
    </w:p>
    <w:p w14:paraId="62E56C82" w14:textId="27CA7E8E" w:rsidR="00616822" w:rsidRPr="008C7B86" w:rsidRDefault="00616822" w:rsidP="002B3F51">
      <w:pPr>
        <w:spacing w:line="247" w:lineRule="auto"/>
        <w:ind w:right="4"/>
        <w:rPr>
          <w:rFonts w:cs="Times New Roman"/>
          <w:b/>
          <w:sz w:val="26"/>
          <w:szCs w:val="26"/>
          <w:u w:val="single"/>
        </w:rPr>
      </w:pPr>
      <w:r w:rsidRPr="008C7B86">
        <w:rPr>
          <w:rFonts w:cs="Times New Roman"/>
          <w:b/>
          <w:sz w:val="26"/>
          <w:szCs w:val="26"/>
          <w:u w:val="single"/>
        </w:rPr>
        <w:t>Vides aizsardzības likums</w:t>
      </w:r>
    </w:p>
    <w:p w14:paraId="1680A8D2" w14:textId="1ED04357" w:rsidR="00616822" w:rsidRPr="008C7B86" w:rsidRDefault="00616822" w:rsidP="00616822">
      <w:pPr>
        <w:spacing w:before="120" w:line="247" w:lineRule="auto"/>
        <w:ind w:right="4"/>
        <w:rPr>
          <w:rFonts w:cs="Times New Roman"/>
          <w:sz w:val="22"/>
          <w:shd w:val="clear" w:color="auto" w:fill="FFFFFF"/>
        </w:rPr>
      </w:pPr>
      <w:r w:rsidRPr="008C7B86">
        <w:rPr>
          <w:rFonts w:cs="Times New Roman"/>
          <w:sz w:val="22"/>
          <w:shd w:val="clear" w:color="auto" w:fill="FFFFFF"/>
        </w:rPr>
        <w:t>Vides aizsardzības likuma mērķis ir nodrošināt vides kvalitātes saglabāšanu un atjaunošanu, kā arī dabas resursu ilgtspējīgu izmantošanu. Tajā ir noteikta arī sabiedrības līdzdalība ar vidi saistītu lēmumu pieņemšanā gan attiecībā uz plānošanas dokumentiem, gan ūdens resursu aizsardzību kopumā. Pašvaldībām ir arī tiesības veikt kontroli vides jomā, no šajā likumā norādīto tiesību normām.</w:t>
      </w:r>
    </w:p>
    <w:p w14:paraId="60D941DA" w14:textId="1E65E40E" w:rsidR="00616822" w:rsidRPr="008C7B86" w:rsidRDefault="00616822" w:rsidP="002B3F51">
      <w:pPr>
        <w:spacing w:line="247" w:lineRule="auto"/>
        <w:ind w:right="4"/>
        <w:rPr>
          <w:rFonts w:cs="Times New Roman"/>
          <w:b/>
          <w:sz w:val="26"/>
          <w:szCs w:val="26"/>
          <w:u w:val="single"/>
        </w:rPr>
      </w:pPr>
      <w:r w:rsidRPr="008C7B86">
        <w:rPr>
          <w:rFonts w:cs="Times New Roman"/>
          <w:b/>
          <w:sz w:val="26"/>
          <w:szCs w:val="26"/>
          <w:u w:val="single"/>
        </w:rPr>
        <w:t>Konkurences likums</w:t>
      </w:r>
    </w:p>
    <w:p w14:paraId="09C01F91" w14:textId="77777777" w:rsidR="00616822" w:rsidRPr="008C7B86" w:rsidRDefault="00616822" w:rsidP="00616822">
      <w:pPr>
        <w:spacing w:before="120" w:line="247" w:lineRule="auto"/>
        <w:ind w:right="4"/>
        <w:rPr>
          <w:rFonts w:cs="Times New Roman"/>
          <w:sz w:val="22"/>
          <w:shd w:val="clear" w:color="auto" w:fill="FFFFFF"/>
        </w:rPr>
      </w:pPr>
      <w:r w:rsidRPr="008C7B86">
        <w:rPr>
          <w:rFonts w:cs="Times New Roman"/>
          <w:sz w:val="22"/>
          <w:shd w:val="clear" w:color="auto" w:fill="FFFFFF"/>
        </w:rPr>
        <w:t>Konkurences likuma mērķis ir aizsargāt, saglabāt un attīstīt brīvu, godīgu un vienlīdzīgu konkurenci visās tautsaimniecības nozarēs sabiedrības interesēs, ierobežojot tirgus koncentrāciju, uzliekot par pienākumu izbeigt konkurenci regulējošajos normatīvajos aktos aizliegtas darbības un normatīvajos aktos noteiktajā kārtībā saucot pie atbildības vainīgās personas.</w:t>
      </w:r>
    </w:p>
    <w:p w14:paraId="02E98191" w14:textId="58A51D60" w:rsidR="00616822" w:rsidRDefault="00616822" w:rsidP="00616822">
      <w:pPr>
        <w:spacing w:before="120"/>
        <w:ind w:right="4"/>
        <w:rPr>
          <w:rFonts w:cs="Times New Roman"/>
          <w:sz w:val="22"/>
        </w:rPr>
      </w:pPr>
      <w:r w:rsidRPr="008C7B86">
        <w:rPr>
          <w:rFonts w:cs="Times New Roman"/>
          <w:sz w:val="22"/>
          <w:shd w:val="clear" w:color="auto" w:fill="FFFFFF"/>
        </w:rPr>
        <w:t>Konkurences likumā 14.</w:t>
      </w:r>
      <w:r w:rsidRPr="008C7B86">
        <w:rPr>
          <w:rFonts w:cs="Times New Roman"/>
          <w:sz w:val="22"/>
          <w:shd w:val="clear" w:color="auto" w:fill="FFFFFF"/>
          <w:vertAlign w:val="superscript"/>
        </w:rPr>
        <w:t>2</w:t>
      </w:r>
      <w:r w:rsidRPr="008C7B86">
        <w:rPr>
          <w:rFonts w:cs="Times New Roman"/>
          <w:sz w:val="22"/>
          <w:shd w:val="clear" w:color="auto" w:fill="FFFFFF"/>
        </w:rPr>
        <w:t xml:space="preserve"> pants </w:t>
      </w:r>
      <w:r w:rsidR="005E2D11">
        <w:rPr>
          <w:rFonts w:cs="Times New Roman"/>
          <w:sz w:val="22"/>
          <w:shd w:val="clear" w:color="auto" w:fill="FFFFFF"/>
        </w:rPr>
        <w:t>–</w:t>
      </w:r>
      <w:r w:rsidRPr="008C7B86">
        <w:rPr>
          <w:rFonts w:cs="Times New Roman"/>
          <w:sz w:val="22"/>
          <w:shd w:val="clear" w:color="auto" w:fill="FFFFFF"/>
        </w:rPr>
        <w:t xml:space="preserve"> </w:t>
      </w:r>
      <w:r w:rsidR="005E2D11">
        <w:rPr>
          <w:rFonts w:cs="Times New Roman"/>
          <w:sz w:val="22"/>
          <w:shd w:val="clear" w:color="auto" w:fill="FFFFFF"/>
        </w:rPr>
        <w:t>“</w:t>
      </w:r>
      <w:r w:rsidRPr="008C7B86">
        <w:rPr>
          <w:rFonts w:cs="Times New Roman"/>
          <w:sz w:val="22"/>
          <w:shd w:val="clear" w:color="auto" w:fill="FFFFFF"/>
        </w:rPr>
        <w:t>Atbildība par brīvas un godīgas konkurences noteikumu pārkāpumu</w:t>
      </w:r>
      <w:r w:rsidR="005E2D11">
        <w:rPr>
          <w:rFonts w:cs="Times New Roman"/>
          <w:sz w:val="22"/>
          <w:shd w:val="clear" w:color="auto" w:fill="FFFFFF"/>
        </w:rPr>
        <w:t>”</w:t>
      </w:r>
      <w:r w:rsidRPr="008C7B86">
        <w:rPr>
          <w:rFonts w:cs="Times New Roman"/>
          <w:sz w:val="22"/>
          <w:shd w:val="clear" w:color="auto" w:fill="FFFFFF"/>
        </w:rPr>
        <w:t xml:space="preserve">, kurš stājas spēkā no 2020.gada 1.janvāra, nosaka prasības arī publisku personu (t.sk. pašvaldību) kapitālsabiedrībām valsts pārvaldes uzdevumu veikšanai. No tā izriet, ka deleģējot pašvaldību funkcijas savām kapitālsabiedrībām, ir jāievēro godīgas konkurences principi, neradot priekšrocības vai kā citādi </w:t>
      </w:r>
      <w:r w:rsidR="005E2D11">
        <w:rPr>
          <w:rFonts w:cs="Times New Roman"/>
          <w:sz w:val="22"/>
          <w:shd w:val="clear" w:color="auto" w:fill="FFFFFF"/>
        </w:rPr>
        <w:t>ne</w:t>
      </w:r>
      <w:r w:rsidRPr="008C7B86">
        <w:rPr>
          <w:rFonts w:cs="Times New Roman"/>
          <w:sz w:val="22"/>
          <w:shd w:val="clear" w:color="auto" w:fill="FFFFFF"/>
        </w:rPr>
        <w:t>kropļojot brīvā tirgus principus.</w:t>
      </w:r>
      <w:r w:rsidRPr="008C7B86">
        <w:rPr>
          <w:rFonts w:cs="Times New Roman"/>
          <w:sz w:val="22"/>
        </w:rPr>
        <w:t xml:space="preserve"> Tādējādi tas attiecas uz jebkuru sabiedrisko pakalpojumu sniedzēju</w:t>
      </w:r>
      <w:r w:rsidR="005E2D11">
        <w:rPr>
          <w:rFonts w:cs="Times New Roman"/>
          <w:sz w:val="22"/>
        </w:rPr>
        <w:t>,</w:t>
      </w:r>
      <w:r w:rsidRPr="008C7B86">
        <w:rPr>
          <w:rFonts w:cs="Times New Roman"/>
          <w:sz w:val="22"/>
        </w:rPr>
        <w:t xml:space="preserve"> arī ūdensapgādes sektorā.</w:t>
      </w:r>
      <w:r w:rsidRPr="008C7B86">
        <w:rPr>
          <w:rFonts w:cs="Times New Roman"/>
          <w:sz w:val="22"/>
          <w:shd w:val="clear" w:color="auto" w:fill="FFFFFF"/>
        </w:rPr>
        <w:t xml:space="preserve"> </w:t>
      </w:r>
    </w:p>
    <w:p w14:paraId="2E199716" w14:textId="5164CF9B" w:rsidR="00616822" w:rsidRPr="008C7B86" w:rsidRDefault="00616822" w:rsidP="002B3F51">
      <w:pPr>
        <w:spacing w:line="247" w:lineRule="auto"/>
        <w:ind w:right="4"/>
        <w:rPr>
          <w:rFonts w:cs="Times New Roman"/>
          <w:b/>
          <w:sz w:val="26"/>
          <w:szCs w:val="26"/>
          <w:u w:val="single"/>
        </w:rPr>
      </w:pPr>
      <w:r w:rsidRPr="008C7B86">
        <w:rPr>
          <w:rFonts w:cs="Times New Roman"/>
          <w:b/>
          <w:sz w:val="26"/>
          <w:szCs w:val="26"/>
          <w:u w:val="single"/>
        </w:rPr>
        <w:t>Energoefektivitātes likums</w:t>
      </w:r>
    </w:p>
    <w:p w14:paraId="26C5F3DF" w14:textId="77777777" w:rsidR="00616822" w:rsidRPr="008C7B86" w:rsidRDefault="00616822" w:rsidP="00616822">
      <w:pPr>
        <w:spacing w:after="0" w:line="247" w:lineRule="auto"/>
        <w:ind w:right="4"/>
        <w:rPr>
          <w:rFonts w:cs="Times New Roman"/>
          <w:sz w:val="22"/>
          <w:shd w:val="clear" w:color="auto" w:fill="FFFFFF"/>
        </w:rPr>
      </w:pPr>
      <w:r w:rsidRPr="008C7B86">
        <w:rPr>
          <w:rFonts w:cs="Times New Roman"/>
          <w:sz w:val="22"/>
          <w:shd w:val="clear" w:color="auto" w:fill="FFFFFF"/>
        </w:rPr>
        <w:t>Likuma mērķis ir energoresursu racionāla izmantošana un pārvaldība, lai sekmētu ilgtspējīgu tautsaimniecības attīstību un ierobežotu klimata pārmaiņas. Likumā noteikts, ka pašvaldībām ir tiesības:</w:t>
      </w:r>
    </w:p>
    <w:p w14:paraId="1329736D" w14:textId="77777777" w:rsidR="00616822" w:rsidRPr="008C7B86" w:rsidRDefault="00616822" w:rsidP="008C7B86">
      <w:pPr>
        <w:pStyle w:val="tv213"/>
        <w:numPr>
          <w:ilvl w:val="2"/>
          <w:numId w:val="30"/>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8C7B86">
        <w:rPr>
          <w:rFonts w:asciiTheme="minorHAnsi" w:hAnsiTheme="minorHAnsi"/>
          <w:sz w:val="22"/>
          <w:szCs w:val="22"/>
        </w:rPr>
        <w:t>izstrādāt un pieņemt energoefektivitātes plānu kā atsevišķu dokumentu vai kā pašvaldības teritorijas attīstības programmas sastāvdaļu, kurā iekļauti noteikti energoefektivitātes mērķi un pasākumi;</w:t>
      </w:r>
    </w:p>
    <w:p w14:paraId="383DE607" w14:textId="77777777" w:rsidR="00616822" w:rsidRPr="008C7B86" w:rsidRDefault="00616822" w:rsidP="008C7B86">
      <w:pPr>
        <w:pStyle w:val="tv213"/>
        <w:numPr>
          <w:ilvl w:val="2"/>
          <w:numId w:val="30"/>
        </w:numPr>
        <w:shd w:val="clear" w:color="auto" w:fill="FFFFFF"/>
        <w:autoSpaceDN w:val="0"/>
        <w:spacing w:before="0" w:beforeAutospacing="0" w:after="0" w:afterAutospacing="0" w:line="293" w:lineRule="atLeast"/>
        <w:ind w:right="4"/>
        <w:jc w:val="both"/>
        <w:rPr>
          <w:rFonts w:asciiTheme="minorHAnsi" w:hAnsiTheme="minorHAnsi"/>
          <w:sz w:val="22"/>
          <w:szCs w:val="22"/>
        </w:rPr>
      </w:pPr>
      <w:r w:rsidRPr="008C7B86">
        <w:rPr>
          <w:rFonts w:asciiTheme="minorHAnsi" w:hAnsiTheme="minorHAnsi"/>
          <w:sz w:val="22"/>
          <w:szCs w:val="22"/>
        </w:rPr>
        <w:t>atsevišķi vai kā sava energoefektivitātes plāna īstenošanas sastāvdaļu ieviest energopārvaldības sistēmu;</w:t>
      </w:r>
    </w:p>
    <w:p w14:paraId="39AE74AF" w14:textId="77777777" w:rsidR="00616822" w:rsidRPr="008C7B86" w:rsidRDefault="00616822" w:rsidP="008C7B86">
      <w:pPr>
        <w:pStyle w:val="tv213"/>
        <w:numPr>
          <w:ilvl w:val="2"/>
          <w:numId w:val="30"/>
        </w:numPr>
        <w:shd w:val="clear" w:color="auto" w:fill="FFFFFF"/>
        <w:autoSpaceDN w:val="0"/>
        <w:spacing w:before="0" w:beforeAutospacing="0" w:after="200" w:afterAutospacing="0" w:line="293" w:lineRule="atLeast"/>
        <w:ind w:right="4"/>
        <w:jc w:val="both"/>
        <w:rPr>
          <w:rFonts w:asciiTheme="minorHAnsi" w:hAnsiTheme="minorHAnsi"/>
          <w:sz w:val="22"/>
          <w:szCs w:val="22"/>
        </w:rPr>
      </w:pPr>
      <w:r w:rsidRPr="008C7B86">
        <w:rPr>
          <w:rFonts w:asciiTheme="minorHAnsi" w:hAnsiTheme="minorHAnsi"/>
          <w:sz w:val="22"/>
          <w:szCs w:val="22"/>
        </w:rPr>
        <w:t>izmantot energoefektivitātes pakalpojumus un slēgt energoefektivitātes pakalpojuma līgumus, lai īstenotu energoefektivitātes uzlabošanas pasākumus.</w:t>
      </w:r>
    </w:p>
    <w:p w14:paraId="74BF24C1" w14:textId="57090BB8" w:rsidR="00616822" w:rsidRPr="008C7B86" w:rsidRDefault="00616822" w:rsidP="00616822">
      <w:pPr>
        <w:spacing w:line="247" w:lineRule="auto"/>
        <w:ind w:left="66" w:right="4"/>
        <w:rPr>
          <w:rFonts w:cs="Times New Roman"/>
          <w:sz w:val="22"/>
        </w:rPr>
      </w:pPr>
      <w:r w:rsidRPr="008C7B86">
        <w:rPr>
          <w:rFonts w:cs="Times New Roman"/>
          <w:sz w:val="22"/>
        </w:rPr>
        <w:t>Pašvaldībām, kurām teritorijas attīstības līmeņa indekss ir 0,5 vai arī lielāks un iedzīvotāju skaits ir 10 000 vai lielāks, energopārvaldības sistēma ir jāievieš viena gada laikā no nosacījumu stāšanās spēkā. Energopārvaldības sistēmā noteikto rīcību kopums ir saistīts ar ūdenssaimniecības objektu būvniecību un apsaimniekošanu, kuru darbībā tiek izmantoti energoresursi.</w:t>
      </w:r>
    </w:p>
    <w:p w14:paraId="3E25BF51" w14:textId="77777777" w:rsidR="00102CAA" w:rsidRPr="00AA6A3B" w:rsidRDefault="00102CAA" w:rsidP="00102CAA">
      <w:pPr>
        <w:pStyle w:val="Heading2"/>
        <w:numPr>
          <w:ilvl w:val="1"/>
          <w:numId w:val="6"/>
        </w:numPr>
        <w:rPr>
          <w:color w:val="auto"/>
        </w:rPr>
      </w:pPr>
      <w:bookmarkStart w:id="10" w:name="_Toc41916114"/>
      <w:bookmarkStart w:id="11" w:name="_Toc41983273"/>
      <w:bookmarkStart w:id="12" w:name="_Toc43108277"/>
      <w:r w:rsidRPr="00AA6A3B">
        <w:rPr>
          <w:color w:val="auto"/>
        </w:rPr>
        <w:lastRenderedPageBreak/>
        <w:t>Dzeramā ūdens kvalitātes un ūdensapgādes sistēmu raksturojums</w:t>
      </w:r>
      <w:r w:rsidRPr="00AA6A3B">
        <w:rPr>
          <w:rStyle w:val="FootnoteReference"/>
          <w:rFonts w:cstheme="minorHAnsi"/>
          <w:color w:val="auto"/>
          <w:sz w:val="22"/>
          <w:shd w:val="clear" w:color="auto" w:fill="FFFFFF"/>
        </w:rPr>
        <w:footnoteReference w:id="2"/>
      </w:r>
      <w:bookmarkEnd w:id="10"/>
      <w:bookmarkEnd w:id="11"/>
      <w:bookmarkEnd w:id="12"/>
    </w:p>
    <w:p w14:paraId="10AEE3BC" w14:textId="77777777" w:rsidR="00102CAA" w:rsidRPr="002B3F51" w:rsidRDefault="00102CAA" w:rsidP="00102CAA">
      <w:pPr>
        <w:spacing w:after="0"/>
        <w:rPr>
          <w:rFonts w:cstheme="minorHAnsi"/>
          <w:sz w:val="22"/>
        </w:rPr>
      </w:pPr>
    </w:p>
    <w:p w14:paraId="5003690B" w14:textId="1598B042" w:rsidR="00102CAA" w:rsidRPr="002B3F51" w:rsidRDefault="00102CAA" w:rsidP="00102CAA">
      <w:pPr>
        <w:rPr>
          <w:rFonts w:cstheme="minorHAnsi"/>
          <w:sz w:val="22"/>
        </w:rPr>
      </w:pPr>
      <w:r w:rsidRPr="002B3F51">
        <w:rPr>
          <w:rFonts w:cstheme="minorHAnsi"/>
          <w:sz w:val="22"/>
        </w:rPr>
        <w:t>Lielākoties Latvijas pilsētās un ciemos dzeramo ūdeni iegūst no pazemes. Tomēr lielākais dzeramā ūdens patērētājs – Rīgas pilsēta, dzeramo ūdeni iegūst no virszemes ūdens avotiem (Rīgas HES ūdenskrātuve) un mākslīgi papildināta pazemes ūdens avota (pazemes ūdensgūtne “Baltezers – Zaķumuiža”, kur ūdens krājumi tiek papildināti no Mazā Baltezera).</w:t>
      </w:r>
    </w:p>
    <w:p w14:paraId="2DE1A8F5" w14:textId="4325DA3A" w:rsidR="00102CAA" w:rsidRPr="002B3F51" w:rsidRDefault="00102CAA" w:rsidP="00102CAA">
      <w:pPr>
        <w:rPr>
          <w:rFonts w:cstheme="minorHAnsi"/>
          <w:sz w:val="22"/>
        </w:rPr>
      </w:pPr>
      <w:r w:rsidRPr="002B3F51">
        <w:rPr>
          <w:rFonts w:cstheme="minorHAnsi"/>
          <w:sz w:val="22"/>
        </w:rPr>
        <w:t xml:space="preserve">Latvijas pazemes ūdeņu dabisko sastāvu visbiežāk raksturo augsts dzelzs savienojumu daudzums, kā arī palielināta mangāna un atsevišķās vietās sulfātu un fluorīdu koncentrācija. Iedzīvotājiem piegādātā dzeramā ūdens kvalitāte lielākoties atbilst prasībām, tomēr atsevišķās </w:t>
      </w:r>
      <w:r w:rsidR="00B70C5D" w:rsidRPr="002B3F51">
        <w:rPr>
          <w:rFonts w:cstheme="minorHAnsi"/>
          <w:sz w:val="22"/>
        </w:rPr>
        <w:t>vietās</w:t>
      </w:r>
      <w:r w:rsidRPr="002B3F51">
        <w:rPr>
          <w:rFonts w:cstheme="minorHAnsi"/>
          <w:sz w:val="22"/>
        </w:rPr>
        <w:t xml:space="preserve"> ir novērojami dažu ķīmisko kontrolrādītāju (dzelzs, sulfāti, mangāns, amonijs, hlorīdi) pārsniegumi. Tie var ietekmēt ūdens garšu, smaržu un duļķainību.</w:t>
      </w:r>
    </w:p>
    <w:p w14:paraId="451B904D" w14:textId="237D3E15" w:rsidR="00102CAA" w:rsidRPr="002B3F51" w:rsidRDefault="00102CAA" w:rsidP="00102CAA">
      <w:pPr>
        <w:rPr>
          <w:rFonts w:cstheme="minorHAnsi"/>
          <w:sz w:val="22"/>
        </w:rPr>
      </w:pPr>
      <w:r w:rsidRPr="002B3F51">
        <w:rPr>
          <w:rFonts w:cstheme="minorHAnsi"/>
          <w:sz w:val="22"/>
        </w:rPr>
        <w:t xml:space="preserve">Vairumā gadījumu iegūto dzeramo ūdeni apstrādā dzeramā ūdens sagatavošanas stacijās un padod tīklos patērētājam sagatavotu atbilstoši normatīvajos aktos noteiktajai dzeramā ūdens kvalitātei, bet bieži vērojama situācija, ka pie patērātāja dzeramais ūdens nonāk jau ar sekundāra piesārņojuma pazīmēm, </w:t>
      </w:r>
      <w:r w:rsidR="00B70C5D" w:rsidRPr="002B3F51">
        <w:rPr>
          <w:rFonts w:cstheme="minorHAnsi"/>
          <w:sz w:val="22"/>
        </w:rPr>
        <w:t xml:space="preserve">ūdenim </w:t>
      </w:r>
      <w:r w:rsidRPr="002B3F51">
        <w:rPr>
          <w:rFonts w:cstheme="minorHAnsi"/>
          <w:sz w:val="22"/>
        </w:rPr>
        <w:t>pasliktinoties maģistrālajos cauruļvados vai ēku iekšējos tīklos. Tādējādi būtiski ir veikt regulāru sistēmu dezinfekciju, konstatēt bojātos cauruļvadus un veikt nomaiņu, kur tas nepieciešams.</w:t>
      </w:r>
    </w:p>
    <w:p w14:paraId="4D7BB6E2" w14:textId="65DF8F40" w:rsidR="00102CAA" w:rsidRPr="002B3F51" w:rsidRDefault="00102CAA" w:rsidP="00102CAA">
      <w:pPr>
        <w:rPr>
          <w:rFonts w:cstheme="minorHAnsi"/>
          <w:sz w:val="22"/>
        </w:rPr>
      </w:pPr>
      <w:r w:rsidRPr="002B3F51">
        <w:rPr>
          <w:rFonts w:cstheme="minorHAnsi"/>
          <w:sz w:val="22"/>
        </w:rPr>
        <w:t xml:space="preserve">Latvijā 2018.gadā dzeramo ūdeni iedzīvotājiem </w:t>
      </w:r>
      <w:r w:rsidR="00B70C5D" w:rsidRPr="002B3F51">
        <w:rPr>
          <w:rFonts w:cstheme="minorHAnsi"/>
          <w:sz w:val="22"/>
        </w:rPr>
        <w:t xml:space="preserve">centralizēti </w:t>
      </w:r>
      <w:r w:rsidRPr="002B3F51">
        <w:rPr>
          <w:rFonts w:cstheme="minorHAnsi"/>
          <w:sz w:val="22"/>
        </w:rPr>
        <w:t>piegādāja 1292 ūdensapgādes sistēmas. Centralizētā ūdensapgāde ir pieejama aptuveni 84% Latvijas teritorijas iedzīvotāju. Latvijā ir 21 lielā (virs 1000 m</w:t>
      </w:r>
      <w:r w:rsidRPr="002B3F51">
        <w:rPr>
          <w:rFonts w:cstheme="minorHAnsi"/>
          <w:sz w:val="22"/>
          <w:vertAlign w:val="superscript"/>
        </w:rPr>
        <w:t>3</w:t>
      </w:r>
      <w:r w:rsidRPr="002B3F51">
        <w:rPr>
          <w:rFonts w:cstheme="minorHAnsi"/>
          <w:sz w:val="22"/>
        </w:rPr>
        <w:t>/diennaktī) ūdensapgādes sistēma, savukārt vidējo (101 – 1000 m</w:t>
      </w:r>
      <w:r w:rsidRPr="002B3F51">
        <w:rPr>
          <w:rFonts w:cstheme="minorHAnsi"/>
          <w:sz w:val="22"/>
          <w:vertAlign w:val="superscript"/>
        </w:rPr>
        <w:t>3</w:t>
      </w:r>
      <w:r w:rsidRPr="002B3F51">
        <w:rPr>
          <w:rFonts w:cstheme="minorHAnsi"/>
          <w:sz w:val="22"/>
        </w:rPr>
        <w:t>/diennaktī) un lielo ūdensapgādes sistēmu īpatsvars ir tikai 10 % no kopējo sistēmu skaita.</w:t>
      </w:r>
    </w:p>
    <w:p w14:paraId="1E23DEEF" w14:textId="05D4DA69" w:rsidR="00102CAA" w:rsidRPr="00C114A8" w:rsidRDefault="00102CAA" w:rsidP="00102CAA">
      <w:pPr>
        <w:rPr>
          <w:rFonts w:cstheme="minorHAnsi"/>
          <w:sz w:val="22"/>
        </w:rPr>
      </w:pPr>
      <w:r w:rsidRPr="002B3F51">
        <w:rPr>
          <w:rFonts w:cstheme="minorHAnsi"/>
          <w:sz w:val="22"/>
        </w:rPr>
        <w:t>Būtiski, ka kopš 2010. gada ir palielinājies iedzīvotāju īpatsvars, kam tiek piegādāts atbilstošas kvalitātes dzeramais ūdens</w:t>
      </w:r>
      <w:r w:rsidR="00B70C5D" w:rsidRPr="002B3F51">
        <w:rPr>
          <w:rFonts w:cstheme="minorHAnsi"/>
          <w:sz w:val="22"/>
        </w:rPr>
        <w:t xml:space="preserve"> u</w:t>
      </w:r>
      <w:r w:rsidRPr="002B3F51">
        <w:rPr>
          <w:rFonts w:cstheme="minorHAnsi"/>
          <w:sz w:val="22"/>
        </w:rPr>
        <w:t>n kopš 2013. gada šis rādītājs pārsniedz 80 % iedzīvotāju, 2018.gadā sasniedzot 87 % no kopējā iedzīvotāju skaita.</w:t>
      </w:r>
    </w:p>
    <w:p w14:paraId="111366F7" w14:textId="77777777" w:rsidR="00C40264" w:rsidRPr="001F1746" w:rsidRDefault="00C40264" w:rsidP="005812A8">
      <w:pPr>
        <w:spacing w:after="0" w:line="247" w:lineRule="auto"/>
        <w:ind w:left="66" w:right="4"/>
        <w:rPr>
          <w:rFonts w:cs="Times New Roman"/>
        </w:rPr>
      </w:pPr>
    </w:p>
    <w:p w14:paraId="1840AE93" w14:textId="16C37E21" w:rsidR="00C40264" w:rsidRPr="00AA6A3B" w:rsidRDefault="00C40264" w:rsidP="008C7B86">
      <w:pPr>
        <w:pStyle w:val="Heading2"/>
        <w:numPr>
          <w:ilvl w:val="1"/>
          <w:numId w:val="6"/>
        </w:numPr>
        <w:rPr>
          <w:color w:val="auto"/>
        </w:rPr>
      </w:pPr>
      <w:bookmarkStart w:id="13" w:name="_Toc41983274"/>
      <w:bookmarkStart w:id="14" w:name="_Toc43108278"/>
      <w:r w:rsidRPr="00AA6A3B">
        <w:rPr>
          <w:color w:val="auto"/>
        </w:rPr>
        <w:t>Cēloņi un risinājumi biežāk konstatētām neatbilstībām ūdensapgādes jomā</w:t>
      </w:r>
      <w:bookmarkEnd w:id="13"/>
      <w:bookmarkEnd w:id="14"/>
    </w:p>
    <w:p w14:paraId="36B78299" w14:textId="77777777" w:rsidR="00C40264" w:rsidRPr="00C40264" w:rsidRDefault="00C40264" w:rsidP="00C40264">
      <w:pPr>
        <w:spacing w:after="0"/>
      </w:pPr>
    </w:p>
    <w:p w14:paraId="0475EA97" w14:textId="71A14BE8" w:rsidR="00C40264" w:rsidRPr="008C7B86" w:rsidRDefault="00C40264" w:rsidP="00C40264">
      <w:pPr>
        <w:rPr>
          <w:sz w:val="22"/>
        </w:rPr>
      </w:pPr>
      <w:r w:rsidRPr="008C7B86">
        <w:rPr>
          <w:sz w:val="22"/>
        </w:rPr>
        <w:t>Lai analizētu nepieciešamo nākotnes investīciju ieguldījumu ūdensapgādes jomā, ir nepieciešams apzināt arī biežākos neatbilstības cēloņus un to iespējamos risinājumus. Ne vienmēr neatbilstības ir saistītas ar nepietiekamu finanšu resursu pieejamību,  nozīmīg</w:t>
      </w:r>
      <w:r w:rsidR="00BF0D5B">
        <w:rPr>
          <w:sz w:val="22"/>
        </w:rPr>
        <w:t>s</w:t>
      </w:r>
      <w:r w:rsidRPr="008C7B86">
        <w:rPr>
          <w:sz w:val="22"/>
        </w:rPr>
        <w:t xml:space="preserve"> ir </w:t>
      </w:r>
      <w:r w:rsidR="005E2D11" w:rsidRPr="008C7B86">
        <w:rPr>
          <w:sz w:val="22"/>
        </w:rPr>
        <w:t xml:space="preserve">arī </w:t>
      </w:r>
      <w:r w:rsidR="00BF0D5B">
        <w:rPr>
          <w:sz w:val="22"/>
        </w:rPr>
        <w:t xml:space="preserve">piegādātāja </w:t>
      </w:r>
      <w:r w:rsidRPr="008C7B86">
        <w:rPr>
          <w:sz w:val="22"/>
        </w:rPr>
        <w:t>cilvēkresurs</w:t>
      </w:r>
      <w:r w:rsidR="00BF0D5B">
        <w:rPr>
          <w:sz w:val="22"/>
        </w:rPr>
        <w:t>s</w:t>
      </w:r>
      <w:r w:rsidRPr="008C7B86">
        <w:rPr>
          <w:sz w:val="22"/>
        </w:rPr>
        <w:t>, ūdensapgādes sistēmas lietotāja atbildība un savlaicīga neatbilstību apzināšana un novēršana.</w:t>
      </w:r>
    </w:p>
    <w:p w14:paraId="3AB54446" w14:textId="77777777" w:rsidR="00C40264" w:rsidRPr="008C7B86" w:rsidRDefault="00C40264" w:rsidP="00C40264">
      <w:pPr>
        <w:rPr>
          <w:sz w:val="22"/>
        </w:rPr>
      </w:pPr>
      <w:r w:rsidRPr="008C7B86">
        <w:rPr>
          <w:sz w:val="22"/>
        </w:rPr>
        <w:t>Zemāk sniegts apkopojums par ūdensapgādes jomā visbiežāk konstatētajām neatbilstībām un noteiktajām normatīvo aktu prasībām.</w:t>
      </w:r>
    </w:p>
    <w:p w14:paraId="1BD79A08" w14:textId="40912449" w:rsidR="00FC2322" w:rsidRPr="00C367E8" w:rsidRDefault="00FC2322" w:rsidP="00484AD2">
      <w:pPr>
        <w:spacing w:before="120" w:after="120" w:line="252" w:lineRule="auto"/>
        <w:ind w:right="-477"/>
        <w:rPr>
          <w:sz w:val="22"/>
        </w:rPr>
        <w:sectPr w:rsidR="00FC2322" w:rsidRPr="00C367E8" w:rsidSect="00780806">
          <w:pgSz w:w="11906" w:h="16838"/>
          <w:pgMar w:top="1440" w:right="1797" w:bottom="1440" w:left="1797" w:header="709" w:footer="709" w:gutter="0"/>
          <w:cols w:space="708"/>
          <w:docGrid w:linePitch="360"/>
        </w:sectPr>
      </w:pPr>
    </w:p>
    <w:p w14:paraId="0868AE04" w14:textId="32E87BBD" w:rsidR="000E2A7F" w:rsidRPr="000E2A7F" w:rsidRDefault="000E2A7F" w:rsidP="002B3F51">
      <w:pPr>
        <w:spacing w:before="120" w:after="120"/>
        <w:ind w:right="66"/>
        <w:jc w:val="right"/>
        <w:rPr>
          <w:rFonts w:cs="Times New Roman"/>
          <w:b/>
          <w:sz w:val="22"/>
          <w:shd w:val="clear" w:color="auto" w:fill="FFFFFF"/>
        </w:rPr>
      </w:pPr>
      <w:r w:rsidRPr="000E2A7F">
        <w:rPr>
          <w:rFonts w:cs="Times New Roman"/>
          <w:b/>
          <w:sz w:val="22"/>
          <w:shd w:val="clear" w:color="auto" w:fill="FFFFFF"/>
        </w:rPr>
        <w:lastRenderedPageBreak/>
        <w:t>1.2.tabula</w:t>
      </w:r>
    </w:p>
    <w:p w14:paraId="534B284E" w14:textId="75365057" w:rsidR="00616822" w:rsidRPr="001F1746" w:rsidRDefault="00616822" w:rsidP="00616822">
      <w:pPr>
        <w:spacing w:before="120" w:after="120"/>
        <w:ind w:right="-335"/>
        <w:jc w:val="center"/>
        <w:rPr>
          <w:rFonts w:cs="Times New Roman"/>
          <w:b/>
          <w:shd w:val="clear" w:color="auto" w:fill="FFFFFF"/>
        </w:rPr>
      </w:pPr>
      <w:r w:rsidRPr="001F1746">
        <w:rPr>
          <w:rFonts w:cs="Times New Roman"/>
          <w:b/>
          <w:shd w:val="clear" w:color="auto" w:fill="FFFFFF"/>
        </w:rPr>
        <w:t>Apkopojums par ūdensapgādes jomā noteiktajām prasībām un konstatētajām neatbilstībām normatīvo aktu izpildē</w:t>
      </w:r>
    </w:p>
    <w:tbl>
      <w:tblPr>
        <w:tblW w:w="13462" w:type="dxa"/>
        <w:tblCellMar>
          <w:left w:w="10" w:type="dxa"/>
          <w:right w:w="10" w:type="dxa"/>
        </w:tblCellMar>
        <w:tblLook w:val="0000" w:firstRow="0" w:lastRow="0" w:firstColumn="0" w:lastColumn="0" w:noHBand="0" w:noVBand="0"/>
      </w:tblPr>
      <w:tblGrid>
        <w:gridCol w:w="2830"/>
        <w:gridCol w:w="3261"/>
        <w:gridCol w:w="7371"/>
      </w:tblGrid>
      <w:tr w:rsidR="00616822" w:rsidRPr="008C7B86" w14:paraId="448EDD56" w14:textId="77777777" w:rsidTr="00962ECE">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5562968" w14:textId="77777777" w:rsidR="00616822" w:rsidRPr="008C7B86" w:rsidRDefault="00616822" w:rsidP="00616822">
            <w:pPr>
              <w:spacing w:before="120" w:after="120" w:line="247" w:lineRule="auto"/>
              <w:ind w:right="-335"/>
              <w:jc w:val="center"/>
              <w:rPr>
                <w:rFonts w:cstheme="minorHAnsi"/>
                <w:b/>
                <w:szCs w:val="24"/>
              </w:rPr>
            </w:pPr>
            <w:r w:rsidRPr="008C7B86">
              <w:rPr>
                <w:rFonts w:cstheme="minorHAnsi"/>
                <w:b/>
                <w:szCs w:val="24"/>
              </w:rPr>
              <w:t>Normatīvais akts</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57F31ED" w14:textId="77777777" w:rsidR="00616822" w:rsidRPr="008C7B86" w:rsidRDefault="00616822" w:rsidP="00616822">
            <w:pPr>
              <w:spacing w:before="120" w:after="120" w:line="247" w:lineRule="auto"/>
              <w:ind w:right="-335"/>
              <w:jc w:val="center"/>
              <w:rPr>
                <w:rFonts w:cstheme="minorHAnsi"/>
                <w:b/>
                <w:szCs w:val="24"/>
              </w:rPr>
            </w:pPr>
            <w:r w:rsidRPr="008C7B86">
              <w:rPr>
                <w:rFonts w:cstheme="minorHAnsi"/>
                <w:b/>
                <w:szCs w:val="24"/>
              </w:rPr>
              <w:t>Neatbilstība/ Problēma</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BAB4551" w14:textId="77777777" w:rsidR="00616822" w:rsidRPr="008C7B86" w:rsidRDefault="00616822" w:rsidP="00616822">
            <w:pPr>
              <w:spacing w:before="120" w:after="120" w:line="247" w:lineRule="auto"/>
              <w:ind w:right="-335"/>
              <w:jc w:val="center"/>
              <w:rPr>
                <w:rFonts w:cstheme="minorHAnsi"/>
                <w:b/>
                <w:szCs w:val="24"/>
              </w:rPr>
            </w:pPr>
            <w:r w:rsidRPr="008C7B86">
              <w:rPr>
                <w:rFonts w:cstheme="minorHAnsi"/>
                <w:b/>
                <w:szCs w:val="24"/>
              </w:rPr>
              <w:t>Raksturojums</w:t>
            </w:r>
          </w:p>
        </w:tc>
      </w:tr>
      <w:tr w:rsidR="00616822" w:rsidRPr="008C7B86" w14:paraId="1FA9F84B" w14:textId="77777777" w:rsidTr="0061682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0CD3" w14:textId="77777777" w:rsidR="00616822" w:rsidRPr="008C7B86" w:rsidRDefault="00616822" w:rsidP="00616822">
            <w:pPr>
              <w:spacing w:before="120" w:after="120" w:line="247" w:lineRule="auto"/>
              <w:ind w:right="178"/>
              <w:rPr>
                <w:rFonts w:cstheme="minorHAnsi"/>
                <w:sz w:val="22"/>
              </w:rPr>
            </w:pPr>
            <w:r w:rsidRPr="008C7B86">
              <w:rPr>
                <w:rFonts w:cstheme="minorHAnsi"/>
                <w:sz w:val="22"/>
                <w:shd w:val="clear" w:color="auto" w:fill="FFFFFF"/>
              </w:rPr>
              <w:t>Ūdenssaimniecības pakalpojumu likuma 6.panta (3) daļa, pašvaldību saistošie noteikumi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D9A9" w14:textId="599F4EC7" w:rsidR="00616822" w:rsidRPr="008C7B86" w:rsidRDefault="00616822" w:rsidP="00616822">
            <w:pPr>
              <w:spacing w:before="120" w:after="120" w:line="247" w:lineRule="auto"/>
              <w:ind w:right="178"/>
              <w:rPr>
                <w:rFonts w:cstheme="minorHAnsi"/>
                <w:sz w:val="22"/>
              </w:rPr>
            </w:pPr>
            <w:r w:rsidRPr="008C7B86">
              <w:rPr>
                <w:rFonts w:cstheme="minorHAnsi"/>
                <w:sz w:val="22"/>
              </w:rPr>
              <w:t xml:space="preserve">Netiek nodrošināts centralizētas ūdensapgādes </w:t>
            </w:r>
            <w:r w:rsidR="00C64FA7">
              <w:rPr>
                <w:rFonts w:cstheme="minorHAnsi"/>
                <w:sz w:val="22"/>
              </w:rPr>
              <w:t xml:space="preserve">tīklu </w:t>
            </w:r>
            <w:r w:rsidRPr="008C7B86">
              <w:rPr>
                <w:rFonts w:cstheme="minorHAnsi"/>
                <w:sz w:val="22"/>
              </w:rPr>
              <w:t>pārklājums blīvi apdzīvotās vietās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0E85" w14:textId="74F9C845" w:rsidR="00616822" w:rsidRPr="008C7B86" w:rsidRDefault="00616822" w:rsidP="00FA70D3">
            <w:pPr>
              <w:spacing w:after="0" w:line="247" w:lineRule="auto"/>
              <w:ind w:right="6"/>
              <w:rPr>
                <w:rFonts w:cstheme="minorHAnsi"/>
                <w:sz w:val="22"/>
              </w:rPr>
            </w:pPr>
            <w:r w:rsidRPr="008C7B86">
              <w:rPr>
                <w:rFonts w:cstheme="minorHAnsi"/>
                <w:sz w:val="22"/>
              </w:rPr>
              <w:t xml:space="preserve">Lai arī ne Direktīva 98/83/EC, ne arī citi normatīvie akti </w:t>
            </w:r>
            <w:r w:rsidR="005812A8">
              <w:rPr>
                <w:rFonts w:cstheme="minorHAnsi"/>
                <w:sz w:val="22"/>
              </w:rPr>
              <w:t>ne</w:t>
            </w:r>
            <w:r w:rsidRPr="008C7B86">
              <w:rPr>
                <w:rFonts w:cstheme="minorHAnsi"/>
                <w:sz w:val="22"/>
              </w:rPr>
              <w:t>nosaka konkrētu ūdensapgādes pakalpojumu sniegšanas zonu</w:t>
            </w:r>
            <w:r w:rsidR="00C64FA7">
              <w:rPr>
                <w:rFonts w:cstheme="minorHAnsi"/>
                <w:sz w:val="22"/>
              </w:rPr>
              <w:t xml:space="preserve"> vai pārklājumu</w:t>
            </w:r>
            <w:r w:rsidRPr="008C7B86">
              <w:rPr>
                <w:rFonts w:cstheme="minorHAnsi"/>
                <w:sz w:val="22"/>
              </w:rPr>
              <w:t xml:space="preserve">, tomēr, saskaņā ar </w:t>
            </w:r>
            <w:r w:rsidRPr="008C7B86">
              <w:rPr>
                <w:rFonts w:cstheme="minorHAnsi"/>
                <w:sz w:val="22"/>
                <w:shd w:val="clear" w:color="auto" w:fill="FFFFFF"/>
              </w:rPr>
              <w:t>Ūdenssaimniecības pakalpojumu likuma 6.panta (3) daļu, l</w:t>
            </w:r>
            <w:r w:rsidRPr="008C7B86">
              <w:rPr>
                <w:rFonts w:cstheme="minorHAnsi"/>
                <w:sz w:val="22"/>
              </w:rPr>
              <w:t>ai nodrošinātu vides aizsardzību un dabas resursu ilgtspējīgu izmantošanu, vietējās pašvaldības dome, izvērtējusi centralizētās ūdensapgādes sistēmas un centralizētās kanalizācijas sistēmas ierīkošanas ekonomisko pamatojumu, saskaņā ar teritorijas attīstības plānošanas normatīvajiem aktiem teritorijas plānojumā nosaka:</w:t>
            </w:r>
          </w:p>
          <w:p w14:paraId="0A16F456" w14:textId="77777777" w:rsidR="00616822" w:rsidRPr="008C7B86" w:rsidRDefault="00616822" w:rsidP="00FA70D3">
            <w:pPr>
              <w:pStyle w:val="tv213"/>
              <w:shd w:val="clear" w:color="auto" w:fill="FFFFFF"/>
              <w:spacing w:before="0" w:beforeAutospacing="0" w:after="0" w:afterAutospacing="0" w:line="293" w:lineRule="atLeast"/>
              <w:ind w:left="600" w:right="6"/>
              <w:jc w:val="both"/>
              <w:rPr>
                <w:rFonts w:asciiTheme="minorHAnsi" w:hAnsiTheme="minorHAnsi" w:cstheme="minorHAnsi"/>
                <w:sz w:val="22"/>
                <w:szCs w:val="22"/>
              </w:rPr>
            </w:pPr>
            <w:r w:rsidRPr="008C7B86">
              <w:rPr>
                <w:rFonts w:asciiTheme="minorHAnsi" w:hAnsiTheme="minorHAnsi" w:cstheme="minorHAnsi"/>
                <w:sz w:val="22"/>
                <w:szCs w:val="22"/>
              </w:rPr>
              <w:t>1) apbūves teritorijas, kurās ierīkojamas centralizētās ūdensapgādes sistēmas un centralizētās kanalizācijas sistēmas;</w:t>
            </w:r>
          </w:p>
          <w:p w14:paraId="2DA85000" w14:textId="77777777" w:rsidR="00616822" w:rsidRPr="008C7B86" w:rsidRDefault="00616822" w:rsidP="00FA70D3">
            <w:pPr>
              <w:pStyle w:val="tv213"/>
              <w:shd w:val="clear" w:color="auto" w:fill="FFFFFF"/>
              <w:spacing w:before="0" w:beforeAutospacing="0" w:after="0" w:afterAutospacing="0" w:line="293" w:lineRule="atLeast"/>
              <w:ind w:left="600" w:right="6"/>
              <w:jc w:val="both"/>
              <w:rPr>
                <w:rFonts w:asciiTheme="minorHAnsi" w:hAnsiTheme="minorHAnsi" w:cstheme="minorHAnsi"/>
                <w:sz w:val="22"/>
                <w:szCs w:val="22"/>
              </w:rPr>
            </w:pPr>
            <w:r w:rsidRPr="008C7B86">
              <w:rPr>
                <w:rFonts w:asciiTheme="minorHAnsi" w:hAnsiTheme="minorHAnsi" w:cstheme="minorHAnsi"/>
                <w:sz w:val="22"/>
                <w:szCs w:val="22"/>
              </w:rPr>
              <w:t>2) apbūves noteikumus teritorijās, kurās ierīkojamas centralizētās ūdensapgādes sistēmas un centralizētās kanalizācijas sistēmas.</w:t>
            </w:r>
          </w:p>
          <w:p w14:paraId="2D11D1CA" w14:textId="334BA3ED" w:rsidR="00616822" w:rsidRPr="008C7B86" w:rsidRDefault="00616822" w:rsidP="00616822">
            <w:pPr>
              <w:pStyle w:val="tv213"/>
              <w:shd w:val="clear" w:color="auto" w:fill="FFFFFF"/>
              <w:spacing w:before="0" w:after="200" w:line="293" w:lineRule="atLeast"/>
              <w:ind w:right="4"/>
              <w:jc w:val="both"/>
              <w:rPr>
                <w:rFonts w:asciiTheme="minorHAnsi" w:hAnsiTheme="minorHAnsi" w:cstheme="minorHAnsi"/>
                <w:sz w:val="22"/>
                <w:szCs w:val="22"/>
              </w:rPr>
            </w:pPr>
            <w:r w:rsidRPr="008C7B86">
              <w:rPr>
                <w:rFonts w:asciiTheme="minorHAnsi" w:hAnsiTheme="minorHAnsi" w:cstheme="minorHAnsi"/>
                <w:sz w:val="22"/>
                <w:szCs w:val="22"/>
              </w:rPr>
              <w:t>Apbūves teritorijas, kurās ierīko centralizētas kanalizācijas sistēmas</w:t>
            </w:r>
            <w:r w:rsidR="00C64FA7">
              <w:rPr>
                <w:rFonts w:asciiTheme="minorHAnsi" w:hAnsiTheme="minorHAnsi" w:cstheme="minorHAnsi"/>
                <w:sz w:val="22"/>
                <w:szCs w:val="22"/>
              </w:rPr>
              <w:t>,</w:t>
            </w:r>
            <w:r w:rsidRPr="008C7B86">
              <w:rPr>
                <w:rFonts w:asciiTheme="minorHAnsi" w:hAnsiTheme="minorHAnsi" w:cstheme="minorHAnsi"/>
                <w:sz w:val="22"/>
                <w:szCs w:val="22"/>
              </w:rPr>
              <w:t xml:space="preserve"> sauc par aglomerācijām, tās ir nosakāmas arī ar atsevišķu pašvaldības domes lēmumu un tām ir stingras prasības pakalpojumu pārklājum</w:t>
            </w:r>
            <w:r w:rsidR="00C64FA7">
              <w:rPr>
                <w:rFonts w:asciiTheme="minorHAnsi" w:hAnsiTheme="minorHAnsi" w:cstheme="minorHAnsi"/>
                <w:sz w:val="22"/>
                <w:szCs w:val="22"/>
              </w:rPr>
              <w:t>a</w:t>
            </w:r>
            <w:r w:rsidRPr="008C7B86">
              <w:rPr>
                <w:rFonts w:asciiTheme="minorHAnsi" w:hAnsiTheme="minorHAnsi" w:cstheme="minorHAnsi"/>
                <w:sz w:val="22"/>
                <w:szCs w:val="22"/>
              </w:rPr>
              <w:t xml:space="preserve"> nodrošināšan</w:t>
            </w:r>
            <w:r w:rsidR="00C64FA7">
              <w:rPr>
                <w:rFonts w:asciiTheme="minorHAnsi" w:hAnsiTheme="minorHAnsi" w:cstheme="minorHAnsi"/>
                <w:sz w:val="22"/>
                <w:szCs w:val="22"/>
              </w:rPr>
              <w:t>ai</w:t>
            </w:r>
            <w:r w:rsidRPr="008C7B86">
              <w:rPr>
                <w:rFonts w:asciiTheme="minorHAnsi" w:hAnsiTheme="minorHAnsi" w:cstheme="minorHAnsi"/>
                <w:sz w:val="22"/>
                <w:szCs w:val="22"/>
              </w:rPr>
              <w:t xml:space="preserve"> noteiktajā aglomerācijā. </w:t>
            </w:r>
            <w:r w:rsidR="00C64FA7">
              <w:rPr>
                <w:rFonts w:asciiTheme="minorHAnsi" w:hAnsiTheme="minorHAnsi" w:cstheme="minorHAnsi"/>
                <w:sz w:val="22"/>
                <w:szCs w:val="22"/>
              </w:rPr>
              <w:t>A</w:t>
            </w:r>
            <w:r w:rsidRPr="008C7B86">
              <w:rPr>
                <w:rFonts w:asciiTheme="minorHAnsi" w:hAnsiTheme="minorHAnsi" w:cstheme="minorHAnsi"/>
                <w:sz w:val="22"/>
                <w:szCs w:val="22"/>
              </w:rPr>
              <w:t xml:space="preserve">ttiecībā uz ūdensapgādes sektoru šādu prasību par ūdensapgādes pakalpojumu sniegšanas teritoriju nav, izņemot teritorijas plānošanas jomu. Ņemot vērā to, ka Teritorijas plānojums pašvaldībās ir ilgtermiņa plānošanas dokuments (uz 12 gadiem), ja vien pašvaldība neveic grozījumus, arī ūdensapgādes pakalpojumu sniegšanas zona </w:t>
            </w:r>
            <w:r w:rsidR="00BF0D5B">
              <w:rPr>
                <w:rFonts w:asciiTheme="minorHAnsi" w:hAnsiTheme="minorHAnsi" w:cstheme="minorHAnsi"/>
                <w:sz w:val="22"/>
                <w:szCs w:val="22"/>
              </w:rPr>
              <w:t>ne visur ir</w:t>
            </w:r>
            <w:r w:rsidRPr="008C7B86">
              <w:rPr>
                <w:rFonts w:asciiTheme="minorHAnsi" w:hAnsiTheme="minorHAnsi" w:cstheme="minorHAnsi"/>
                <w:sz w:val="22"/>
                <w:szCs w:val="22"/>
              </w:rPr>
              <w:t xml:space="preserve"> noteikta pēc Ūdenssaimniecības pakalpojumu likuma stāšanās spēkā (2016.g.). Tādējādi tas kavē racionālu un pamatotu lēmuma pieņemšanu apdzīvotās vietās par centralizētas ūdensapgādes sistēmas ierīkošanu vai paplašināšanu. Tāpat ir </w:t>
            </w:r>
            <w:r w:rsidRPr="008C7B86">
              <w:rPr>
                <w:rFonts w:asciiTheme="minorHAnsi" w:hAnsiTheme="minorHAnsi" w:cstheme="minorHAnsi"/>
                <w:sz w:val="22"/>
                <w:szCs w:val="22"/>
              </w:rPr>
              <w:lastRenderedPageBreak/>
              <w:t>konstatēts, ka arī pēc Ūdenssaimniecības pakalpojumu likuma stāšanās spēkā pašvaldības, izstrādājot teritorijas plānojumu, nav iekļāvušas apbūves teritorijas un apbūves noteikumus centralizētas ūdensapgādes sistēmas noteikšanai (Skrīveru novada teritorijas plānojums, spēkā no 07.04.2020).</w:t>
            </w:r>
          </w:p>
        </w:tc>
      </w:tr>
      <w:tr w:rsidR="00616822" w:rsidRPr="008C7B86" w14:paraId="1FBBAAC8" w14:textId="77777777" w:rsidTr="00962ECE">
        <w:tc>
          <w:tcPr>
            <w:tcW w:w="609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6A71AC7" w14:textId="77777777" w:rsidR="00616822" w:rsidRPr="008C7B86" w:rsidRDefault="00616822" w:rsidP="00616822">
            <w:pPr>
              <w:spacing w:before="120" w:after="120" w:line="247" w:lineRule="auto"/>
              <w:ind w:right="178"/>
              <w:jc w:val="right"/>
              <w:rPr>
                <w:rFonts w:cstheme="minorHAnsi"/>
                <w:sz w:val="22"/>
              </w:rPr>
            </w:pPr>
            <w:r w:rsidRPr="008C7B86">
              <w:rPr>
                <w:rFonts w:cstheme="minorHAnsi"/>
                <w:b/>
                <w:sz w:val="22"/>
              </w:rPr>
              <w:lastRenderedPageBreak/>
              <w:t>Risinājums</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3BB33B6" w14:textId="77777777" w:rsidR="00616822" w:rsidRPr="008C7B86" w:rsidRDefault="00616822" w:rsidP="00616822">
            <w:pPr>
              <w:spacing w:before="120" w:after="120" w:line="247" w:lineRule="auto"/>
              <w:ind w:right="177"/>
              <w:rPr>
                <w:rFonts w:cstheme="minorHAnsi"/>
                <w:sz w:val="22"/>
              </w:rPr>
            </w:pPr>
            <w:r w:rsidRPr="008C7B86">
              <w:rPr>
                <w:rFonts w:cstheme="minorHAnsi"/>
                <w:sz w:val="22"/>
              </w:rPr>
              <w:t>Nepieciešams uzraudzīt Ūdenssaimniecības pakalpojumu likumā noteikto attiecībā uz teritorijas plānojumu izstrādi, kā arī veicināt šo normu iekļaušanu gan jaunu plānojumu, gan esošo plānojumu grozījumu izstrādē.</w:t>
            </w:r>
          </w:p>
        </w:tc>
      </w:tr>
      <w:tr w:rsidR="00616822" w:rsidRPr="008C7B86" w14:paraId="2BDF178A" w14:textId="77777777" w:rsidTr="0061682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37014" w14:textId="77777777" w:rsidR="00616822" w:rsidRPr="008C7B86" w:rsidRDefault="00616822" w:rsidP="00616822">
            <w:pPr>
              <w:spacing w:before="120" w:after="120" w:line="247" w:lineRule="auto"/>
              <w:rPr>
                <w:rFonts w:cstheme="minorHAnsi"/>
                <w:sz w:val="22"/>
              </w:rPr>
            </w:pPr>
            <w:r w:rsidRPr="008C7B86">
              <w:rPr>
                <w:rFonts w:cstheme="minorHAnsi"/>
                <w:sz w:val="22"/>
              </w:rPr>
              <w:t>Ūdenssaimniecības pakalpojumu likums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F9CAA" w14:textId="77777777" w:rsidR="00616822" w:rsidRPr="008C7B86" w:rsidRDefault="00616822" w:rsidP="00616822">
            <w:pPr>
              <w:spacing w:before="120" w:after="120" w:line="247" w:lineRule="auto"/>
              <w:ind w:right="36"/>
              <w:rPr>
                <w:rFonts w:cstheme="minorHAnsi"/>
                <w:sz w:val="22"/>
              </w:rPr>
            </w:pPr>
            <w:r w:rsidRPr="008C7B86">
              <w:rPr>
                <w:rFonts w:cstheme="minorHAnsi"/>
                <w:sz w:val="22"/>
              </w:rPr>
              <w:t>Augsti mājsaimniecību tarifu maksājumi (pārsniedz 3 % no vidējiem mājsaimniecību ienākumiem) un zema turpmāko projektu dzīvotspēja vai spēja ieguldīt jaunas investīcijas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E0BA" w14:textId="62768E57" w:rsidR="00616822" w:rsidRPr="008C7B86" w:rsidRDefault="00F7355F" w:rsidP="00616822">
            <w:pPr>
              <w:spacing w:before="120" w:after="120" w:line="247" w:lineRule="auto"/>
              <w:ind w:right="177"/>
              <w:rPr>
                <w:rFonts w:cstheme="minorHAnsi"/>
                <w:sz w:val="22"/>
              </w:rPr>
            </w:pPr>
            <w:r w:rsidRPr="00AA6A3B">
              <w:rPr>
                <w:rFonts w:cstheme="minorHAnsi"/>
                <w:sz w:val="22"/>
              </w:rPr>
              <w:t>Likuma mērķis ir veicināt kvalitatīvu un vides prasībām atbilstošu ūdenssaimniecības pakalpojumu pieejamību, lai nodrošinātu pakalpojumu lietotājus ar nepārtrauktiem un drošiem pakalpojumiem, līdzsvarojot vides aizsardzības, dabas resursu ilgtspējīgas izmantošanas un sabiedrības ekonomiskās intereses. Augsti mājsaimniecību tarifi</w:t>
            </w:r>
            <w:r w:rsidR="00616822" w:rsidRPr="00AA6A3B">
              <w:rPr>
                <w:rFonts w:cstheme="minorHAnsi"/>
                <w:sz w:val="22"/>
              </w:rPr>
              <w:t xml:space="preserve"> </w:t>
            </w:r>
            <w:r w:rsidRPr="00AA6A3B">
              <w:rPr>
                <w:rFonts w:cstheme="minorHAnsi"/>
                <w:sz w:val="22"/>
              </w:rPr>
              <w:t xml:space="preserve">rodas izpildot likuma prasības pie </w:t>
            </w:r>
            <w:r w:rsidR="00616822" w:rsidRPr="00AA6A3B">
              <w:rPr>
                <w:rFonts w:cstheme="minorHAnsi"/>
                <w:sz w:val="22"/>
              </w:rPr>
              <w:t>nepietiekam</w:t>
            </w:r>
            <w:r w:rsidRPr="00AA6A3B">
              <w:rPr>
                <w:rFonts w:cstheme="minorHAnsi"/>
                <w:sz w:val="22"/>
              </w:rPr>
              <w:t>a</w:t>
            </w:r>
            <w:r w:rsidR="00616822" w:rsidRPr="00AA6A3B">
              <w:rPr>
                <w:rFonts w:cstheme="minorHAnsi"/>
                <w:sz w:val="22"/>
              </w:rPr>
              <w:t xml:space="preserve"> patērētāju </w:t>
            </w:r>
            <w:r w:rsidRPr="00AA6A3B">
              <w:rPr>
                <w:rFonts w:cstheme="minorHAnsi"/>
                <w:sz w:val="22"/>
              </w:rPr>
              <w:t>skaita</w:t>
            </w:r>
            <w:r w:rsidR="00616822" w:rsidRPr="00AA6A3B">
              <w:rPr>
                <w:rFonts w:cstheme="minorHAnsi"/>
                <w:sz w:val="22"/>
              </w:rPr>
              <w:t>, ar kuru maksājumiem nav iespējams uzturēt</w:t>
            </w:r>
            <w:r w:rsidRPr="00AA6A3B">
              <w:rPr>
                <w:rFonts w:cstheme="minorHAnsi"/>
                <w:sz w:val="22"/>
              </w:rPr>
              <w:t xml:space="preserve"> izveidoto</w:t>
            </w:r>
            <w:r w:rsidR="00616822" w:rsidRPr="00AA6A3B">
              <w:rPr>
                <w:rFonts w:cstheme="minorHAnsi"/>
                <w:sz w:val="22"/>
              </w:rPr>
              <w:t xml:space="preserve"> ūdenssaimniecības sistēm</w:t>
            </w:r>
            <w:r w:rsidRPr="00AA6A3B">
              <w:rPr>
                <w:rFonts w:cstheme="minorHAnsi"/>
                <w:sz w:val="22"/>
              </w:rPr>
              <w:t>u</w:t>
            </w:r>
            <w:r w:rsidR="00616822" w:rsidRPr="00AA6A3B">
              <w:rPr>
                <w:rFonts w:cstheme="minorHAnsi"/>
                <w:sz w:val="22"/>
              </w:rPr>
              <w:t xml:space="preserve">. Visbiežāk šādos gadījumos ne visi patērētāji arī izmanto centralizēto ūdensapgādes sistēmu, </w:t>
            </w:r>
            <w:r w:rsidRPr="00AA6A3B">
              <w:rPr>
                <w:rFonts w:cstheme="minorHAnsi"/>
                <w:sz w:val="22"/>
              </w:rPr>
              <w:t xml:space="preserve">bet </w:t>
            </w:r>
            <w:r w:rsidR="00616822" w:rsidRPr="00AA6A3B">
              <w:rPr>
                <w:rFonts w:cstheme="minorHAnsi"/>
                <w:sz w:val="22"/>
              </w:rPr>
              <w:t>izmanto savus lokālos risinājumus. Mēdz būt arī situācijas, kad centralizētās ūdensapgādes sistēmas teritorijā kopumā būtiski ir samazinājies iedzīvotāju skaits un, līdz ar to arī patērētāju skaits, kuri apmaksā pakalpojumu.</w:t>
            </w:r>
          </w:p>
        </w:tc>
      </w:tr>
      <w:tr w:rsidR="00616822" w:rsidRPr="008C7B86" w14:paraId="0879ED96" w14:textId="77777777" w:rsidTr="00962ECE">
        <w:tc>
          <w:tcPr>
            <w:tcW w:w="609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896C60D" w14:textId="77777777" w:rsidR="00616822" w:rsidRPr="008C7B86" w:rsidRDefault="00616822" w:rsidP="00616822">
            <w:pPr>
              <w:spacing w:before="120" w:after="120" w:line="247" w:lineRule="auto"/>
              <w:ind w:right="178"/>
              <w:jc w:val="right"/>
              <w:rPr>
                <w:rFonts w:cstheme="minorHAnsi"/>
                <w:sz w:val="22"/>
              </w:rPr>
            </w:pPr>
            <w:r w:rsidRPr="008C7B86">
              <w:rPr>
                <w:rFonts w:cstheme="minorHAnsi"/>
                <w:b/>
                <w:sz w:val="22"/>
              </w:rPr>
              <w:t>Risinājums</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B38AE0D" w14:textId="77777777" w:rsidR="00616822" w:rsidRPr="008C7B86" w:rsidRDefault="00616822" w:rsidP="00616822">
            <w:pPr>
              <w:spacing w:before="120" w:after="120" w:line="247" w:lineRule="auto"/>
              <w:ind w:right="177"/>
              <w:rPr>
                <w:rFonts w:cstheme="minorHAnsi"/>
                <w:sz w:val="22"/>
              </w:rPr>
            </w:pPr>
            <w:r w:rsidRPr="008C7B86">
              <w:rPr>
                <w:rFonts w:cstheme="minorHAnsi"/>
                <w:sz w:val="22"/>
              </w:rPr>
              <w:t>Veicināt faktisko pieslēgumu izveidošanu: 1) informējot iedzīvotājus par augstu dzeramā ūdens kvalitāti 2) sniedzot līdzfinansējumu centralizētas ūdensapgādes pieslēgumu nodrošināšanai mājsaimniecībās.</w:t>
            </w:r>
          </w:p>
        </w:tc>
      </w:tr>
      <w:tr w:rsidR="00616822" w:rsidRPr="008C7B86" w14:paraId="7D0CC6F0" w14:textId="77777777" w:rsidTr="0061682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4432" w14:textId="77777777" w:rsidR="00616822" w:rsidRPr="008C7B86" w:rsidRDefault="00616822" w:rsidP="00616822">
            <w:pPr>
              <w:spacing w:before="120" w:after="0" w:line="247" w:lineRule="auto"/>
              <w:ind w:right="178"/>
              <w:rPr>
                <w:rFonts w:cstheme="minorHAnsi"/>
                <w:sz w:val="22"/>
              </w:rPr>
            </w:pPr>
            <w:r w:rsidRPr="008C7B86">
              <w:rPr>
                <w:rFonts w:cstheme="minorHAnsi"/>
                <w:sz w:val="22"/>
              </w:rPr>
              <w:t xml:space="preserve">Likums “Par piesārņojumu” un </w:t>
            </w:r>
            <w:r w:rsidRPr="008C7B86">
              <w:rPr>
                <w:rFonts w:cstheme="minorHAnsi"/>
                <w:bCs/>
                <w:sz w:val="22"/>
              </w:rPr>
              <w:t xml:space="preserve">Ministru kabineta 2017. gada 23.maija noteikumi Nr. 271 “Noteikumi par vides aizsardzības oficiālās </w:t>
            </w:r>
            <w:r w:rsidRPr="008C7B86">
              <w:rPr>
                <w:rFonts w:cstheme="minorHAnsi"/>
                <w:bCs/>
                <w:sz w:val="22"/>
              </w:rPr>
              <w:lastRenderedPageBreak/>
              <w:t>statistikas un piesārņojošās darbības pārskata veidlapām”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10E8D" w14:textId="77777777" w:rsidR="00616822" w:rsidRPr="008C7B86" w:rsidRDefault="00616822" w:rsidP="005812A8">
            <w:pPr>
              <w:spacing w:before="120" w:after="120" w:line="247" w:lineRule="auto"/>
              <w:rPr>
                <w:rFonts w:cstheme="minorHAnsi"/>
                <w:sz w:val="22"/>
              </w:rPr>
            </w:pPr>
            <w:r w:rsidRPr="008C7B86">
              <w:rPr>
                <w:rFonts w:cstheme="minorHAnsi"/>
                <w:sz w:val="22"/>
              </w:rPr>
              <w:lastRenderedPageBreak/>
              <w:t>Ikgadējās atskaites Ūdens – 2 pārskata rezultāti</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77B8F" w14:textId="60A0FD50" w:rsidR="00962ECE" w:rsidRPr="00AA6A3B" w:rsidRDefault="00616822" w:rsidP="00616822">
            <w:pPr>
              <w:autoSpaceDE w:val="0"/>
              <w:spacing w:after="0" w:line="240" w:lineRule="auto"/>
              <w:ind w:right="177"/>
              <w:rPr>
                <w:rFonts w:cstheme="minorHAnsi"/>
                <w:sz w:val="22"/>
              </w:rPr>
            </w:pPr>
            <w:r w:rsidRPr="00AA6A3B">
              <w:rPr>
                <w:rFonts w:eastAsia="TimesNewRomanPSMT" w:cstheme="minorHAnsi"/>
                <w:sz w:val="22"/>
              </w:rPr>
              <w:t>Atbilstoši normatīvu prasībām, Valsts vides dienests veic iesniegto datu kontroli un pārbaudes pie pakalpojuma sniedzēja attiecībā uz ūdens resursu izmantošanu</w:t>
            </w:r>
            <w:r w:rsidR="00FD4077" w:rsidRPr="00AA6A3B">
              <w:rPr>
                <w:rFonts w:eastAsia="TimesNewRomanPSMT" w:cstheme="minorHAnsi"/>
                <w:sz w:val="22"/>
              </w:rPr>
              <w:t>.</w:t>
            </w:r>
            <w:r w:rsidRPr="00AA6A3B">
              <w:rPr>
                <w:rFonts w:eastAsia="TimesNewRomanPSMT" w:cstheme="minorHAnsi"/>
                <w:sz w:val="22"/>
              </w:rPr>
              <w:t xml:space="preserve"> </w:t>
            </w:r>
            <w:r w:rsidR="00FD4077" w:rsidRPr="00AA6A3B">
              <w:rPr>
                <w:rFonts w:eastAsia="TimesNewRomanPSMT" w:cstheme="minorHAnsi"/>
                <w:sz w:val="22"/>
              </w:rPr>
              <w:t xml:space="preserve">Dzeramā ūdens kvalitāti kontrolē </w:t>
            </w:r>
            <w:r w:rsidR="009B61BD">
              <w:rPr>
                <w:rFonts w:eastAsia="TimesNewRomanPSMT" w:cstheme="minorHAnsi"/>
                <w:sz w:val="22"/>
              </w:rPr>
              <w:t xml:space="preserve">ūdens piegādātājs un </w:t>
            </w:r>
            <w:r w:rsidR="00FD4077" w:rsidRPr="00AA6A3B">
              <w:rPr>
                <w:rFonts w:eastAsia="TimesNewRomanPSMT" w:cstheme="minorHAnsi"/>
                <w:sz w:val="22"/>
              </w:rPr>
              <w:t xml:space="preserve">Veselības </w:t>
            </w:r>
            <w:r w:rsidR="009B61BD">
              <w:rPr>
                <w:rFonts w:eastAsia="TimesNewRomanPSMT" w:cstheme="minorHAnsi"/>
                <w:sz w:val="22"/>
              </w:rPr>
              <w:t>inspekcija</w:t>
            </w:r>
            <w:r w:rsidRPr="00AA6A3B">
              <w:rPr>
                <w:rFonts w:eastAsia="TimesNewRomanPSMT" w:cstheme="minorHAnsi"/>
                <w:sz w:val="22"/>
              </w:rPr>
              <w:t xml:space="preserve">. </w:t>
            </w:r>
            <w:r w:rsidRPr="00AA6A3B">
              <w:rPr>
                <w:rFonts w:cstheme="minorHAnsi"/>
                <w:sz w:val="22"/>
              </w:rPr>
              <w:t>Pakalpojumu sniedzējs, iesniedzot ikgadējo atskaiti Ūdens-2, bieži norāda neatbilstošus vai neprecīzus rādītājus</w:t>
            </w:r>
            <w:r w:rsidR="009B61BD">
              <w:rPr>
                <w:rFonts w:cstheme="minorHAnsi"/>
                <w:sz w:val="22"/>
              </w:rPr>
              <w:t xml:space="preserve"> par ūdens ieguvi un izmantošanu</w:t>
            </w:r>
            <w:r w:rsidRPr="00AA6A3B">
              <w:rPr>
                <w:rFonts w:cstheme="minorHAnsi"/>
                <w:sz w:val="22"/>
              </w:rPr>
              <w:t xml:space="preserve">: </w:t>
            </w:r>
          </w:p>
          <w:p w14:paraId="4A088FFA" w14:textId="788CB467" w:rsidR="00F7355F" w:rsidRPr="00AA6A3B" w:rsidRDefault="00616822" w:rsidP="00F7355F">
            <w:pPr>
              <w:pStyle w:val="CommentText"/>
              <w:spacing w:after="0"/>
              <w:rPr>
                <w:rFonts w:cstheme="minorHAnsi"/>
                <w:sz w:val="22"/>
              </w:rPr>
            </w:pPr>
            <w:r w:rsidRPr="00AA6A3B">
              <w:rPr>
                <w:rFonts w:cstheme="minorHAnsi"/>
                <w:sz w:val="22"/>
              </w:rPr>
              <w:lastRenderedPageBreak/>
              <w:t xml:space="preserve">1) </w:t>
            </w:r>
            <w:r w:rsidR="00962ECE" w:rsidRPr="00AA6A3B">
              <w:rPr>
                <w:rFonts w:cstheme="minorHAnsi"/>
                <w:sz w:val="22"/>
              </w:rPr>
              <w:t>s</w:t>
            </w:r>
            <w:r w:rsidRPr="00AA6A3B">
              <w:rPr>
                <w:rFonts w:cstheme="minorHAnsi"/>
                <w:sz w:val="22"/>
              </w:rPr>
              <w:t>istēmā netiek uzrādīti zudumi</w:t>
            </w:r>
            <w:r w:rsidR="00F7355F" w:rsidRPr="00AA6A3B">
              <w:rPr>
                <w:rFonts w:cstheme="minorHAnsi"/>
                <w:sz w:val="22"/>
              </w:rPr>
              <w:t xml:space="preserve">. Ūdens zudumu apjoms tiek noteikts aprēķinu ceļā, ņemot vērā sistēmā padoto kopējo ūdeni un patērētāju deklarēto patēriņu. Tāpēc tas pakļaujas dažādām interpretācijām atbilstoši situācijai. Ūdens zudumus sistēmu turētāji bieži neuzrāda, jo pie </w:t>
            </w:r>
            <w:r w:rsidR="006D2371" w:rsidRPr="00AA6A3B">
              <w:rPr>
                <w:rFonts w:cstheme="minorHAnsi"/>
                <w:sz w:val="22"/>
              </w:rPr>
              <w:t>Ūdens -2</w:t>
            </w:r>
            <w:r w:rsidR="00F7355F" w:rsidRPr="00AA6A3B">
              <w:rPr>
                <w:rFonts w:cstheme="minorHAnsi"/>
                <w:sz w:val="22"/>
              </w:rPr>
              <w:t xml:space="preserve"> atskaites tas nav saistoši, tai pat laikā dokumentos, kur jāpierāda sistēmas nolietojums, pēkšņi parādās </w:t>
            </w:r>
            <w:r w:rsidR="006D2371" w:rsidRPr="00AA6A3B">
              <w:rPr>
                <w:rFonts w:cstheme="minorHAnsi"/>
                <w:sz w:val="22"/>
              </w:rPr>
              <w:t>liela apjoma zudumi</w:t>
            </w:r>
            <w:r w:rsidR="00F7355F" w:rsidRPr="00AA6A3B">
              <w:rPr>
                <w:rFonts w:cstheme="minorHAnsi"/>
                <w:sz w:val="22"/>
              </w:rPr>
              <w:t xml:space="preserve">. </w:t>
            </w:r>
            <w:r w:rsidR="006D2371" w:rsidRPr="00AA6A3B">
              <w:rPr>
                <w:rFonts w:cstheme="minorHAnsi"/>
                <w:sz w:val="22"/>
              </w:rPr>
              <w:t>Kā rezultātā p</w:t>
            </w:r>
            <w:r w:rsidR="00F7355F" w:rsidRPr="00AA6A3B">
              <w:rPr>
                <w:rFonts w:cstheme="minorHAnsi"/>
                <w:sz w:val="22"/>
              </w:rPr>
              <w:t>astāv būtiska nesakritība starp dažādiem datiem;</w:t>
            </w:r>
          </w:p>
          <w:p w14:paraId="7793F9E9" w14:textId="0EFE3A20" w:rsidR="00962ECE" w:rsidRPr="00AA6A3B" w:rsidRDefault="00616822" w:rsidP="00F7355F">
            <w:pPr>
              <w:pStyle w:val="CommentText"/>
              <w:spacing w:after="0"/>
            </w:pPr>
            <w:r w:rsidRPr="00AA6A3B">
              <w:rPr>
                <w:rFonts w:cstheme="minorHAnsi"/>
                <w:sz w:val="22"/>
              </w:rPr>
              <w:t xml:space="preserve">2) kļūdaini dati par paceltā ūdens apjomu uz vienu patērētāju; </w:t>
            </w:r>
          </w:p>
          <w:p w14:paraId="0185B74F" w14:textId="77777777" w:rsidR="00962ECE" w:rsidRPr="00AA6A3B" w:rsidRDefault="00616822" w:rsidP="00616822">
            <w:pPr>
              <w:autoSpaceDE w:val="0"/>
              <w:spacing w:after="0" w:line="240" w:lineRule="auto"/>
              <w:ind w:right="177"/>
              <w:rPr>
                <w:rFonts w:cstheme="minorHAnsi"/>
                <w:sz w:val="22"/>
              </w:rPr>
            </w:pPr>
            <w:r w:rsidRPr="00AA6A3B">
              <w:rPr>
                <w:rFonts w:cstheme="minorHAnsi"/>
                <w:sz w:val="22"/>
              </w:rPr>
              <w:t xml:space="preserve">3) netiek nodrošināta pēctecība ar iepriekšējo gadu datiem un tie savstarpēji nav salīdzināmi; </w:t>
            </w:r>
          </w:p>
          <w:p w14:paraId="2EE54C21" w14:textId="56397500" w:rsidR="00962ECE" w:rsidRPr="00AA6A3B" w:rsidRDefault="00616822" w:rsidP="00616822">
            <w:pPr>
              <w:autoSpaceDE w:val="0"/>
              <w:spacing w:after="0" w:line="240" w:lineRule="auto"/>
              <w:ind w:right="177"/>
              <w:rPr>
                <w:rFonts w:eastAsia="TimesNewRomanPSMT" w:cstheme="minorHAnsi"/>
                <w:sz w:val="22"/>
              </w:rPr>
            </w:pPr>
            <w:r w:rsidRPr="00AA6A3B">
              <w:rPr>
                <w:rFonts w:cstheme="minorHAnsi"/>
                <w:sz w:val="22"/>
              </w:rPr>
              <w:t xml:space="preserve">4) </w:t>
            </w:r>
            <w:r w:rsidR="00962ECE" w:rsidRPr="00AA6A3B">
              <w:rPr>
                <w:rFonts w:cstheme="minorHAnsi"/>
                <w:sz w:val="22"/>
              </w:rPr>
              <w:t>d</w:t>
            </w:r>
            <w:r w:rsidRPr="00AA6A3B">
              <w:rPr>
                <w:rFonts w:eastAsia="TimesNewRomanPSMT" w:cstheme="minorHAnsi"/>
                <w:sz w:val="22"/>
              </w:rPr>
              <w:t>ažkārt pakalpojuma sniedzējs aizmirst par nepieciešamajām analīzēm, veicamo monitoringu un t</w:t>
            </w:r>
            <w:r w:rsidR="00C64FA7" w:rsidRPr="00AA6A3B">
              <w:rPr>
                <w:rFonts w:eastAsia="TimesNewRomanPSMT" w:cstheme="minorHAnsi"/>
                <w:sz w:val="22"/>
              </w:rPr>
              <w:t>ā</w:t>
            </w:r>
            <w:r w:rsidRPr="00AA6A3B">
              <w:rPr>
                <w:rFonts w:eastAsia="TimesNewRomanPSMT" w:cstheme="minorHAnsi"/>
                <w:sz w:val="22"/>
              </w:rPr>
              <w:t xml:space="preserve"> biežumu. Arī analīzes ir rādītājs, kas liecina par sistēmas veselību vai problēmām tajā</w:t>
            </w:r>
            <w:r w:rsidR="00962ECE" w:rsidRPr="00AA6A3B">
              <w:rPr>
                <w:rFonts w:eastAsia="TimesNewRomanPSMT" w:cstheme="minorHAnsi"/>
                <w:sz w:val="22"/>
              </w:rPr>
              <w:t>;</w:t>
            </w:r>
          </w:p>
          <w:p w14:paraId="3D3DF1CD" w14:textId="77777777" w:rsidR="00616822" w:rsidRPr="00AA6A3B" w:rsidRDefault="00616822" w:rsidP="00616822">
            <w:pPr>
              <w:autoSpaceDE w:val="0"/>
              <w:spacing w:after="0" w:line="240" w:lineRule="auto"/>
              <w:ind w:right="177"/>
              <w:rPr>
                <w:rFonts w:eastAsia="TimesNewRomanPSMT" w:cstheme="minorHAnsi"/>
                <w:sz w:val="22"/>
              </w:rPr>
            </w:pPr>
            <w:r w:rsidRPr="00AA6A3B">
              <w:rPr>
                <w:rFonts w:eastAsia="TimesNewRomanPSMT" w:cstheme="minorHAnsi"/>
                <w:sz w:val="22"/>
              </w:rPr>
              <w:t xml:space="preserve">5) </w:t>
            </w:r>
            <w:r w:rsidR="00962ECE" w:rsidRPr="00AA6A3B">
              <w:rPr>
                <w:rFonts w:eastAsia="TimesNewRomanPSMT" w:cstheme="minorHAnsi"/>
                <w:sz w:val="22"/>
              </w:rPr>
              <w:t>t</w:t>
            </w:r>
            <w:r w:rsidRPr="00AA6A3B">
              <w:rPr>
                <w:rFonts w:eastAsia="TimesNewRomanPSMT" w:cstheme="minorHAnsi"/>
                <w:sz w:val="22"/>
              </w:rPr>
              <w:t>rūkst atbildīgā, kas zinātu par visu normatīvu sistēmu un gatavotu visu informāciju par sistēmas darbību – pamatā atskaites sagatavotājs izmanto iepriekšējā gada atskaiti, neiedziļinoties sistēmas rādītājos.</w:t>
            </w:r>
          </w:p>
          <w:p w14:paraId="13C80FA4" w14:textId="2279FF25" w:rsidR="00FD4077" w:rsidRPr="00AA6A3B" w:rsidRDefault="00FD4077" w:rsidP="00616822">
            <w:pPr>
              <w:autoSpaceDE w:val="0"/>
              <w:spacing w:after="0" w:line="240" w:lineRule="auto"/>
              <w:ind w:right="177"/>
              <w:rPr>
                <w:rFonts w:cstheme="minorHAnsi"/>
                <w:sz w:val="22"/>
              </w:rPr>
            </w:pPr>
          </w:p>
        </w:tc>
      </w:tr>
      <w:tr w:rsidR="00616822" w:rsidRPr="008C7B86" w14:paraId="719D7090" w14:textId="77777777" w:rsidTr="00962ECE">
        <w:tc>
          <w:tcPr>
            <w:tcW w:w="609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E38E683" w14:textId="77777777" w:rsidR="00616822" w:rsidRPr="008C7B86" w:rsidRDefault="00616822" w:rsidP="00616822">
            <w:pPr>
              <w:spacing w:before="120" w:after="120" w:line="247" w:lineRule="auto"/>
              <w:ind w:right="178"/>
              <w:jc w:val="right"/>
              <w:rPr>
                <w:rFonts w:cstheme="minorHAnsi"/>
                <w:b/>
                <w:sz w:val="22"/>
              </w:rPr>
            </w:pPr>
            <w:r w:rsidRPr="008C7B86">
              <w:rPr>
                <w:rFonts w:cstheme="minorHAnsi"/>
                <w:b/>
                <w:sz w:val="22"/>
              </w:rPr>
              <w:lastRenderedPageBreak/>
              <w:t>Risinājums</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7F01D36" w14:textId="77777777" w:rsidR="00616822" w:rsidRPr="008C7B86" w:rsidRDefault="00616822" w:rsidP="00616822">
            <w:pPr>
              <w:autoSpaceDE w:val="0"/>
              <w:spacing w:after="0" w:line="240" w:lineRule="auto"/>
              <w:ind w:right="177"/>
              <w:rPr>
                <w:rFonts w:cstheme="minorHAnsi"/>
                <w:sz w:val="22"/>
              </w:rPr>
            </w:pPr>
            <w:r w:rsidRPr="008C7B86">
              <w:rPr>
                <w:rFonts w:cstheme="minorHAnsi"/>
                <w:sz w:val="22"/>
              </w:rPr>
              <w:t xml:space="preserve">Nepieciešams organizēt regulāras apmācības Ūdens – 2 atskaišu sagatavošanā to iesniedzējiem. Izsniegt apliecības par apmācībām un iekļaut prasību, ka minēto atskati drīkst sagatavot (atbildīgā persona) tikai apmācību izgājušie darbinieki. </w:t>
            </w:r>
            <w:r w:rsidRPr="008C7B86">
              <w:rPr>
                <w:rFonts w:eastAsia="TimesNewRomanPSMT" w:cstheme="minorHAnsi"/>
                <w:sz w:val="22"/>
              </w:rPr>
              <w:t>Galvenā darbība būtu jāvērš uz pamatproblēmas novēršanu – pakalpojuma optimizāciju visā novada teritorijā, nosakot vienu pakalpojuma sniedzēju, kas pilnībā pārzina gan normatīvu prasības, gan sistēmas tehnisko darbību. Tas būtu jāturpina arī pēc novadu reformas 2021.gadā, turpinot optimizēt pakalpojumu sniedzēja darbu, tādējādi paaugstinot profesionalitāti.</w:t>
            </w:r>
          </w:p>
        </w:tc>
      </w:tr>
      <w:tr w:rsidR="00616822" w:rsidRPr="008C7B86" w14:paraId="290AA806" w14:textId="77777777" w:rsidTr="0061682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3D3F" w14:textId="77777777" w:rsidR="00616822" w:rsidRPr="008C7B86" w:rsidRDefault="00616822" w:rsidP="00616822">
            <w:pPr>
              <w:spacing w:before="120" w:after="120" w:line="247" w:lineRule="auto"/>
              <w:ind w:right="4"/>
              <w:rPr>
                <w:rFonts w:cstheme="minorHAnsi"/>
                <w:sz w:val="22"/>
              </w:rPr>
            </w:pPr>
            <w:r w:rsidRPr="008C7B86">
              <w:rPr>
                <w:rFonts w:cstheme="minorHAnsi"/>
                <w:sz w:val="22"/>
              </w:rPr>
              <w:t xml:space="preserve">Pārtikas aprites uzraudzības likums un Ministru kabineta 2017. gada 14.novembra noteikumi Nr.671 “Dzeramā ūdens obligātās nekaitīguma un kvalitātes prasības, </w:t>
            </w:r>
            <w:r w:rsidRPr="008C7B86">
              <w:rPr>
                <w:rFonts w:cstheme="minorHAnsi"/>
                <w:sz w:val="22"/>
              </w:rPr>
              <w:lastRenderedPageBreak/>
              <w:t>monitoringa un kontroles kārtība”</w:t>
            </w:r>
          </w:p>
          <w:p w14:paraId="17DE7A52" w14:textId="77777777" w:rsidR="00616822" w:rsidRPr="008C7B86" w:rsidRDefault="00616822" w:rsidP="00616822">
            <w:pPr>
              <w:spacing w:before="120" w:after="120" w:line="247" w:lineRule="auto"/>
              <w:ind w:right="36"/>
              <w:rPr>
                <w:rFonts w:cstheme="minorHAnsi"/>
                <w:sz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76CDC" w14:textId="77777777" w:rsidR="00616822" w:rsidRPr="008C7B86" w:rsidRDefault="00616822" w:rsidP="005812A8">
            <w:pPr>
              <w:spacing w:before="120" w:after="120" w:line="247" w:lineRule="auto"/>
              <w:ind w:right="34"/>
              <w:rPr>
                <w:rFonts w:cstheme="minorHAnsi"/>
                <w:sz w:val="22"/>
              </w:rPr>
            </w:pPr>
            <w:r w:rsidRPr="008C7B86">
              <w:rPr>
                <w:rFonts w:cstheme="minorHAnsi"/>
                <w:sz w:val="22"/>
              </w:rPr>
              <w:lastRenderedPageBreak/>
              <w:t>Dzeramā ūdens kvalitātes nodrošināšana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22B9" w14:textId="3241A561" w:rsidR="00962ECE" w:rsidRDefault="00616822" w:rsidP="00616822">
            <w:pPr>
              <w:autoSpaceDE w:val="0"/>
              <w:spacing w:after="0" w:line="240" w:lineRule="auto"/>
              <w:rPr>
                <w:rFonts w:eastAsia="TimesNewRomanPSMT" w:cstheme="minorHAnsi"/>
                <w:sz w:val="22"/>
              </w:rPr>
            </w:pPr>
            <w:r w:rsidRPr="008C7B86">
              <w:rPr>
                <w:rFonts w:eastAsia="TimesNewRomanPSMT" w:cstheme="minorHAnsi"/>
                <w:sz w:val="22"/>
              </w:rPr>
              <w:t xml:space="preserve">Dzeramā ūdens kvalitātes nodrošināšana ir viens no būtiskākajiem aspektiem centralizētas ūdensapgādes sistēmas nodrošināšanai. </w:t>
            </w:r>
            <w:r w:rsidR="009B61BD" w:rsidRPr="009B61BD">
              <w:rPr>
                <w:rFonts w:eastAsia="TimesNewRomanPSMT" w:cstheme="minorHAnsi"/>
                <w:sz w:val="22"/>
              </w:rPr>
              <w:t xml:space="preserve">Veselības inspekcija kontrolē dzeramā ūdens nekaitīguma nodrošināšanas prasību izpildi publiskajos dzeramā ūdens apgādes objektos no ūdens ņemšanas vietas līdz patērētājam </w:t>
            </w:r>
            <w:r w:rsidRPr="008C7B86">
              <w:rPr>
                <w:rFonts w:eastAsia="TimesNewRomanPSMT" w:cstheme="minorHAnsi"/>
                <w:sz w:val="22"/>
              </w:rPr>
              <w:t xml:space="preserve">Visbiežākie nekvalitatīva dzeramā ūdens iemesli ir - </w:t>
            </w:r>
            <w:r w:rsidRPr="008C7B86">
              <w:rPr>
                <w:rFonts w:cstheme="minorHAnsi"/>
                <w:sz w:val="22"/>
              </w:rPr>
              <w:t xml:space="preserve">nekvalitatīvs dzeramais ūdens no urbuma, </w:t>
            </w:r>
            <w:r w:rsidRPr="008C7B86">
              <w:rPr>
                <w:rFonts w:eastAsia="TimesNewRomanPSMT" w:cstheme="minorHAnsi"/>
                <w:sz w:val="22"/>
              </w:rPr>
              <w:t xml:space="preserve">jo: </w:t>
            </w:r>
          </w:p>
          <w:p w14:paraId="63331EA9" w14:textId="6B7CFD74" w:rsidR="00962ECE" w:rsidRDefault="00616822" w:rsidP="00616822">
            <w:pPr>
              <w:autoSpaceDE w:val="0"/>
              <w:spacing w:after="0" w:line="240" w:lineRule="auto"/>
              <w:rPr>
                <w:rFonts w:eastAsia="TimesNewRomanPSMT" w:cstheme="minorHAnsi"/>
                <w:sz w:val="22"/>
              </w:rPr>
            </w:pPr>
            <w:r w:rsidRPr="008C7B86">
              <w:rPr>
                <w:rFonts w:eastAsia="TimesNewRomanPSMT" w:cstheme="minorHAnsi"/>
                <w:sz w:val="22"/>
              </w:rPr>
              <w:lastRenderedPageBreak/>
              <w:t xml:space="preserve">1) esošais urbums ir nokalpojis, kas rada dzeramā ūdens piesārņojumu, visbiežāk no neblīvas akas galvas konstrukcijas vai nepareizi veiktas </w:t>
            </w:r>
            <w:r w:rsidR="006D2371">
              <w:rPr>
                <w:rFonts w:eastAsia="TimesNewRomanPSMT" w:cstheme="minorHAnsi"/>
                <w:sz w:val="22"/>
              </w:rPr>
              <w:t xml:space="preserve">urbuma </w:t>
            </w:r>
            <w:r w:rsidRPr="008C7B86">
              <w:rPr>
                <w:rFonts w:eastAsia="TimesNewRomanPSMT" w:cstheme="minorHAnsi"/>
                <w:sz w:val="22"/>
              </w:rPr>
              <w:t xml:space="preserve">ekspluatācijas (urbuma aizsmilšošanās); </w:t>
            </w:r>
          </w:p>
          <w:p w14:paraId="26CAC0E0" w14:textId="79D26000" w:rsidR="00962ECE" w:rsidRPr="002B3F51" w:rsidRDefault="00616822" w:rsidP="00616822">
            <w:pPr>
              <w:autoSpaceDE w:val="0"/>
              <w:spacing w:after="0" w:line="240" w:lineRule="auto"/>
              <w:rPr>
                <w:rFonts w:eastAsia="TimesNewRomanPSMT" w:cstheme="minorHAnsi"/>
                <w:sz w:val="22"/>
              </w:rPr>
            </w:pPr>
            <w:r w:rsidRPr="00962ECE">
              <w:rPr>
                <w:rFonts w:cstheme="minorHAnsi"/>
                <w:sz w:val="22"/>
              </w:rPr>
              <w:t>2)</w:t>
            </w:r>
            <w:r w:rsidRPr="00962ECE">
              <w:rPr>
                <w:rFonts w:eastAsia="TimesNewRomanPSMT" w:cstheme="minorHAnsi"/>
                <w:sz w:val="22"/>
              </w:rPr>
              <w:t xml:space="preserve"> no urbuma paceltajā dzeramajā ūdenī </w:t>
            </w:r>
            <w:r w:rsidR="006D2371">
              <w:rPr>
                <w:rFonts w:eastAsia="TimesNewRomanPSMT" w:cstheme="minorHAnsi"/>
                <w:sz w:val="22"/>
              </w:rPr>
              <w:t xml:space="preserve">tā </w:t>
            </w:r>
            <w:r w:rsidRPr="00962ECE">
              <w:rPr>
                <w:rFonts w:eastAsia="TimesNewRomanPSMT" w:cstheme="minorHAnsi"/>
                <w:sz w:val="22"/>
              </w:rPr>
              <w:t>rādītāji pārsniedz noteikt</w:t>
            </w:r>
            <w:r w:rsidR="006D2371">
              <w:rPr>
                <w:rFonts w:eastAsia="TimesNewRomanPSMT" w:cstheme="minorHAnsi"/>
                <w:sz w:val="22"/>
              </w:rPr>
              <w:t>ās dzeramā ūdens nekaitīguma robežvērtības</w:t>
            </w:r>
            <w:r w:rsidRPr="00962ECE">
              <w:rPr>
                <w:rFonts w:eastAsia="TimesNewRomanPSMT" w:cstheme="minorHAnsi"/>
                <w:sz w:val="22"/>
              </w:rPr>
              <w:t xml:space="preserve">, bet urbums </w:t>
            </w:r>
            <w:r w:rsidR="006D2371">
              <w:rPr>
                <w:rFonts w:eastAsia="TimesNewRomanPSMT" w:cstheme="minorHAnsi"/>
                <w:sz w:val="22"/>
              </w:rPr>
              <w:t>ir</w:t>
            </w:r>
            <w:r w:rsidRPr="00962ECE">
              <w:rPr>
                <w:rFonts w:eastAsia="TimesNewRomanPSMT" w:cstheme="minorHAnsi"/>
                <w:sz w:val="22"/>
              </w:rPr>
              <w:t xml:space="preserve"> lab</w:t>
            </w:r>
            <w:r w:rsidR="006D2371">
              <w:rPr>
                <w:rFonts w:eastAsia="TimesNewRomanPSMT" w:cstheme="minorHAnsi"/>
                <w:sz w:val="22"/>
              </w:rPr>
              <w:t xml:space="preserve">ā tehniskā </w:t>
            </w:r>
            <w:r w:rsidRPr="002B3F51">
              <w:rPr>
                <w:rFonts w:eastAsia="TimesNewRomanPSMT" w:cstheme="minorHAnsi"/>
                <w:sz w:val="22"/>
              </w:rPr>
              <w:t>stāvokl</w:t>
            </w:r>
            <w:r w:rsidR="006D2371">
              <w:rPr>
                <w:rFonts w:eastAsia="TimesNewRomanPSMT" w:cstheme="minorHAnsi"/>
                <w:sz w:val="22"/>
              </w:rPr>
              <w:t>ī</w:t>
            </w:r>
            <w:r w:rsidR="002D0743" w:rsidRPr="002B3F51">
              <w:rPr>
                <w:rFonts w:eastAsia="TimesNewRomanPSMT" w:cstheme="minorHAnsi"/>
                <w:sz w:val="22"/>
              </w:rPr>
              <w:t>, kas liecina par ūdens neatbilstību normatīviem pazemes ūdeņu horizontā un tādējādi nepieciešama atbilstoša ūdens sagatavošana;</w:t>
            </w:r>
          </w:p>
          <w:p w14:paraId="30E8224B" w14:textId="173D7C34" w:rsidR="00616822" w:rsidRPr="002B3F51" w:rsidRDefault="00616822" w:rsidP="00616822">
            <w:pPr>
              <w:autoSpaceDE w:val="0"/>
              <w:spacing w:after="0" w:line="240" w:lineRule="auto"/>
              <w:rPr>
                <w:rFonts w:cstheme="minorHAnsi"/>
                <w:sz w:val="22"/>
              </w:rPr>
            </w:pPr>
            <w:r w:rsidRPr="002B3F51">
              <w:rPr>
                <w:rFonts w:cstheme="minorHAnsi"/>
                <w:sz w:val="22"/>
              </w:rPr>
              <w:t>3)</w:t>
            </w:r>
            <w:r w:rsidRPr="002B3F51">
              <w:rPr>
                <w:rFonts w:eastAsia="TimesNewRomanPSMT" w:cstheme="minorHAnsi"/>
                <w:sz w:val="22"/>
              </w:rPr>
              <w:t xml:space="preserve"> pie patērētāja tiek konstatēta vairāku rādītāju neatbilstība normām, </w:t>
            </w:r>
            <w:r w:rsidR="00FB7BF9" w:rsidRPr="002B3F51">
              <w:rPr>
                <w:rFonts w:eastAsia="TimesNewRomanPSMT" w:cstheme="minorHAnsi"/>
                <w:sz w:val="22"/>
              </w:rPr>
              <w:t xml:space="preserve">kur ūdens kvalitātes pasliktināšanās </w:t>
            </w:r>
            <w:r w:rsidR="002B3F51" w:rsidRPr="002B3F51">
              <w:rPr>
                <w:rFonts w:eastAsia="TimesNewRomanPSMT" w:cstheme="minorHAnsi"/>
                <w:sz w:val="22"/>
              </w:rPr>
              <w:t>var būt</w:t>
            </w:r>
            <w:r w:rsidR="00FB7BF9" w:rsidRPr="002B3F51">
              <w:rPr>
                <w:rFonts w:eastAsia="TimesNewRomanPSMT" w:cstheme="minorHAnsi"/>
                <w:sz w:val="22"/>
              </w:rPr>
              <w:t xml:space="preserve"> saistīta ar maģistrālo tīklu </w:t>
            </w:r>
            <w:r w:rsidR="002B3F51" w:rsidRPr="002B3F51">
              <w:rPr>
                <w:rFonts w:eastAsia="TimesNewRomanPSMT" w:cstheme="minorHAnsi"/>
                <w:sz w:val="22"/>
              </w:rPr>
              <w:t>un/vai</w:t>
            </w:r>
            <w:r w:rsidR="00FB7BF9" w:rsidRPr="002B3F51">
              <w:rPr>
                <w:rFonts w:eastAsia="TimesNewRomanPSMT" w:cstheme="minorHAnsi"/>
                <w:sz w:val="22"/>
              </w:rPr>
              <w:t xml:space="preserve"> ēku iekšējo tīklu </w:t>
            </w:r>
            <w:r w:rsidR="002B3F51" w:rsidRPr="002B3F51">
              <w:rPr>
                <w:rFonts w:eastAsia="TimesNewRomanPSMT" w:cstheme="minorHAnsi"/>
                <w:sz w:val="22"/>
              </w:rPr>
              <w:t xml:space="preserve">slikto </w:t>
            </w:r>
            <w:r w:rsidR="00FB7BF9" w:rsidRPr="002B3F51">
              <w:rPr>
                <w:rFonts w:eastAsia="TimesNewRomanPSMT" w:cstheme="minorHAnsi"/>
                <w:sz w:val="22"/>
              </w:rPr>
              <w:t>tehnisko stāvokli.</w:t>
            </w:r>
          </w:p>
          <w:p w14:paraId="54786013" w14:textId="2050F0BC" w:rsidR="00616822" w:rsidRPr="008C7B86" w:rsidRDefault="00616822" w:rsidP="00616822">
            <w:pPr>
              <w:spacing w:before="100" w:after="100" w:line="240" w:lineRule="auto"/>
              <w:rPr>
                <w:rFonts w:cstheme="minorHAnsi"/>
                <w:sz w:val="22"/>
              </w:rPr>
            </w:pPr>
            <w:r w:rsidRPr="002B3F51">
              <w:rPr>
                <w:rFonts w:eastAsia="TimesNewRomanPSMT" w:cstheme="minorHAnsi"/>
                <w:sz w:val="22"/>
              </w:rPr>
              <w:t>Minētās problēmas ir novēršamas</w:t>
            </w:r>
            <w:r w:rsidR="00962ECE" w:rsidRPr="002B3F51">
              <w:rPr>
                <w:rFonts w:eastAsia="TimesNewRomanPSMT" w:cstheme="minorHAnsi"/>
                <w:sz w:val="22"/>
              </w:rPr>
              <w:t>,</w:t>
            </w:r>
            <w:r w:rsidRPr="002B3F51">
              <w:rPr>
                <w:rFonts w:eastAsia="TimesNewRomanPSMT" w:cstheme="minorHAnsi"/>
                <w:sz w:val="22"/>
              </w:rPr>
              <w:t xml:space="preserve"> tehniski</w:t>
            </w:r>
            <w:r w:rsidRPr="008C7B86">
              <w:rPr>
                <w:rFonts w:eastAsia="TimesNewRomanPSMT" w:cstheme="minorHAnsi"/>
                <w:sz w:val="22"/>
              </w:rPr>
              <w:t xml:space="preserve"> pareizi ekspluatējot ūdensapgādes būves, veicot padziļinātas ūdens analīzes un nodrošinot nepieciešamo dzeramā ūdens sagatavošanu. Tomēr, ne vienmēr šīs problēmas ir iespējams novērst nekavējoties, tādēļ, ja vien dzeramais ūdens </w:t>
            </w:r>
            <w:r w:rsidRPr="008C7B86">
              <w:rPr>
                <w:rFonts w:eastAsia="Times New Roman" w:cstheme="minorHAnsi"/>
                <w:color w:val="333333"/>
                <w:sz w:val="22"/>
                <w:lang w:eastAsia="lv-LV"/>
              </w:rPr>
              <w:t xml:space="preserve">nerada draudus patērētāju veselībai un minēto neatbilstību nevar novērst 30 dienu laikā, kā arī citā veidā nav iespējams nodrošināt dzeramā ūdens piegādi, Veselības inspekcijas vadītājs var noteikt </w:t>
            </w:r>
            <w:bookmarkStart w:id="15" w:name="_Hlk38800069"/>
            <w:r w:rsidRPr="008C7B86">
              <w:rPr>
                <w:rFonts w:eastAsia="Times New Roman" w:cstheme="minorHAnsi"/>
                <w:color w:val="333333"/>
                <w:sz w:val="22"/>
                <w:lang w:eastAsia="lv-LV"/>
              </w:rPr>
              <w:t>ūdenim pazeminātas nekaitīguma vai kvalitātes prasības (īpašas normas) uz laiku</w:t>
            </w:r>
            <w:bookmarkEnd w:id="15"/>
            <w:r w:rsidRPr="008C7B86">
              <w:rPr>
                <w:rFonts w:eastAsia="Times New Roman" w:cstheme="minorHAnsi"/>
                <w:color w:val="333333"/>
                <w:sz w:val="22"/>
                <w:lang w:eastAsia="lv-LV"/>
              </w:rPr>
              <w:t xml:space="preserve">, kas nav ilgāks par trim gadiem. </w:t>
            </w:r>
            <w:r w:rsidR="009B61BD">
              <w:t xml:space="preserve"> </w:t>
            </w:r>
            <w:r w:rsidR="009B61BD" w:rsidRPr="009B61BD">
              <w:rPr>
                <w:rFonts w:eastAsia="Times New Roman" w:cstheme="minorHAnsi"/>
                <w:color w:val="333333"/>
                <w:sz w:val="22"/>
                <w:lang w:eastAsia="lv-LV"/>
              </w:rPr>
              <w:t>Īpašo normu piemērošanai nepieciešams saņemt Veselības inspekcijas atzinumu par ūdensapgādes sistēmā konstatēto apdraudējumu cilvēku veselībai un īstenojamajiem korektīvajiem pasākumiem.</w:t>
            </w:r>
          </w:p>
        </w:tc>
      </w:tr>
      <w:tr w:rsidR="00616822" w:rsidRPr="008C7B86" w14:paraId="694982E5" w14:textId="77777777" w:rsidTr="00962ECE">
        <w:tc>
          <w:tcPr>
            <w:tcW w:w="609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8DCAFF8" w14:textId="77777777" w:rsidR="00616822" w:rsidRPr="008C7B86" w:rsidRDefault="00616822" w:rsidP="00616822">
            <w:pPr>
              <w:spacing w:before="120" w:after="120" w:line="247" w:lineRule="auto"/>
              <w:ind w:right="178"/>
              <w:jc w:val="right"/>
              <w:rPr>
                <w:rFonts w:cstheme="minorHAnsi"/>
                <w:sz w:val="22"/>
              </w:rPr>
            </w:pPr>
            <w:r w:rsidRPr="008C7B86">
              <w:rPr>
                <w:rFonts w:cstheme="minorHAnsi"/>
                <w:b/>
                <w:sz w:val="22"/>
              </w:rPr>
              <w:lastRenderedPageBreak/>
              <w:t>Risinājums</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5578300" w14:textId="77777777" w:rsidR="00616822" w:rsidRPr="008C7B86" w:rsidRDefault="00616822" w:rsidP="00616822">
            <w:pPr>
              <w:spacing w:before="120" w:after="120" w:line="247" w:lineRule="auto"/>
              <w:ind w:right="177"/>
              <w:rPr>
                <w:rFonts w:cstheme="minorHAnsi"/>
                <w:sz w:val="22"/>
              </w:rPr>
            </w:pPr>
            <w:r w:rsidRPr="008C7B86">
              <w:rPr>
                <w:rFonts w:cstheme="minorHAnsi"/>
                <w:sz w:val="22"/>
              </w:rPr>
              <w:t>Regulāri veikt dzeramā ūdens analīzes, sekot līdzi sistēmas tehniskajam stāvoklim un veikt nepieciešamos ieguldījumus sistēmas uzlabošanai, lai preventīvi novērstu nepieciešamību īpašo normu piemērošanai.</w:t>
            </w:r>
          </w:p>
        </w:tc>
      </w:tr>
      <w:tr w:rsidR="00616822" w:rsidRPr="008C7B86" w14:paraId="0D7AAF3B" w14:textId="77777777" w:rsidTr="0061682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A9C" w14:textId="77777777" w:rsidR="00616822" w:rsidRPr="008C7B86" w:rsidRDefault="00616822" w:rsidP="00616822">
            <w:pPr>
              <w:spacing w:before="120" w:after="120" w:line="247" w:lineRule="auto"/>
              <w:ind w:right="-335"/>
              <w:rPr>
                <w:rFonts w:cstheme="minorHAnsi"/>
                <w:sz w:val="22"/>
              </w:rPr>
            </w:pPr>
            <w:r w:rsidRPr="008C7B86">
              <w:rPr>
                <w:rFonts w:cstheme="minorHAnsi"/>
                <w:sz w:val="22"/>
              </w:rPr>
              <w:t>Likums “Par pašvaldībām”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F9054" w14:textId="77777777" w:rsidR="00616822" w:rsidRPr="008C7B86" w:rsidRDefault="00616822" w:rsidP="00616822">
            <w:pPr>
              <w:spacing w:before="120" w:after="120" w:line="247" w:lineRule="auto"/>
              <w:ind w:right="36"/>
              <w:rPr>
                <w:rFonts w:cstheme="minorHAnsi"/>
                <w:sz w:val="22"/>
              </w:rPr>
            </w:pPr>
            <w:r w:rsidRPr="008C7B86">
              <w:rPr>
                <w:rFonts w:cstheme="minorHAnsi"/>
                <w:sz w:val="22"/>
              </w:rPr>
              <w:t>Pakalpojumu sniedzēju (kapitālsabiedrību, pašvaldības iestāžu) profesionālo zināšanu un kapacitātes trūkums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E8AA" w14:textId="1E5A7E34" w:rsidR="00616822" w:rsidRPr="008C7B86" w:rsidRDefault="00616822" w:rsidP="00616822">
            <w:pPr>
              <w:spacing w:before="120" w:after="120" w:line="247" w:lineRule="auto"/>
              <w:ind w:right="177"/>
              <w:rPr>
                <w:rFonts w:cstheme="minorHAnsi"/>
                <w:sz w:val="22"/>
              </w:rPr>
            </w:pPr>
            <w:r w:rsidRPr="008C7B86">
              <w:rPr>
                <w:rFonts w:cstheme="minorHAnsi"/>
                <w:sz w:val="22"/>
              </w:rPr>
              <w:t>Joprojām novērojams, ka pašvaldībās ir sadrumstalota pakalpojumu sniegšana, kas veicina neprofesionālu pakalpojumu sniedzēj</w:t>
            </w:r>
            <w:r w:rsidR="00E84612">
              <w:rPr>
                <w:rFonts w:cstheme="minorHAnsi"/>
                <w:sz w:val="22"/>
              </w:rPr>
              <w:t>u</w:t>
            </w:r>
            <w:r w:rsidRPr="008C7B86">
              <w:rPr>
                <w:rFonts w:cstheme="minorHAnsi"/>
                <w:sz w:val="22"/>
              </w:rPr>
              <w:t xml:space="preserve"> pārvaldību. Ūdenssaimniecības sistēmas netiek pienācīgi apsaimniekotas, kā arī netiek plānota to atjaunošana vai attīstība. Tāpat joprojām ūdenssaimniecības nozari ne visās pašvaldībās pārvalda komersants. Labais piemērs – Madonas novads, </w:t>
            </w:r>
            <w:r w:rsidRPr="008C7B86">
              <w:rPr>
                <w:rFonts w:cstheme="minorHAnsi"/>
                <w:sz w:val="22"/>
              </w:rPr>
              <w:lastRenderedPageBreak/>
              <w:t>kurā pēc 2009.gada administratīvās reformas visus sabiedrisko pakalpojumu sniedzējus novadā apvienoja vienā kapitālsabiedrībā.</w:t>
            </w:r>
          </w:p>
        </w:tc>
      </w:tr>
      <w:tr w:rsidR="00616822" w:rsidRPr="008C7B86" w14:paraId="1C9D4C9B" w14:textId="77777777" w:rsidTr="00962ECE">
        <w:tc>
          <w:tcPr>
            <w:tcW w:w="609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6A12C72" w14:textId="77777777" w:rsidR="00616822" w:rsidRPr="008C7B86" w:rsidRDefault="00616822" w:rsidP="00616822">
            <w:pPr>
              <w:spacing w:before="120" w:after="120" w:line="247" w:lineRule="auto"/>
              <w:ind w:right="178"/>
              <w:jc w:val="right"/>
              <w:rPr>
                <w:rFonts w:cstheme="minorHAnsi"/>
                <w:sz w:val="22"/>
              </w:rPr>
            </w:pPr>
            <w:r w:rsidRPr="008C7B86">
              <w:rPr>
                <w:rFonts w:cstheme="minorHAnsi"/>
                <w:b/>
                <w:sz w:val="22"/>
              </w:rPr>
              <w:lastRenderedPageBreak/>
              <w:t>Risinājums</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032EC3A" w14:textId="77777777" w:rsidR="00616822" w:rsidRPr="008C7B86" w:rsidRDefault="00616822" w:rsidP="00616822">
            <w:pPr>
              <w:spacing w:before="120" w:after="120" w:line="247" w:lineRule="auto"/>
              <w:ind w:right="177"/>
              <w:rPr>
                <w:rFonts w:cstheme="minorHAnsi"/>
                <w:sz w:val="22"/>
              </w:rPr>
            </w:pPr>
            <w:r w:rsidRPr="008C7B86">
              <w:rPr>
                <w:rFonts w:cstheme="minorHAnsi"/>
                <w:sz w:val="22"/>
              </w:rPr>
              <w:t>Nozares profesionāļiem, t.sk. Ūdensapgādes un kanalizācijas uzņēmumu asociācijai, būt aktīviem un sagatavot informatīvus materiālus pašvaldībām, organizēt seminārus ar labās prakses piemēriem.</w:t>
            </w:r>
          </w:p>
        </w:tc>
      </w:tr>
      <w:tr w:rsidR="00616822" w:rsidRPr="008C7B86" w14:paraId="34C3939A" w14:textId="77777777" w:rsidTr="0061682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0A07D" w14:textId="77777777" w:rsidR="00616822" w:rsidRPr="008C7B86" w:rsidRDefault="00616822" w:rsidP="00616822">
            <w:pPr>
              <w:spacing w:before="120" w:after="120" w:line="247" w:lineRule="auto"/>
              <w:rPr>
                <w:rFonts w:cstheme="minorHAnsi"/>
                <w:sz w:val="22"/>
              </w:rPr>
            </w:pPr>
            <w:r w:rsidRPr="008C7B86">
              <w:rPr>
                <w:rFonts w:cstheme="minorHAnsi"/>
                <w:sz w:val="22"/>
              </w:rPr>
              <w:t xml:space="preserve">Likums “Par sabiedrisko pakalpojumu regulatoriem” un Sabiedrisko pakalpojumu regulēšanas komisijas 2014. gada 14. janvāra padomes lēmums Nr.1/2 “Ūdenssaimniecības pakalpojumu tarifa aprēķināšanas metodika”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9AE82" w14:textId="77777777" w:rsidR="00616822" w:rsidRPr="008C7B86" w:rsidRDefault="00616822" w:rsidP="00616822">
            <w:pPr>
              <w:spacing w:before="120" w:after="120" w:line="247" w:lineRule="auto"/>
              <w:ind w:right="36"/>
              <w:rPr>
                <w:rFonts w:cstheme="minorHAnsi"/>
                <w:sz w:val="22"/>
              </w:rPr>
            </w:pPr>
            <w:r w:rsidRPr="008C7B86">
              <w:rPr>
                <w:rFonts w:cstheme="minorHAnsi"/>
                <w:sz w:val="22"/>
              </w:rPr>
              <w:t>Ūdenssaimniecības pakalpojumu tarifa aprēķināšanas metodikas trūkums sabiedrisko pakalpojumu sniedzējam, ja tas sniedz sabiedrisko pakalpojumu citam sabiedrisko pakalpojumu sniedzējam</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7590" w14:textId="137F6E8E" w:rsidR="00616822" w:rsidRPr="008C7B86" w:rsidRDefault="00616822" w:rsidP="00616822">
            <w:pPr>
              <w:spacing w:before="120" w:after="120" w:line="247" w:lineRule="auto"/>
              <w:ind w:right="177"/>
              <w:rPr>
                <w:rFonts w:cstheme="minorHAnsi"/>
                <w:sz w:val="22"/>
              </w:rPr>
            </w:pPr>
            <w:r w:rsidRPr="008C7B86">
              <w:rPr>
                <w:rFonts w:cstheme="minorHAnsi"/>
                <w:color w:val="373737"/>
                <w:sz w:val="22"/>
                <w:shd w:val="clear" w:color="auto" w:fill="FFFFFF"/>
              </w:rPr>
              <w:t>Izstrādājot Ūdenssaimniecības pakalpojumu tarifa aprēķināšanas metodiku 2014.gadā nav ņemtas vērā situācijas, kad centralizētas ūdensapgādes sistēmas šķērso administratīvās robežas, tādējādi tehniski un ekonomiski pamatoti pakalpojumu varētu sniegt cits sabiedrisko pakalpojumu sniedzējs (piemēr</w:t>
            </w:r>
            <w:r w:rsidR="00E84612">
              <w:rPr>
                <w:rFonts w:cstheme="minorHAnsi"/>
                <w:color w:val="373737"/>
                <w:sz w:val="22"/>
                <w:shd w:val="clear" w:color="auto" w:fill="FFFFFF"/>
              </w:rPr>
              <w:t>am,</w:t>
            </w:r>
            <w:r w:rsidRPr="008C7B86">
              <w:rPr>
                <w:rFonts w:cstheme="minorHAnsi"/>
                <w:color w:val="373737"/>
                <w:sz w:val="22"/>
                <w:shd w:val="clear" w:color="auto" w:fill="FFFFFF"/>
              </w:rPr>
              <w:t xml:space="preserve"> Stopiņu novadā, Ķekavas novad</w:t>
            </w:r>
            <w:r w:rsidR="00E84612">
              <w:rPr>
                <w:rFonts w:cstheme="minorHAnsi"/>
                <w:color w:val="373737"/>
                <w:sz w:val="22"/>
                <w:shd w:val="clear" w:color="auto" w:fill="FFFFFF"/>
              </w:rPr>
              <w:t>a</w:t>
            </w:r>
            <w:r w:rsidRPr="008C7B86">
              <w:rPr>
                <w:rFonts w:cstheme="minorHAnsi"/>
                <w:color w:val="373737"/>
                <w:sz w:val="22"/>
                <w:shd w:val="clear" w:color="auto" w:fill="FFFFFF"/>
              </w:rPr>
              <w:t xml:space="preserve"> atsevišķās daļās šo pakalpojumu sniedz SIA “Rīgas ūdens”).</w:t>
            </w:r>
          </w:p>
          <w:p w14:paraId="65A2E1F6" w14:textId="77777777" w:rsidR="00616822" w:rsidRPr="008C7B86" w:rsidRDefault="00616822" w:rsidP="00616822">
            <w:pPr>
              <w:spacing w:before="120" w:after="120" w:line="247" w:lineRule="auto"/>
              <w:ind w:right="177"/>
              <w:rPr>
                <w:rFonts w:cstheme="minorHAnsi"/>
                <w:sz w:val="22"/>
              </w:rPr>
            </w:pPr>
          </w:p>
        </w:tc>
      </w:tr>
      <w:tr w:rsidR="00616822" w:rsidRPr="008C7B86" w14:paraId="3A5E2D98" w14:textId="77777777" w:rsidTr="00962ECE">
        <w:tc>
          <w:tcPr>
            <w:tcW w:w="609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E0250BD" w14:textId="77777777" w:rsidR="00616822" w:rsidRPr="008C7B86" w:rsidRDefault="00616822" w:rsidP="00616822">
            <w:pPr>
              <w:spacing w:before="120" w:after="120" w:line="247" w:lineRule="auto"/>
              <w:ind w:right="178"/>
              <w:jc w:val="right"/>
              <w:rPr>
                <w:rFonts w:cstheme="minorHAnsi"/>
                <w:sz w:val="22"/>
              </w:rPr>
            </w:pPr>
            <w:r w:rsidRPr="008C7B86">
              <w:rPr>
                <w:rFonts w:cstheme="minorHAnsi"/>
                <w:b/>
                <w:sz w:val="22"/>
              </w:rPr>
              <w:t>Risinājums</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9E03BAD" w14:textId="1AC0FBDB" w:rsidR="00616822" w:rsidRPr="008C7B86" w:rsidRDefault="00616822" w:rsidP="00616822">
            <w:pPr>
              <w:spacing w:before="120" w:after="120" w:line="247" w:lineRule="auto"/>
              <w:ind w:right="177"/>
              <w:rPr>
                <w:rFonts w:cstheme="minorHAnsi"/>
                <w:sz w:val="22"/>
              </w:rPr>
            </w:pPr>
            <w:r w:rsidRPr="008C7B86">
              <w:rPr>
                <w:rFonts w:cstheme="minorHAnsi"/>
                <w:sz w:val="22"/>
              </w:rPr>
              <w:t>Sabiedrisko pakalpojumu regulēšanas komisijai izstrādāt atsevišķu ūdenssaimniecības pakalpojumu tarifa aprēķināšanas metodiku gadījum</w:t>
            </w:r>
            <w:r w:rsidR="00E84612">
              <w:rPr>
                <w:rFonts w:cstheme="minorHAnsi"/>
                <w:sz w:val="22"/>
              </w:rPr>
              <w:t>iem</w:t>
            </w:r>
            <w:r w:rsidRPr="008C7B86">
              <w:rPr>
                <w:rFonts w:cstheme="minorHAnsi"/>
                <w:sz w:val="22"/>
              </w:rPr>
              <w:t xml:space="preserve">, ja viens sabiedrisko pakalpojumu sniedzējs sniedz pakalpojumu vai pakalpojuma daļu otram sabiedrisko pakalpojumu sniedzējam.  </w:t>
            </w:r>
          </w:p>
        </w:tc>
      </w:tr>
      <w:tr w:rsidR="00616822" w:rsidRPr="008C7B86" w14:paraId="70FD1788" w14:textId="77777777" w:rsidTr="0061682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80094" w14:textId="77777777" w:rsidR="00616822" w:rsidRPr="008C7B86" w:rsidRDefault="00616822" w:rsidP="00616822">
            <w:pPr>
              <w:spacing w:before="120" w:after="120" w:line="247" w:lineRule="auto"/>
              <w:ind w:right="36"/>
              <w:rPr>
                <w:rFonts w:cstheme="minorHAnsi"/>
                <w:sz w:val="22"/>
              </w:rPr>
            </w:pPr>
            <w:r w:rsidRPr="008C7B86">
              <w:rPr>
                <w:rFonts w:cstheme="minorHAnsi"/>
                <w:sz w:val="22"/>
              </w:rPr>
              <w:t>Būvniecības likums un Ministru kabineta 2015. gada 30. jūnija noteikumi Nr. 326 “Noteikumi par Latvijas būvnormatīvu LBN 222-15 “Ūdensapgādes būves””.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AF7DF" w14:textId="77777777" w:rsidR="00616822" w:rsidRPr="008C7B86" w:rsidRDefault="00616822" w:rsidP="00616822">
            <w:pPr>
              <w:spacing w:before="120" w:after="120" w:line="247" w:lineRule="auto"/>
              <w:ind w:right="36"/>
              <w:rPr>
                <w:rFonts w:cstheme="minorHAnsi"/>
                <w:sz w:val="22"/>
              </w:rPr>
            </w:pPr>
            <w:r w:rsidRPr="008C7B86">
              <w:rPr>
                <w:rFonts w:cstheme="minorHAnsi"/>
                <w:sz w:val="22"/>
              </w:rPr>
              <w:t>Ugunsdzēsības normu nodrošināšana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F224" w14:textId="6BED57AF" w:rsidR="00616822" w:rsidRPr="008C7B86" w:rsidRDefault="00616822" w:rsidP="00616822">
            <w:pPr>
              <w:spacing w:before="120" w:after="120" w:line="247" w:lineRule="auto"/>
              <w:ind w:right="177"/>
              <w:rPr>
                <w:rFonts w:cstheme="minorHAnsi"/>
                <w:sz w:val="22"/>
              </w:rPr>
            </w:pPr>
            <w:r w:rsidRPr="008C7B86">
              <w:rPr>
                <w:rFonts w:cstheme="minorHAnsi"/>
                <w:sz w:val="22"/>
              </w:rPr>
              <w:t>Saskaņā ar normatīviem apdzīvotās vietās ir ierīkojam</w:t>
            </w:r>
            <w:r w:rsidR="006D2371">
              <w:rPr>
                <w:rFonts w:cstheme="minorHAnsi"/>
                <w:sz w:val="22"/>
              </w:rPr>
              <w:t>a</w:t>
            </w:r>
            <w:r w:rsidRPr="008C7B86">
              <w:rPr>
                <w:rFonts w:cstheme="minorHAnsi"/>
                <w:sz w:val="22"/>
              </w:rPr>
              <w:t xml:space="preserve"> lokāla (dīķi, krājrezervuāri) vai centralizēta </w:t>
            </w:r>
            <w:r w:rsidR="00A306FD">
              <w:rPr>
                <w:rFonts w:cstheme="minorHAnsi"/>
                <w:sz w:val="22"/>
              </w:rPr>
              <w:t xml:space="preserve">sistēma </w:t>
            </w:r>
            <w:r w:rsidRPr="008C7B86">
              <w:rPr>
                <w:rFonts w:cstheme="minorHAnsi"/>
                <w:sz w:val="22"/>
              </w:rPr>
              <w:t>ugunsdzēsīb</w:t>
            </w:r>
            <w:r w:rsidR="006D2371">
              <w:rPr>
                <w:rFonts w:cstheme="minorHAnsi"/>
                <w:sz w:val="22"/>
              </w:rPr>
              <w:t>as vajadzību nodrošināšanai</w:t>
            </w:r>
            <w:r w:rsidRPr="008C7B86">
              <w:rPr>
                <w:rFonts w:cstheme="minorHAnsi"/>
                <w:sz w:val="22"/>
              </w:rPr>
              <w:t xml:space="preserve">. </w:t>
            </w:r>
            <w:r w:rsidR="00A306FD">
              <w:rPr>
                <w:rFonts w:cstheme="minorHAnsi"/>
                <w:sz w:val="22"/>
              </w:rPr>
              <w:t>Paplašinot CŪS</w:t>
            </w:r>
            <w:r w:rsidRPr="008C7B86">
              <w:rPr>
                <w:rFonts w:cstheme="minorHAnsi"/>
                <w:sz w:val="22"/>
              </w:rPr>
              <w:t>, papildu</w:t>
            </w:r>
            <w:r w:rsidR="00A306FD">
              <w:rPr>
                <w:rFonts w:cstheme="minorHAnsi"/>
                <w:sz w:val="22"/>
              </w:rPr>
              <w:t xml:space="preserve"> ugunsdzēsības vajadzību nodrošināšana</w:t>
            </w:r>
            <w:r w:rsidRPr="008C7B86">
              <w:rPr>
                <w:rFonts w:cstheme="minorHAnsi"/>
                <w:sz w:val="22"/>
              </w:rPr>
              <w:t xml:space="preserve"> būtiski sadārdzina ne tikai nepieciešamo investīciju ieguldījumu, bet arī </w:t>
            </w:r>
            <w:r w:rsidR="00E84612">
              <w:rPr>
                <w:rFonts w:cstheme="minorHAnsi"/>
                <w:sz w:val="22"/>
              </w:rPr>
              <w:t xml:space="preserve">ūdensapgādes sistēmas </w:t>
            </w:r>
            <w:r w:rsidRPr="008C7B86">
              <w:rPr>
                <w:rFonts w:cstheme="minorHAnsi"/>
                <w:sz w:val="22"/>
              </w:rPr>
              <w:t>uzturēšanu.</w:t>
            </w:r>
          </w:p>
        </w:tc>
      </w:tr>
      <w:tr w:rsidR="00616822" w:rsidRPr="008C7B86" w14:paraId="13A4B0E4" w14:textId="77777777" w:rsidTr="00962ECE">
        <w:tc>
          <w:tcPr>
            <w:tcW w:w="609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87CAF0C" w14:textId="77777777" w:rsidR="00616822" w:rsidRPr="008C7B86" w:rsidRDefault="00616822" w:rsidP="00616822">
            <w:pPr>
              <w:spacing w:before="120" w:after="120" w:line="247" w:lineRule="auto"/>
              <w:ind w:right="178"/>
              <w:jc w:val="right"/>
              <w:rPr>
                <w:rFonts w:cstheme="minorHAnsi"/>
                <w:b/>
                <w:sz w:val="22"/>
              </w:rPr>
            </w:pPr>
            <w:r w:rsidRPr="008C7B86">
              <w:rPr>
                <w:rFonts w:cstheme="minorHAnsi"/>
                <w:b/>
                <w:sz w:val="22"/>
              </w:rPr>
              <w:lastRenderedPageBreak/>
              <w:t>Risinājums</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25435E7" w14:textId="5438221E" w:rsidR="00616822" w:rsidRPr="008C7B86" w:rsidRDefault="00A306FD" w:rsidP="00616822">
            <w:pPr>
              <w:spacing w:before="120" w:after="120" w:line="247" w:lineRule="auto"/>
              <w:ind w:right="177"/>
              <w:rPr>
                <w:rFonts w:cstheme="minorHAnsi"/>
                <w:sz w:val="22"/>
              </w:rPr>
            </w:pPr>
            <w:r>
              <w:rPr>
                <w:rFonts w:cstheme="minorHAnsi"/>
                <w:sz w:val="22"/>
              </w:rPr>
              <w:t>Izvērtējama</w:t>
            </w:r>
            <w:r w:rsidR="00616822" w:rsidRPr="008C7B86">
              <w:rPr>
                <w:rFonts w:cstheme="minorHAnsi"/>
                <w:sz w:val="22"/>
              </w:rPr>
              <w:t xml:space="preserve"> lokālo ūdenstilpņu izveidošana vai pieejamības nodrošināšana, lai ugunsdzēsībai nepieciešamo </w:t>
            </w:r>
            <w:r w:rsidR="00E84612">
              <w:rPr>
                <w:rFonts w:cstheme="minorHAnsi"/>
                <w:sz w:val="22"/>
              </w:rPr>
              <w:t xml:space="preserve">ūdens </w:t>
            </w:r>
            <w:r w:rsidR="00616822" w:rsidRPr="008C7B86">
              <w:rPr>
                <w:rFonts w:cstheme="minorHAnsi"/>
                <w:sz w:val="22"/>
              </w:rPr>
              <w:t>apjomu varētu nodrošināt, neveicot ieguldījumus kvalitatīva dzeramā ūdens papildu apjoma nodrošināšanai.</w:t>
            </w:r>
          </w:p>
        </w:tc>
      </w:tr>
      <w:tr w:rsidR="00616822" w:rsidRPr="008C7B86" w14:paraId="28740795" w14:textId="77777777" w:rsidTr="00962ECE">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2E9BB" w14:textId="77777777" w:rsidR="00616822" w:rsidRPr="008C7B86" w:rsidRDefault="00616822" w:rsidP="00616822">
            <w:pPr>
              <w:spacing w:before="120" w:after="120" w:line="247" w:lineRule="auto"/>
              <w:ind w:right="-335"/>
              <w:rPr>
                <w:rFonts w:cstheme="minorHAnsi"/>
                <w:sz w:val="22"/>
              </w:rPr>
            </w:pPr>
            <w:r w:rsidRPr="008C7B86">
              <w:rPr>
                <w:rFonts w:cstheme="minorHAnsi"/>
                <w:sz w:val="22"/>
              </w:rPr>
              <w:t>Energoefektivitātes likums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68AD" w14:textId="77777777" w:rsidR="00616822" w:rsidRPr="008C7B86" w:rsidRDefault="00616822" w:rsidP="005812A8">
            <w:pPr>
              <w:spacing w:before="120" w:after="120" w:line="247" w:lineRule="auto"/>
              <w:ind w:right="34"/>
              <w:rPr>
                <w:rFonts w:cstheme="minorHAnsi"/>
                <w:sz w:val="22"/>
              </w:rPr>
            </w:pPr>
            <w:r w:rsidRPr="008C7B86">
              <w:rPr>
                <w:rFonts w:cstheme="minorHAnsi"/>
                <w:sz w:val="22"/>
              </w:rPr>
              <w:t>Pieaugošs tarifu kāpums ūdenssaimniecības sektorā</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8219" w14:textId="77777777" w:rsidR="00616822" w:rsidRPr="008C7B86" w:rsidRDefault="00616822" w:rsidP="00962ECE">
            <w:pPr>
              <w:spacing w:after="0" w:line="240" w:lineRule="auto"/>
              <w:ind w:right="177"/>
              <w:rPr>
                <w:rFonts w:cstheme="minorHAnsi"/>
                <w:sz w:val="22"/>
              </w:rPr>
            </w:pPr>
            <w:r w:rsidRPr="008C7B86">
              <w:rPr>
                <w:rFonts w:cstheme="minorHAnsi"/>
                <w:sz w:val="22"/>
                <w:shd w:val="clear" w:color="auto" w:fill="FFFFFF"/>
              </w:rPr>
              <w:t>Kopumā 2019. gada 1.janvārī ūdenssaimniecības pakalpojumu sniedzēju reģistrā bija reģistrēti 65 komersanti</w:t>
            </w:r>
            <w:r w:rsidRPr="008C7B86">
              <w:rPr>
                <w:rStyle w:val="FootnoteReference"/>
                <w:rFonts w:cstheme="minorHAnsi"/>
                <w:sz w:val="22"/>
                <w:shd w:val="clear" w:color="auto" w:fill="FFFFFF"/>
              </w:rPr>
              <w:footnoteReference w:id="3"/>
            </w:r>
            <w:r w:rsidRPr="008C7B86">
              <w:rPr>
                <w:rFonts w:cstheme="minorHAnsi"/>
                <w:sz w:val="22"/>
                <w:shd w:val="clear" w:color="auto" w:fill="FFFFFF"/>
              </w:rPr>
              <w:t xml:space="preserve">. Saskaņā ar Regulatora datiem ir vērojama tendence pieaugt ūdenssaimniecības pakalpojumu sniegšanas izmaksām, jo, lai mazinātu vides piesārņojuma riskus, ir nepieciešamas investīcijas esošās infrastruktūras atjaunošanai. </w:t>
            </w:r>
            <w:r w:rsidRPr="008C7B86">
              <w:rPr>
                <w:rFonts w:cstheme="minorHAnsi"/>
                <w:sz w:val="22"/>
              </w:rPr>
              <w:t>Arī valstī kopumā pieaug izmaksas, kas ietekmē arī ūdenssaimniecības pakalpojumu sniegšanas izmaksas, piemēram, vidējā alga, degvielas izmaksas, elektroenerģijas izmaksas un nodokļi.</w:t>
            </w:r>
            <w:r w:rsidRPr="008C7B86">
              <w:rPr>
                <w:rFonts w:cstheme="minorHAnsi"/>
                <w:sz w:val="22"/>
                <w:shd w:val="clear" w:color="auto" w:fill="FFFFFF"/>
              </w:rPr>
              <w:t xml:space="preserve"> </w:t>
            </w:r>
          </w:p>
          <w:p w14:paraId="616CDD56" w14:textId="24EDDD2F" w:rsidR="00616822" w:rsidRPr="008C7B86" w:rsidRDefault="00616822" w:rsidP="00962ECE">
            <w:pPr>
              <w:spacing w:after="0" w:line="240" w:lineRule="auto"/>
              <w:ind w:right="177"/>
              <w:rPr>
                <w:rFonts w:cstheme="minorHAnsi"/>
                <w:sz w:val="22"/>
              </w:rPr>
            </w:pPr>
            <w:r w:rsidRPr="008C7B86">
              <w:rPr>
                <w:rFonts w:cstheme="minorHAnsi"/>
                <w:sz w:val="22"/>
                <w:shd w:val="clear" w:color="auto" w:fill="FFFFFF"/>
              </w:rPr>
              <w:t>Būtisku ūdenssaimniecība pakalpojumu sniegšanas izmaksu sastāda tieši elektroenerģijas patēriņš nozarē, jo sistēmu uzturēšanai ir nepieciešama elektroenerģija</w:t>
            </w:r>
            <w:r w:rsidR="00962ECE">
              <w:rPr>
                <w:rFonts w:cstheme="minorHAnsi"/>
                <w:sz w:val="22"/>
                <w:shd w:val="clear" w:color="auto" w:fill="FFFFFF"/>
              </w:rPr>
              <w:t>, vienlaikus pēc iespējas izmantojot atjaunojamos energoresursus pašpatēriņa enerģijas nodrošināšanai, lai ilgtermiņā samazinātu elektroenerģijas patēriņu, par kuru jāmaksā.</w:t>
            </w:r>
          </w:p>
        </w:tc>
      </w:tr>
      <w:tr w:rsidR="00962ECE" w:rsidRPr="008C7B86" w14:paraId="01C5AE3B" w14:textId="77777777" w:rsidTr="00962ECE">
        <w:tc>
          <w:tcPr>
            <w:tcW w:w="609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9CD712A" w14:textId="171071BD" w:rsidR="00962ECE" w:rsidRPr="008C7B86" w:rsidRDefault="00962ECE" w:rsidP="00616822">
            <w:pPr>
              <w:spacing w:before="120" w:after="120" w:line="247" w:lineRule="auto"/>
              <w:ind w:right="178"/>
              <w:jc w:val="right"/>
              <w:rPr>
                <w:rFonts w:cstheme="minorHAnsi"/>
                <w:b/>
                <w:sz w:val="22"/>
              </w:rPr>
            </w:pPr>
            <w:r w:rsidRPr="00962ECE">
              <w:rPr>
                <w:rFonts w:cstheme="minorHAnsi"/>
                <w:b/>
                <w:sz w:val="22"/>
              </w:rPr>
              <w:t>Risinājum</w:t>
            </w:r>
            <w:r>
              <w:rPr>
                <w:rFonts w:cstheme="minorHAnsi"/>
                <w:b/>
                <w:sz w:val="22"/>
              </w:rPr>
              <w:t>s</w:t>
            </w:r>
          </w:p>
        </w:tc>
        <w:tc>
          <w:tcPr>
            <w:tcW w:w="7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E53738C" w14:textId="2E1C68C1" w:rsidR="00962ECE" w:rsidRDefault="00962ECE" w:rsidP="00962ECE">
            <w:pPr>
              <w:spacing w:after="0" w:line="240" w:lineRule="auto"/>
              <w:ind w:right="177"/>
              <w:rPr>
                <w:rFonts w:cstheme="minorHAnsi"/>
                <w:bCs/>
                <w:sz w:val="22"/>
              </w:rPr>
            </w:pPr>
            <w:r w:rsidRPr="00962ECE">
              <w:rPr>
                <w:rFonts w:cstheme="minorHAnsi"/>
                <w:bCs/>
                <w:sz w:val="22"/>
              </w:rPr>
              <w:t xml:space="preserve">Elektroenerģijas </w:t>
            </w:r>
            <w:r w:rsidR="00B76559">
              <w:rPr>
                <w:rFonts w:cstheme="minorHAnsi"/>
                <w:bCs/>
                <w:sz w:val="22"/>
              </w:rPr>
              <w:t xml:space="preserve">patēriņa </w:t>
            </w:r>
            <w:r w:rsidRPr="00962ECE">
              <w:rPr>
                <w:rFonts w:cstheme="minorHAnsi"/>
                <w:bCs/>
                <w:sz w:val="22"/>
              </w:rPr>
              <w:t xml:space="preserve">samazināšanai būtu nepieciešams veikt sistēmas auditu, veidot energoefektīvas, enerģiju taupošas sistēmas, izvēlēties efektīvas ūdenssaimniecības iekārtas un tehnoloģijas energoefektivitātes jomā (energoefektīvas iekārtas, rekuperācijas sistēmas, atjaunojamo energoresursu izmantošana u.c.), samazinot uzturēšanas izmaksas un tarifa kāpumu. Ministrijai būtu jāveicina šādu iekārtu izvēle, plānojot atbalstu ūdenssaimniecības projektos, nosakot to kā kritēriju vai pat definējot kā prasību, nepārsniedzot noteiktu rādītāju uz vienu patērēto </w:t>
            </w:r>
            <w:r>
              <w:rPr>
                <w:rFonts w:cstheme="minorHAnsi"/>
                <w:bCs/>
                <w:sz w:val="22"/>
              </w:rPr>
              <w:t>M</w:t>
            </w:r>
            <w:r w:rsidRPr="00962ECE">
              <w:rPr>
                <w:rFonts w:cstheme="minorHAnsi"/>
                <w:bCs/>
                <w:sz w:val="22"/>
              </w:rPr>
              <w:t>Wh.</w:t>
            </w:r>
          </w:p>
          <w:p w14:paraId="797B1446" w14:textId="325DE531" w:rsidR="00962ECE" w:rsidRPr="00962ECE" w:rsidRDefault="00962ECE" w:rsidP="00962ECE">
            <w:pPr>
              <w:spacing w:after="0" w:line="240" w:lineRule="auto"/>
              <w:ind w:right="177"/>
              <w:rPr>
                <w:rFonts w:cstheme="minorHAnsi"/>
                <w:bCs/>
                <w:sz w:val="22"/>
                <w:shd w:val="clear" w:color="auto" w:fill="FFFFFF"/>
              </w:rPr>
            </w:pPr>
            <w:r>
              <w:rPr>
                <w:rFonts w:cstheme="minorHAnsi"/>
                <w:bCs/>
                <w:sz w:val="22"/>
              </w:rPr>
              <w:t xml:space="preserve">Vienlaikus būtu jāveicina un jāparedz atbalsta pasākumi pašpatēriņa elektroenerģijas ražošanai, izmantojot AER tehnoloģijas (piemēram solārā enerģija), tādējādi ne tikai tuvinot valsts klimata mērķu izpildi, bet samazinot </w:t>
            </w:r>
            <w:r>
              <w:rPr>
                <w:rFonts w:cstheme="minorHAnsi"/>
                <w:bCs/>
                <w:sz w:val="22"/>
              </w:rPr>
              <w:lastRenderedPageBreak/>
              <w:t>arī izdevumus par elektroenerģiju ūdensapgādes jomā.</w:t>
            </w:r>
            <w:r w:rsidR="000E2A7F">
              <w:rPr>
                <w:rFonts w:cstheme="minorHAnsi"/>
                <w:bCs/>
                <w:sz w:val="22"/>
              </w:rPr>
              <w:t xml:space="preserve"> Papildus atbalsts ir būtisks, lai samazinātu pašu AER tehnoloģiju uzstādīšanas izmaksu atmaksāšanās laiku un tādā veidā radītu lielāku interesi no ūdenssaimniecības pakalpojumu sniedzējiem par to izmantošanu.</w:t>
            </w:r>
          </w:p>
        </w:tc>
      </w:tr>
    </w:tbl>
    <w:p w14:paraId="27F04346" w14:textId="77777777" w:rsidR="00780806" w:rsidRPr="00AE3207" w:rsidRDefault="00780806" w:rsidP="00484AD2">
      <w:pPr>
        <w:rPr>
          <w:color w:val="002060"/>
          <w:sz w:val="28"/>
        </w:rPr>
        <w:sectPr w:rsidR="00780806" w:rsidRPr="00AE3207" w:rsidSect="00780806">
          <w:pgSz w:w="16838" w:h="11906" w:orient="landscape"/>
          <w:pgMar w:top="1797" w:right="1440" w:bottom="1797" w:left="1440" w:header="708" w:footer="708" w:gutter="0"/>
          <w:cols w:space="708"/>
          <w:docGrid w:linePitch="360"/>
        </w:sectPr>
      </w:pPr>
    </w:p>
    <w:p w14:paraId="18BBA392" w14:textId="572E632A" w:rsidR="00C40264" w:rsidRPr="00AA6A3B" w:rsidRDefault="003931E7" w:rsidP="000E2A7F">
      <w:pPr>
        <w:pStyle w:val="Heading2"/>
        <w:numPr>
          <w:ilvl w:val="1"/>
          <w:numId w:val="6"/>
        </w:numPr>
        <w:jc w:val="center"/>
        <w:rPr>
          <w:color w:val="auto"/>
        </w:rPr>
      </w:pPr>
      <w:bookmarkStart w:id="16" w:name="_Toc41983275"/>
      <w:bookmarkStart w:id="17" w:name="_Toc43108279"/>
      <w:r w:rsidRPr="00AA6A3B">
        <w:rPr>
          <w:color w:val="auto"/>
        </w:rPr>
        <w:lastRenderedPageBreak/>
        <w:t>Vispārīgs novērtējums par veiktajiem ieguldījumiem ūdensapgādes jomā</w:t>
      </w:r>
      <w:bookmarkEnd w:id="16"/>
      <w:bookmarkEnd w:id="17"/>
    </w:p>
    <w:p w14:paraId="299F1E59" w14:textId="77777777" w:rsidR="000E2A7F" w:rsidRPr="000E2A7F" w:rsidRDefault="000E2A7F" w:rsidP="000E2A7F">
      <w:pPr>
        <w:spacing w:after="0"/>
        <w:jc w:val="center"/>
      </w:pPr>
    </w:p>
    <w:p w14:paraId="0A1C445C" w14:textId="63B1CD1B" w:rsidR="003931E7" w:rsidRPr="000E2A7F" w:rsidRDefault="003931E7" w:rsidP="003931E7">
      <w:pPr>
        <w:rPr>
          <w:sz w:val="22"/>
        </w:rPr>
      </w:pPr>
      <w:r w:rsidRPr="000E2A7F">
        <w:rPr>
          <w:sz w:val="22"/>
        </w:rPr>
        <w:t xml:space="preserve">Ūdensapgādes jomas investīcijas </w:t>
      </w:r>
      <w:r w:rsidR="005812A8">
        <w:rPr>
          <w:sz w:val="22"/>
        </w:rPr>
        <w:t>lielākajā apjomā</w:t>
      </w:r>
      <w:r w:rsidRPr="000E2A7F">
        <w:rPr>
          <w:sz w:val="22"/>
        </w:rPr>
        <w:t xml:space="preserve"> tika veiktas 2007. – 2013.gada ES fondu finanšu plānošanas periodā, kad tās bija pieejamas gan aglomerācijās virs 2000 iedzīvotāju, gan arī mazās apdzīvotās vietās no 200 – 2000 iedzīvotāju. Latvijā kopš 90</w:t>
      </w:r>
      <w:r w:rsidR="005812A8">
        <w:rPr>
          <w:sz w:val="22"/>
        </w:rPr>
        <w:t>-</w:t>
      </w:r>
      <w:r w:rsidRPr="000E2A7F">
        <w:rPr>
          <w:sz w:val="22"/>
        </w:rPr>
        <w:t>tajiem gadiem tiek veikti dažādi uzlabojumi ūdenssaimniecībā, bet tikai kopš 2000. gadu sākuma ES fondu ieguldījums šajā sektorā ir ievērojams.  Laikā līdz 2014.gadam ūdenssaimniecības jomā, investējot gan ūdensapgādes, gan notekūdeņu savākšanas un attīrīšanas sektoros</w:t>
      </w:r>
      <w:r w:rsidR="00E84612">
        <w:rPr>
          <w:sz w:val="22"/>
        </w:rPr>
        <w:t>,</w:t>
      </w:r>
      <w:r w:rsidRPr="000E2A7F">
        <w:rPr>
          <w:sz w:val="22"/>
        </w:rPr>
        <w:t xml:space="preserve"> kopējais investīciju ieguldījums sasniedz 1,03 miljardu EUR</w:t>
      </w:r>
      <w:bookmarkStart w:id="18" w:name="_Hlk38819218"/>
      <w:r w:rsidRPr="000E2A7F">
        <w:rPr>
          <w:rStyle w:val="FootnoteReference"/>
          <w:sz w:val="22"/>
          <w:shd w:val="clear" w:color="auto" w:fill="FFFFFF"/>
        </w:rPr>
        <w:footnoteReference w:id="4"/>
      </w:r>
      <w:r w:rsidRPr="000E2A7F">
        <w:rPr>
          <w:sz w:val="22"/>
          <w:shd w:val="clear" w:color="auto" w:fill="FFFFFF"/>
        </w:rPr>
        <w:t>.</w:t>
      </w:r>
      <w:bookmarkEnd w:id="18"/>
    </w:p>
    <w:p w14:paraId="47C65860" w14:textId="640DEEDC" w:rsidR="003931E7" w:rsidRPr="000E2A7F" w:rsidRDefault="003931E7" w:rsidP="003931E7">
      <w:pPr>
        <w:rPr>
          <w:sz w:val="22"/>
        </w:rPr>
      </w:pPr>
      <w:r w:rsidRPr="000E2A7F">
        <w:rPr>
          <w:sz w:val="22"/>
        </w:rPr>
        <w:t>Pēc 2014.gada publiskais finansējums (ES un valsts budžeta līdzekļi) ūdensapgādes sektora attīstībai vairs nav pieejam</w:t>
      </w:r>
      <w:r w:rsidR="00A306FD">
        <w:rPr>
          <w:sz w:val="22"/>
        </w:rPr>
        <w:t xml:space="preserve">s </w:t>
      </w:r>
      <w:r w:rsidRPr="000E2A7F">
        <w:rPr>
          <w:sz w:val="22"/>
        </w:rPr>
        <w:t xml:space="preserve">granta veidā. Ūdensapgādes jomas investīciju atbalstam 2014. – 2020.gada plānošanas periodam piemērojami 2016.gada 21.jūnija MK noteikumi Nr.403 “Darbības programmas “Izaugsme un  nodarbinātība” 5.3.1. specifiskā atbalsta mērķa “Attīstīt un uzlabot ūdensapgādes un kanalizācijas sistēmas pakalpojumu kvalitāti un nodrošināt pieslēgšanas iespējas” īstenošanas noteikumi”. </w:t>
      </w:r>
      <w:r w:rsidR="000E2A7F">
        <w:rPr>
          <w:sz w:val="22"/>
        </w:rPr>
        <w:t>Minēto noteikumu</w:t>
      </w:r>
      <w:r w:rsidRPr="000E2A7F">
        <w:rPr>
          <w:sz w:val="22"/>
        </w:rPr>
        <w:t xml:space="preserve"> 26.3.</w:t>
      </w:r>
      <w:r w:rsidR="000E2A7F">
        <w:rPr>
          <w:sz w:val="22"/>
        </w:rPr>
        <w:t>apakšpunktā</w:t>
      </w:r>
      <w:r w:rsidRPr="000E2A7F">
        <w:rPr>
          <w:sz w:val="22"/>
        </w:rPr>
        <w:t xml:space="preserve"> noteikts, ka ūdensapgādes ārējo inženiertīklu būvprojekta (tai skaitā būvprojekta minimālā sastāvā) izstrādes un ar to saistītās būvekspertīzes izmaksas, būvdarbu, būvuzraudzības (tai skaitā inženiertehniskās uzraudzības) un autoruzraudzības izmaksas projektos iekļaujamas kā neattiecināmās izmaksas. Tas nozīmē, ka nepieciešamās investīcijas ūdensapgādes sektorā ir atbalstāmas, bet to izmaksas nav iekļaujamas projekta attiecināmajās izmaksās, </w:t>
      </w:r>
      <w:r w:rsidR="000E2A7F">
        <w:rPr>
          <w:sz w:val="22"/>
        </w:rPr>
        <w:t>k</w:t>
      </w:r>
      <w:r w:rsidRPr="000E2A7F">
        <w:rPr>
          <w:sz w:val="22"/>
        </w:rPr>
        <w:t>as nozīmē, ka</w:t>
      </w:r>
      <w:r w:rsidR="000E2A7F">
        <w:rPr>
          <w:sz w:val="22"/>
        </w:rPr>
        <w:t xml:space="preserve"> šo izmaksu daļa</w:t>
      </w:r>
      <w:r w:rsidRPr="000E2A7F">
        <w:rPr>
          <w:sz w:val="22"/>
        </w:rPr>
        <w:t xml:space="preserve"> ir jālīdzfinansē par pašu projektu iesniedzēju līdzekļiem. </w:t>
      </w:r>
      <w:r w:rsidR="00A306FD">
        <w:rPr>
          <w:sz w:val="22"/>
        </w:rPr>
        <w:t>Biežākais šādu</w:t>
      </w:r>
      <w:r w:rsidR="000E2A7F">
        <w:rPr>
          <w:sz w:val="22"/>
        </w:rPr>
        <w:t xml:space="preserve"> izmaksu segšana</w:t>
      </w:r>
      <w:r w:rsidR="00A306FD">
        <w:rPr>
          <w:sz w:val="22"/>
        </w:rPr>
        <w:t>s veids bija</w:t>
      </w:r>
      <w:r w:rsidR="000E2A7F">
        <w:rPr>
          <w:sz w:val="22"/>
        </w:rPr>
        <w:t xml:space="preserve"> pašvaldīb</w:t>
      </w:r>
      <w:r w:rsidR="00A306FD">
        <w:rPr>
          <w:sz w:val="22"/>
        </w:rPr>
        <w:t>u ieguldījumi ūdenssaimniecības pakalpojumu sniedzēju pamatkapitālā, pašvaldību</w:t>
      </w:r>
      <w:r w:rsidR="000E2A7F">
        <w:rPr>
          <w:sz w:val="22"/>
        </w:rPr>
        <w:t xml:space="preserve"> galvojum</w:t>
      </w:r>
      <w:r w:rsidR="00A306FD">
        <w:rPr>
          <w:sz w:val="22"/>
        </w:rPr>
        <w:t>i</w:t>
      </w:r>
      <w:r w:rsidRPr="000E2A7F">
        <w:rPr>
          <w:sz w:val="22"/>
        </w:rPr>
        <w:t>, aizņēmum</w:t>
      </w:r>
      <w:r w:rsidR="00A306FD">
        <w:rPr>
          <w:sz w:val="22"/>
        </w:rPr>
        <w:t>i</w:t>
      </w:r>
      <w:r w:rsidRPr="000E2A7F">
        <w:rPr>
          <w:sz w:val="22"/>
        </w:rPr>
        <w:t xml:space="preserve"> </w:t>
      </w:r>
      <w:r w:rsidR="000E2A7F">
        <w:rPr>
          <w:sz w:val="22"/>
        </w:rPr>
        <w:t>V</w:t>
      </w:r>
      <w:r w:rsidRPr="000E2A7F">
        <w:rPr>
          <w:sz w:val="22"/>
        </w:rPr>
        <w:t>alsts kasē vai kredītiestādē. Ņemot vērā papildu ietekmi uz tarifu, kā arī saistību apjomu pašvaldību budžetiem, ne visos šī perioda investīciju projektos, izbūvējot centralizētus kanalizācijas tīklus, tika iekļauta arī centralizētu ūdensapgādes tīklu izbūve, ja t</w:t>
      </w:r>
      <w:r w:rsidR="000E2A7F">
        <w:rPr>
          <w:sz w:val="22"/>
        </w:rPr>
        <w:t>ie</w:t>
      </w:r>
      <w:r w:rsidRPr="000E2A7F">
        <w:rPr>
          <w:sz w:val="22"/>
        </w:rPr>
        <w:t xml:space="preserve"> nebija izbūvēt</w:t>
      </w:r>
      <w:r w:rsidR="000E2A7F">
        <w:rPr>
          <w:sz w:val="22"/>
        </w:rPr>
        <w:t>i iepriekš</w:t>
      </w:r>
      <w:r w:rsidRPr="000E2A7F">
        <w:rPr>
          <w:sz w:val="22"/>
        </w:rPr>
        <w:t xml:space="preserve"> (Ikšķile, Ķegums, Lielvārde).</w:t>
      </w:r>
    </w:p>
    <w:p w14:paraId="3B58ABAA" w14:textId="70E65037" w:rsidR="003931E7" w:rsidRPr="000E2A7F" w:rsidRDefault="003931E7" w:rsidP="000E2A7F">
      <w:pPr>
        <w:pStyle w:val="ListParagraph"/>
        <w:spacing w:line="276" w:lineRule="auto"/>
        <w:ind w:left="0"/>
        <w:jc w:val="both"/>
        <w:rPr>
          <w:rFonts w:asciiTheme="minorHAnsi" w:hAnsiTheme="minorHAnsi"/>
          <w:sz w:val="22"/>
          <w:szCs w:val="22"/>
          <w:lang w:val="lv-LV"/>
        </w:rPr>
      </w:pPr>
      <w:r w:rsidRPr="000E2A7F">
        <w:rPr>
          <w:rFonts w:asciiTheme="minorHAnsi" w:hAnsiTheme="minorHAnsi"/>
          <w:sz w:val="22"/>
          <w:szCs w:val="22"/>
          <w:lang w:val="lv-LV"/>
        </w:rPr>
        <w:t>Tādējādi, saskaņā ar ES Kohēzijas politikas fondu darbības programmas 2014. – 2020.gadam ex-ante izvērtējumu</w:t>
      </w:r>
      <w:r w:rsidRPr="000E2A7F">
        <w:rPr>
          <w:rStyle w:val="FootnoteReference"/>
          <w:rFonts w:asciiTheme="minorHAnsi" w:hAnsiTheme="minorHAnsi"/>
          <w:sz w:val="22"/>
          <w:szCs w:val="22"/>
          <w:shd w:val="clear" w:color="auto" w:fill="FFFFFF"/>
          <w:lang w:val="lv-LV"/>
        </w:rPr>
        <w:footnoteReference w:id="5"/>
      </w:r>
      <w:r w:rsidRPr="000E2A7F">
        <w:rPr>
          <w:rFonts w:asciiTheme="minorHAnsi" w:hAnsiTheme="minorHAnsi"/>
          <w:sz w:val="22"/>
          <w:szCs w:val="22"/>
          <w:shd w:val="clear" w:color="auto" w:fill="FFFFFF"/>
          <w:lang w:val="lv-LV"/>
        </w:rPr>
        <w:t xml:space="preserve"> SAM 5.3.1.</w:t>
      </w:r>
      <w:r w:rsidRPr="000E2A7F">
        <w:rPr>
          <w:rFonts w:asciiTheme="minorHAnsi" w:hAnsiTheme="minorHAnsi"/>
          <w:sz w:val="22"/>
          <w:szCs w:val="22"/>
          <w:lang w:val="lv-LV"/>
        </w:rPr>
        <w:t xml:space="preserve"> “Attīstīt un uzlabot ūdensapgādes un kanalizācijas sistēmas pakalpojumu kvalitāti un nodrošināt pieslēgšanas iespējas” kopējam un specifiskajam rezultātu rādītājam – iedzīvotāju īpatsvars, kam nodrošināta normatīvo aktu prasībām atbilstošu centralizēto ūdensapgādes pakalpojumu pieslēgumi, bija jānodrošina </w:t>
      </w:r>
      <w:r w:rsidR="001C6F16">
        <w:rPr>
          <w:rFonts w:asciiTheme="minorHAnsi" w:hAnsiTheme="minorHAnsi"/>
          <w:sz w:val="22"/>
          <w:szCs w:val="22"/>
          <w:lang w:val="lv-LV"/>
        </w:rPr>
        <w:t xml:space="preserve">izmaiņas </w:t>
      </w:r>
      <w:r w:rsidRPr="000E2A7F">
        <w:rPr>
          <w:rFonts w:asciiTheme="minorHAnsi" w:hAnsiTheme="minorHAnsi"/>
          <w:sz w:val="22"/>
          <w:szCs w:val="22"/>
          <w:lang w:val="lv-LV"/>
        </w:rPr>
        <w:t xml:space="preserve">no 82 % (sākotnējā bāzes vērtība 2012.gadā) uz 95,4% (plānotā vērtība 2023.gadā). Ņemot vērā anketēšanas rezultātus, līdz 2023.gadam vidēji valstī plānots </w:t>
      </w:r>
      <w:r w:rsidRPr="00277CC2">
        <w:rPr>
          <w:rFonts w:asciiTheme="minorHAnsi" w:hAnsiTheme="minorHAnsi"/>
          <w:sz w:val="22"/>
          <w:szCs w:val="22"/>
          <w:lang w:val="lv-LV"/>
        </w:rPr>
        <w:t>sasniegt</w:t>
      </w:r>
      <w:r w:rsidR="00277CC2">
        <w:rPr>
          <w:rFonts w:asciiTheme="minorHAnsi" w:hAnsiTheme="minorHAnsi"/>
          <w:sz w:val="22"/>
          <w:szCs w:val="22"/>
          <w:lang w:val="lv-LV"/>
        </w:rPr>
        <w:t xml:space="preserve"> 95.77%</w:t>
      </w:r>
      <w:r w:rsidRPr="00277CC2">
        <w:rPr>
          <w:rFonts w:asciiTheme="minorHAnsi" w:hAnsiTheme="minorHAnsi"/>
          <w:sz w:val="22"/>
          <w:szCs w:val="22"/>
          <w:lang w:val="lv-LV"/>
        </w:rPr>
        <w:t xml:space="preserve"> </w:t>
      </w:r>
      <w:r w:rsidRPr="000E2A7F">
        <w:rPr>
          <w:rFonts w:asciiTheme="minorHAnsi" w:hAnsiTheme="minorHAnsi"/>
          <w:sz w:val="22"/>
          <w:szCs w:val="22"/>
          <w:lang w:val="lv-LV"/>
        </w:rPr>
        <w:t>centralizētas ūdensapgādes pakalpojumu pieejamību</w:t>
      </w:r>
      <w:r w:rsidR="00277CC2">
        <w:rPr>
          <w:rFonts w:asciiTheme="minorHAnsi" w:hAnsiTheme="minorHAnsi"/>
          <w:sz w:val="22"/>
          <w:szCs w:val="22"/>
          <w:lang w:val="lv-LV"/>
        </w:rPr>
        <w:t>, taču ņemot vērā, ka 4 teritorijās (Dundaga, Malta, Priekuļi un Vecumnieki) apmeklējuma laikā nebija iespējams noskaidrot ticamu informāciju par faktisko lietotāju skaitu, sagaidāms, ka faktiskais rādītājs būs nedaudz augstāks.</w:t>
      </w:r>
    </w:p>
    <w:p w14:paraId="711DFCD9" w14:textId="5C302B32" w:rsidR="003931E7" w:rsidRPr="000E2A7F" w:rsidRDefault="003931E7" w:rsidP="000E2A7F">
      <w:pPr>
        <w:rPr>
          <w:sz w:val="22"/>
        </w:rPr>
      </w:pPr>
      <w:r w:rsidRPr="000E2A7F">
        <w:rPr>
          <w:sz w:val="22"/>
        </w:rPr>
        <w:lastRenderedPageBreak/>
        <w:t>Attiecībā uz dzeramā ūdens kvalitātes nodrošināšanu, tā tiek nodrošināta visās apdzīvotās vietās</w:t>
      </w:r>
      <w:r w:rsidR="001C6F16">
        <w:rPr>
          <w:sz w:val="22"/>
        </w:rPr>
        <w:t>, kur ir vairāk nekā</w:t>
      </w:r>
      <w:r w:rsidRPr="000E2A7F">
        <w:rPr>
          <w:sz w:val="22"/>
        </w:rPr>
        <w:t xml:space="preserve"> 2000 iedzīvotāju (izņemot Krāslav</w:t>
      </w:r>
      <w:r w:rsidR="001C6F16">
        <w:rPr>
          <w:sz w:val="22"/>
        </w:rPr>
        <w:t>u</w:t>
      </w:r>
      <w:r w:rsidRPr="000E2A7F">
        <w:rPr>
          <w:sz w:val="22"/>
        </w:rPr>
        <w:t xml:space="preserve">), savukārt atsevišķām </w:t>
      </w:r>
      <w:r w:rsidR="004E52E3">
        <w:rPr>
          <w:sz w:val="22"/>
        </w:rPr>
        <w:t xml:space="preserve">mazākām </w:t>
      </w:r>
      <w:r w:rsidRPr="000E2A7F">
        <w:rPr>
          <w:sz w:val="22"/>
        </w:rPr>
        <w:t xml:space="preserve">apdzīvotām vietām uz laiku ir noteiktas pazeminātas dzeramā ūdens kvalitātes prasības (īpašās normas), kuras tiek risinātas, saņemot </w:t>
      </w:r>
      <w:r w:rsidR="004871E0" w:rsidRPr="004871E0">
        <w:rPr>
          <w:sz w:val="22"/>
        </w:rPr>
        <w:t xml:space="preserve">Veselības inspekcijas atzinumu par ūdensapgādes sistēmā konstatēto apdraudējumu cilvēku veselībai </w:t>
      </w:r>
      <w:r w:rsidRPr="000E2A7F">
        <w:rPr>
          <w:sz w:val="22"/>
        </w:rPr>
        <w:t>un saskaņojot korektīvos pasākumus un plānu neatbilstību novēršanai (detalizēti skatīt 1.</w:t>
      </w:r>
      <w:r w:rsidR="00A306FD">
        <w:rPr>
          <w:sz w:val="22"/>
        </w:rPr>
        <w:t>5</w:t>
      </w:r>
      <w:r w:rsidRPr="000E2A7F">
        <w:rPr>
          <w:sz w:val="22"/>
        </w:rPr>
        <w:t>.nod</w:t>
      </w:r>
      <w:r w:rsidR="000E2A7F">
        <w:rPr>
          <w:sz w:val="22"/>
        </w:rPr>
        <w:t>aļā</w:t>
      </w:r>
      <w:r w:rsidRPr="000E2A7F">
        <w:rPr>
          <w:sz w:val="22"/>
        </w:rPr>
        <w:t>).</w:t>
      </w:r>
    </w:p>
    <w:p w14:paraId="4C6636F8" w14:textId="17FA6A18" w:rsidR="003931E7" w:rsidRDefault="003931E7" w:rsidP="003931E7">
      <w:pPr>
        <w:rPr>
          <w:sz w:val="22"/>
        </w:rPr>
      </w:pPr>
      <w:r w:rsidRPr="000E2A7F">
        <w:rPr>
          <w:sz w:val="22"/>
        </w:rPr>
        <w:t>Ir secināms, ka līdz šim veiktie ieguldījumi ūdensapgādes sektorā ir veikti atbilstoši mērķim, kopumā tiek nodrošināta gan centralizētu ūdensapgādes pakalpojumu pieejamība, gan dzeramā ūdens kvalitāte pie patērētāja. Un arī turpmāk sabiedrisko pakalpojumu sniedzēji spēs nodrošināt nepieciešamo pieprasījumu centralizētu ūdensapgādes tīklu izbūvē, veidojoties jaunām apbūves teritorijām vai esošo apdzīvoto vietu teritorijās, kur tas vēl ir nepieciešams. Savukārt nolietoto centralizēto ūdensapgādes tīklu pārbūve jāveic plānveidīgi, atbilstoši infrastruktūras nolietojumam amortizācijas daļu iekļaujot tarifā.</w:t>
      </w:r>
    </w:p>
    <w:p w14:paraId="7CC4CB6B" w14:textId="77777777" w:rsidR="000E2A7F" w:rsidRPr="000E2A7F" w:rsidRDefault="000E2A7F" w:rsidP="003931E7">
      <w:pPr>
        <w:rPr>
          <w:sz w:val="22"/>
        </w:rPr>
      </w:pPr>
    </w:p>
    <w:p w14:paraId="4CF324C5" w14:textId="52E38FAE" w:rsidR="003931E7" w:rsidRPr="00AA6A3B" w:rsidRDefault="003931E7" w:rsidP="000E2A7F">
      <w:pPr>
        <w:pStyle w:val="Heading2"/>
        <w:numPr>
          <w:ilvl w:val="1"/>
          <w:numId w:val="6"/>
        </w:numPr>
        <w:jc w:val="center"/>
        <w:rPr>
          <w:color w:val="auto"/>
        </w:rPr>
      </w:pPr>
      <w:bookmarkStart w:id="19" w:name="_Toc41983276"/>
      <w:bookmarkStart w:id="20" w:name="_Toc43108280"/>
      <w:r w:rsidRPr="00AA6A3B">
        <w:rPr>
          <w:color w:val="auto"/>
        </w:rPr>
        <w:t>Centralizēto ūdensapgādes sistēmu atbilstība normatīvo aktu prasībām</w:t>
      </w:r>
      <w:bookmarkEnd w:id="19"/>
      <w:bookmarkEnd w:id="20"/>
    </w:p>
    <w:p w14:paraId="10BF460B" w14:textId="77777777" w:rsidR="003931E7" w:rsidRPr="003931E7" w:rsidRDefault="003931E7" w:rsidP="003931E7">
      <w:pPr>
        <w:spacing w:after="0"/>
      </w:pPr>
    </w:p>
    <w:p w14:paraId="2FB94CF9" w14:textId="77777777" w:rsidR="003931E7" w:rsidRPr="000E2A7F" w:rsidRDefault="003931E7" w:rsidP="005812A8">
      <w:pPr>
        <w:pStyle w:val="ListParagraph"/>
        <w:spacing w:after="200" w:line="276" w:lineRule="auto"/>
        <w:ind w:left="0"/>
        <w:jc w:val="both"/>
        <w:rPr>
          <w:rFonts w:asciiTheme="minorHAnsi" w:hAnsiTheme="minorHAnsi"/>
          <w:sz w:val="22"/>
          <w:szCs w:val="22"/>
          <w:lang w:val="lv-LV"/>
        </w:rPr>
      </w:pPr>
      <w:r w:rsidRPr="000E2A7F">
        <w:rPr>
          <w:rFonts w:asciiTheme="minorHAnsi" w:hAnsiTheme="minorHAnsi"/>
          <w:sz w:val="22"/>
          <w:szCs w:val="22"/>
          <w:lang w:val="lv-LV"/>
        </w:rPr>
        <w:t>Lielākoties ES fondu līdzfinansējums ūdensapgādes sektorā tika sniegts laikā līdz 2014.gadam, gan aglomerācijās lielākās par 2000 iedzīvotāju, gan arī mazajās apdzīvotajās vietās no 200 – 2000 iedzīvotāju.  Ņemot vērā veiktos ieguldījumus, ir uzskatāms, ka lielākoties tās ir tikušas ieguldītas ūdensapgādes jomā tādā apjomā un nepieciešamībā, lai ūdenssaimniecības pakalpojumu sniedzēji spētu tās uzturēt arī pēc šī perioda.</w:t>
      </w:r>
    </w:p>
    <w:p w14:paraId="72CAB18A" w14:textId="24BD365A" w:rsidR="003931E7" w:rsidRPr="002B3F51" w:rsidRDefault="003931E7" w:rsidP="005812A8">
      <w:pPr>
        <w:pStyle w:val="ListParagraph"/>
        <w:spacing w:line="276" w:lineRule="auto"/>
        <w:ind w:left="0"/>
        <w:jc w:val="both"/>
        <w:rPr>
          <w:rFonts w:asciiTheme="minorHAnsi" w:hAnsiTheme="minorHAnsi"/>
          <w:sz w:val="22"/>
          <w:szCs w:val="22"/>
          <w:lang w:val="lv-LV"/>
        </w:rPr>
      </w:pPr>
      <w:r w:rsidRPr="000E2A7F">
        <w:rPr>
          <w:rFonts w:asciiTheme="minorHAnsi" w:hAnsiTheme="minorHAnsi"/>
          <w:sz w:val="22"/>
          <w:szCs w:val="22"/>
          <w:lang w:val="lv-LV"/>
        </w:rPr>
        <w:t xml:space="preserve">Tomēr, atsevišķās jomās centralizēto </w:t>
      </w:r>
      <w:r w:rsidRPr="002B3F51">
        <w:rPr>
          <w:rFonts w:asciiTheme="minorHAnsi" w:hAnsiTheme="minorHAnsi"/>
          <w:sz w:val="22"/>
          <w:szCs w:val="22"/>
          <w:lang w:val="lv-LV"/>
        </w:rPr>
        <w:t xml:space="preserve">ūdensapgādes sistēmu </w:t>
      </w:r>
      <w:r w:rsidR="005812A8" w:rsidRPr="002B3F51">
        <w:rPr>
          <w:rFonts w:asciiTheme="minorHAnsi" w:hAnsiTheme="minorHAnsi"/>
          <w:sz w:val="22"/>
          <w:szCs w:val="22"/>
          <w:lang w:val="lv-LV"/>
        </w:rPr>
        <w:t>ne</w:t>
      </w:r>
      <w:r w:rsidRPr="002B3F51">
        <w:rPr>
          <w:rFonts w:asciiTheme="minorHAnsi" w:hAnsiTheme="minorHAnsi"/>
          <w:sz w:val="22"/>
          <w:szCs w:val="22"/>
          <w:lang w:val="lv-LV"/>
        </w:rPr>
        <w:t xml:space="preserve">atbilstība normatīvo aktu prasībām </w:t>
      </w:r>
      <w:r w:rsidR="00FB7BF9" w:rsidRPr="002B3F51">
        <w:rPr>
          <w:rFonts w:asciiTheme="minorHAnsi" w:hAnsiTheme="minorHAnsi"/>
          <w:sz w:val="22"/>
          <w:szCs w:val="22"/>
          <w:lang w:val="lv-LV"/>
        </w:rPr>
        <w:t xml:space="preserve">vai zema pašvaldību iesaiste dzeramā ūdens nodrošinājuma jomā </w:t>
      </w:r>
      <w:r w:rsidRPr="002B3F51">
        <w:rPr>
          <w:rFonts w:asciiTheme="minorHAnsi" w:hAnsiTheme="minorHAnsi"/>
          <w:sz w:val="22"/>
          <w:szCs w:val="22"/>
          <w:lang w:val="lv-LV"/>
        </w:rPr>
        <w:t>joprojām ir novērojama:</w:t>
      </w:r>
    </w:p>
    <w:p w14:paraId="6509E71A" w14:textId="77777777" w:rsidR="003931E7" w:rsidRPr="000E2A7F" w:rsidRDefault="003931E7" w:rsidP="005812A8">
      <w:pPr>
        <w:pStyle w:val="ListParagraph"/>
        <w:numPr>
          <w:ilvl w:val="0"/>
          <w:numId w:val="19"/>
        </w:numPr>
        <w:spacing w:line="276" w:lineRule="auto"/>
        <w:jc w:val="both"/>
        <w:rPr>
          <w:rFonts w:asciiTheme="minorHAnsi" w:hAnsiTheme="minorHAnsi"/>
          <w:sz w:val="22"/>
          <w:szCs w:val="22"/>
          <w:lang w:val="lv-LV"/>
        </w:rPr>
      </w:pPr>
      <w:r w:rsidRPr="002B3F51">
        <w:rPr>
          <w:rFonts w:asciiTheme="minorHAnsi" w:hAnsiTheme="minorHAnsi"/>
          <w:sz w:val="22"/>
          <w:szCs w:val="22"/>
          <w:shd w:val="clear" w:color="auto" w:fill="FFFFFF"/>
          <w:lang w:val="lv-LV"/>
        </w:rPr>
        <w:t>Ūdenssaimniecības pakalpojumu likuma 6.panta (3) daļa un pašvaldību saistošie noteikumi</w:t>
      </w:r>
      <w:r w:rsidRPr="000E2A7F">
        <w:rPr>
          <w:rFonts w:asciiTheme="minorHAnsi" w:hAnsiTheme="minorHAnsi"/>
          <w:sz w:val="22"/>
          <w:szCs w:val="22"/>
          <w:shd w:val="clear" w:color="auto" w:fill="FFFFFF"/>
          <w:lang w:val="lv-LV"/>
        </w:rPr>
        <w:t xml:space="preserve"> par teritorijas plānojumos noteikto ūdensapgādes pakalpojumu zonu/aglomerāciju noteikšanu ne visos gadījumos tiek ņemti vērā. Tas būtu jārisina ar stingrāku uzraudzību no VARAM puses, skaņojot gan darba uzdevumu teritorijas plānojuma vai to grozījumu izstrādei, gan apstiprinātā plānojuma saturu;</w:t>
      </w:r>
    </w:p>
    <w:p w14:paraId="47F3C6E8" w14:textId="39031175" w:rsidR="003931E7" w:rsidRPr="000E2A7F" w:rsidRDefault="003931E7" w:rsidP="005812A8">
      <w:pPr>
        <w:pStyle w:val="ListParagraph"/>
        <w:numPr>
          <w:ilvl w:val="0"/>
          <w:numId w:val="19"/>
        </w:numPr>
        <w:spacing w:line="276" w:lineRule="auto"/>
        <w:jc w:val="both"/>
        <w:rPr>
          <w:rFonts w:asciiTheme="minorHAnsi" w:hAnsiTheme="minorHAnsi"/>
          <w:sz w:val="22"/>
          <w:szCs w:val="22"/>
          <w:lang w:val="lv-LV"/>
        </w:rPr>
      </w:pPr>
      <w:r w:rsidRPr="000E2A7F">
        <w:rPr>
          <w:rFonts w:asciiTheme="minorHAnsi" w:hAnsiTheme="minorHAnsi"/>
          <w:sz w:val="22"/>
          <w:szCs w:val="22"/>
          <w:shd w:val="clear" w:color="auto" w:fill="FFFFFF"/>
          <w:lang w:val="lv-LV"/>
        </w:rPr>
        <w:t>Ūdenssaimniecības pakalpojumu likuma 6.panta (4) daļas 1) punkt</w:t>
      </w:r>
      <w:r w:rsidR="001C6F16">
        <w:rPr>
          <w:rFonts w:asciiTheme="minorHAnsi" w:hAnsiTheme="minorHAnsi"/>
          <w:sz w:val="22"/>
          <w:szCs w:val="22"/>
          <w:shd w:val="clear" w:color="auto" w:fill="FFFFFF"/>
          <w:lang w:val="lv-LV"/>
        </w:rPr>
        <w:t>s</w:t>
      </w:r>
      <w:r w:rsidRPr="000E2A7F">
        <w:rPr>
          <w:rFonts w:asciiTheme="minorHAnsi" w:hAnsiTheme="minorHAnsi"/>
          <w:sz w:val="22"/>
          <w:szCs w:val="22"/>
          <w:shd w:val="clear" w:color="auto" w:fill="FFFFFF"/>
          <w:lang w:val="lv-LV"/>
        </w:rPr>
        <w:t>, un (6) daļ</w:t>
      </w:r>
      <w:r w:rsidR="001C6F16">
        <w:rPr>
          <w:rFonts w:asciiTheme="minorHAnsi" w:hAnsiTheme="minorHAnsi"/>
          <w:sz w:val="22"/>
          <w:szCs w:val="22"/>
          <w:shd w:val="clear" w:color="auto" w:fill="FFFFFF"/>
          <w:lang w:val="lv-LV"/>
        </w:rPr>
        <w:t>a</w:t>
      </w:r>
      <w:r w:rsidRPr="000E2A7F">
        <w:rPr>
          <w:rFonts w:asciiTheme="minorHAnsi" w:hAnsiTheme="minorHAnsi"/>
          <w:sz w:val="22"/>
          <w:szCs w:val="22"/>
          <w:shd w:val="clear" w:color="auto" w:fill="FFFFFF"/>
          <w:lang w:val="lv-LV"/>
        </w:rPr>
        <w:t xml:space="preserve"> –</w:t>
      </w:r>
      <w:r w:rsidR="002175F0">
        <w:rPr>
          <w:rFonts w:asciiTheme="minorHAnsi" w:hAnsiTheme="minorHAnsi"/>
          <w:sz w:val="22"/>
          <w:szCs w:val="22"/>
          <w:shd w:val="clear" w:color="auto" w:fill="FFFFFF"/>
          <w:lang w:val="lv-LV"/>
        </w:rPr>
        <w:t xml:space="preserve"> </w:t>
      </w:r>
      <w:r w:rsidRPr="000E2A7F">
        <w:rPr>
          <w:rFonts w:asciiTheme="minorHAnsi" w:hAnsiTheme="minorHAnsi"/>
          <w:sz w:val="22"/>
          <w:szCs w:val="22"/>
          <w:shd w:val="clear" w:color="auto" w:fill="FFFFFF"/>
          <w:lang w:val="lv-LV"/>
        </w:rPr>
        <w:t>jāveicina pašvaldību atbalsta sniegšana centralizētas ūdensapgādes pieslēgumu izveidošanai</w:t>
      </w:r>
      <w:r w:rsidR="002175F0">
        <w:rPr>
          <w:rFonts w:asciiTheme="minorHAnsi" w:hAnsiTheme="minorHAnsi"/>
          <w:sz w:val="22"/>
          <w:szCs w:val="22"/>
          <w:shd w:val="clear" w:color="auto" w:fill="FFFFFF"/>
          <w:lang w:val="lv-LV"/>
        </w:rPr>
        <w:t>. V</w:t>
      </w:r>
      <w:r w:rsidRPr="000E2A7F">
        <w:rPr>
          <w:rFonts w:asciiTheme="minorHAnsi" w:hAnsiTheme="minorHAnsi"/>
          <w:sz w:val="22"/>
          <w:szCs w:val="22"/>
          <w:shd w:val="clear" w:color="auto" w:fill="FFFFFF"/>
          <w:lang w:val="lv-LV"/>
        </w:rPr>
        <w:t>eicot 74 aglomerāciju izvērtējumu tika konstatēts, ka tikai neliela daļa pašvaldību (~ 15 %) dod iespēju daļai iedzīvotāju izmantot pašvaldības atbalstu</w:t>
      </w:r>
      <w:r w:rsidR="001C6F16">
        <w:rPr>
          <w:rFonts w:asciiTheme="minorHAnsi" w:hAnsiTheme="minorHAnsi"/>
          <w:sz w:val="22"/>
          <w:szCs w:val="22"/>
          <w:shd w:val="clear" w:color="auto" w:fill="FFFFFF"/>
          <w:lang w:val="lv-LV"/>
        </w:rPr>
        <w:t xml:space="preserve"> (līdzfinansējumu</w:t>
      </w:r>
      <w:r w:rsidR="002175F0">
        <w:rPr>
          <w:rFonts w:asciiTheme="minorHAnsi" w:hAnsiTheme="minorHAnsi"/>
          <w:sz w:val="22"/>
          <w:szCs w:val="22"/>
          <w:shd w:val="clear" w:color="auto" w:fill="FFFFFF"/>
          <w:lang w:val="lv-LV"/>
        </w:rPr>
        <w:t xml:space="preserve">) </w:t>
      </w:r>
      <w:r w:rsidR="001C6F16">
        <w:rPr>
          <w:rFonts w:asciiTheme="minorHAnsi" w:hAnsiTheme="minorHAnsi"/>
          <w:sz w:val="22"/>
          <w:szCs w:val="22"/>
          <w:shd w:val="clear" w:color="auto" w:fill="FFFFFF"/>
          <w:lang w:val="lv-LV"/>
        </w:rPr>
        <w:t>pieslēgum</w:t>
      </w:r>
      <w:r w:rsidR="002175F0">
        <w:rPr>
          <w:rFonts w:asciiTheme="minorHAnsi" w:hAnsiTheme="minorHAnsi"/>
          <w:sz w:val="22"/>
          <w:szCs w:val="22"/>
          <w:shd w:val="clear" w:color="auto" w:fill="FFFFFF"/>
          <w:lang w:val="lv-LV"/>
        </w:rPr>
        <w:t xml:space="preserve">u </w:t>
      </w:r>
      <w:r w:rsidR="001C6F16">
        <w:rPr>
          <w:rFonts w:asciiTheme="minorHAnsi" w:hAnsiTheme="minorHAnsi"/>
          <w:sz w:val="22"/>
          <w:szCs w:val="22"/>
          <w:shd w:val="clear" w:color="auto" w:fill="FFFFFF"/>
          <w:lang w:val="lv-LV"/>
        </w:rPr>
        <w:t>ierīkošanai</w:t>
      </w:r>
      <w:r w:rsidRPr="000E2A7F">
        <w:rPr>
          <w:rFonts w:asciiTheme="minorHAnsi" w:hAnsiTheme="minorHAnsi"/>
          <w:sz w:val="22"/>
          <w:szCs w:val="22"/>
          <w:shd w:val="clear" w:color="auto" w:fill="FFFFFF"/>
          <w:lang w:val="lv-LV"/>
        </w:rPr>
        <w:t>;</w:t>
      </w:r>
    </w:p>
    <w:p w14:paraId="6E2292C9" w14:textId="5903B044" w:rsidR="003931E7" w:rsidRPr="002B3F51" w:rsidRDefault="003931E7" w:rsidP="000D3892">
      <w:pPr>
        <w:pStyle w:val="ListParagraph"/>
        <w:numPr>
          <w:ilvl w:val="0"/>
          <w:numId w:val="19"/>
        </w:numPr>
        <w:spacing w:after="200" w:line="276" w:lineRule="auto"/>
        <w:jc w:val="both"/>
        <w:rPr>
          <w:rFonts w:asciiTheme="minorHAnsi" w:hAnsiTheme="minorHAnsi"/>
          <w:sz w:val="22"/>
          <w:szCs w:val="22"/>
          <w:lang w:val="lv-LV"/>
        </w:rPr>
      </w:pPr>
      <w:r w:rsidRPr="000E2A7F">
        <w:rPr>
          <w:rFonts w:asciiTheme="minorHAnsi" w:hAnsiTheme="minorHAnsi"/>
          <w:sz w:val="22"/>
          <w:szCs w:val="22"/>
          <w:lang w:val="lv-LV"/>
        </w:rPr>
        <w:t>Pārtikas aprites uzraudzības likum</w:t>
      </w:r>
      <w:r w:rsidR="003B2800">
        <w:rPr>
          <w:rFonts w:asciiTheme="minorHAnsi" w:hAnsiTheme="minorHAnsi"/>
          <w:sz w:val="22"/>
          <w:szCs w:val="22"/>
          <w:lang w:val="lv-LV"/>
        </w:rPr>
        <w:t>am</w:t>
      </w:r>
      <w:r w:rsidRPr="000E2A7F">
        <w:rPr>
          <w:rFonts w:asciiTheme="minorHAnsi" w:hAnsiTheme="minorHAnsi"/>
          <w:sz w:val="22"/>
          <w:szCs w:val="22"/>
          <w:lang w:val="lv-LV"/>
        </w:rPr>
        <w:t xml:space="preserve"> un Ministru kabineta 2017. gada 14.novembra noteikumi</w:t>
      </w:r>
      <w:r w:rsidR="003B2800">
        <w:rPr>
          <w:rFonts w:asciiTheme="minorHAnsi" w:hAnsiTheme="minorHAnsi"/>
          <w:sz w:val="22"/>
          <w:szCs w:val="22"/>
          <w:lang w:val="lv-LV"/>
        </w:rPr>
        <w:t>em</w:t>
      </w:r>
      <w:r w:rsidRPr="000E2A7F">
        <w:rPr>
          <w:rFonts w:asciiTheme="minorHAnsi" w:hAnsiTheme="minorHAnsi"/>
          <w:sz w:val="22"/>
          <w:szCs w:val="22"/>
          <w:lang w:val="lv-LV"/>
        </w:rPr>
        <w:t xml:space="preserve"> Nr.671 “Dzeramā ūdens obligātās nekaitīguma un kvalitātes prasības, monitoringa un kontroles kārtība”</w:t>
      </w:r>
      <w:r w:rsidR="003B2800">
        <w:rPr>
          <w:rFonts w:asciiTheme="minorHAnsi" w:hAnsiTheme="minorHAnsi"/>
          <w:sz w:val="22"/>
          <w:szCs w:val="22"/>
          <w:lang w:val="lv-LV"/>
        </w:rPr>
        <w:t>, jo</w:t>
      </w:r>
      <w:r w:rsidRPr="000E2A7F">
        <w:rPr>
          <w:rFonts w:asciiTheme="minorHAnsi" w:hAnsiTheme="minorHAnsi"/>
          <w:sz w:val="22"/>
          <w:szCs w:val="22"/>
          <w:lang w:val="lv-LV"/>
        </w:rPr>
        <w:t xml:space="preserve"> </w:t>
      </w:r>
      <w:r w:rsidR="00C368CC">
        <w:rPr>
          <w:rFonts w:asciiTheme="minorHAnsi" w:hAnsiTheme="minorHAnsi"/>
          <w:sz w:val="22"/>
          <w:szCs w:val="22"/>
          <w:lang w:val="lv-LV"/>
        </w:rPr>
        <w:t xml:space="preserve">ne visās </w:t>
      </w:r>
      <w:r w:rsidRPr="000E2A7F">
        <w:rPr>
          <w:rFonts w:asciiTheme="minorHAnsi" w:hAnsiTheme="minorHAnsi"/>
          <w:sz w:val="22"/>
          <w:szCs w:val="22"/>
          <w:lang w:val="lv-LV"/>
        </w:rPr>
        <w:t xml:space="preserve">centralizētās ūdensapgādes sistēmās tiek nodrošināta </w:t>
      </w:r>
      <w:r w:rsidR="00C368CC">
        <w:rPr>
          <w:rFonts w:asciiTheme="minorHAnsi" w:hAnsiTheme="minorHAnsi"/>
          <w:sz w:val="22"/>
          <w:szCs w:val="22"/>
          <w:lang w:val="lv-LV"/>
        </w:rPr>
        <w:t xml:space="preserve">normatīviem </w:t>
      </w:r>
      <w:r w:rsidRPr="000E2A7F">
        <w:rPr>
          <w:rFonts w:asciiTheme="minorHAnsi" w:hAnsiTheme="minorHAnsi"/>
          <w:sz w:val="22"/>
          <w:szCs w:val="22"/>
          <w:lang w:val="lv-LV"/>
        </w:rPr>
        <w:t>atbilstoš</w:t>
      </w:r>
      <w:r w:rsidR="003B2800">
        <w:rPr>
          <w:rFonts w:asciiTheme="minorHAnsi" w:hAnsiTheme="minorHAnsi"/>
          <w:sz w:val="22"/>
          <w:szCs w:val="22"/>
          <w:lang w:val="lv-LV"/>
        </w:rPr>
        <w:t>a</w:t>
      </w:r>
      <w:r w:rsidRPr="000E2A7F">
        <w:rPr>
          <w:rFonts w:asciiTheme="minorHAnsi" w:hAnsiTheme="minorHAnsi"/>
          <w:sz w:val="22"/>
          <w:szCs w:val="22"/>
          <w:lang w:val="lv-LV"/>
        </w:rPr>
        <w:t xml:space="preserve"> </w:t>
      </w:r>
      <w:proofErr w:type="spellStart"/>
      <w:r w:rsidR="003B2800">
        <w:rPr>
          <w:rFonts w:asciiTheme="minorHAnsi" w:hAnsiTheme="minorHAnsi"/>
          <w:sz w:val="22"/>
          <w:szCs w:val="22"/>
          <w:lang w:val="lv-LV"/>
        </w:rPr>
        <w:t>dzreramā</w:t>
      </w:r>
      <w:proofErr w:type="spellEnd"/>
      <w:r w:rsidR="003B2800">
        <w:rPr>
          <w:rFonts w:asciiTheme="minorHAnsi" w:hAnsiTheme="minorHAnsi"/>
          <w:sz w:val="22"/>
          <w:szCs w:val="22"/>
          <w:lang w:val="lv-LV"/>
        </w:rPr>
        <w:t xml:space="preserve"> ūdens </w:t>
      </w:r>
      <w:r w:rsidRPr="000E2A7F">
        <w:rPr>
          <w:rFonts w:asciiTheme="minorHAnsi" w:hAnsiTheme="minorHAnsi"/>
          <w:sz w:val="22"/>
          <w:szCs w:val="22"/>
          <w:lang w:val="lv-LV"/>
        </w:rPr>
        <w:t xml:space="preserve">kvalitāte. Veselības inspekcija var </w:t>
      </w:r>
      <w:r w:rsidRPr="002B3F51">
        <w:rPr>
          <w:rFonts w:asciiTheme="minorHAnsi" w:hAnsiTheme="minorHAnsi"/>
          <w:sz w:val="22"/>
          <w:szCs w:val="22"/>
          <w:lang w:val="lv-LV"/>
        </w:rPr>
        <w:t xml:space="preserve">noteikt </w:t>
      </w:r>
      <w:r w:rsidRPr="002B3F51">
        <w:rPr>
          <w:rFonts w:asciiTheme="minorHAnsi" w:hAnsiTheme="minorHAnsi"/>
          <w:sz w:val="22"/>
          <w:szCs w:val="22"/>
          <w:lang w:val="lv-LV"/>
        </w:rPr>
        <w:lastRenderedPageBreak/>
        <w:t>ūdenim pazeminātas nekaitīguma vai kvalitātes prasības (īpašas normas) uz laiku</w:t>
      </w:r>
      <w:r w:rsidRPr="002175F0">
        <w:rPr>
          <w:vertAlign w:val="superscript"/>
        </w:rPr>
        <w:footnoteReference w:id="6"/>
      </w:r>
      <w:bookmarkStart w:id="21" w:name="_Hlk41982330"/>
      <w:r w:rsidR="00EE58E6" w:rsidRPr="002B3F51">
        <w:rPr>
          <w:rFonts w:asciiTheme="minorHAnsi" w:hAnsiTheme="minorHAnsi"/>
          <w:sz w:val="22"/>
          <w:szCs w:val="22"/>
          <w:lang w:val="lv-LV"/>
        </w:rPr>
        <w:t>, kas nepārsniedz 3 gadus un šādas normas ir iespējams noteikt ne vairāk kā 3 reizes pēc kārtas</w:t>
      </w:r>
      <w:r w:rsidR="002175F0">
        <w:rPr>
          <w:rFonts w:asciiTheme="minorHAnsi" w:hAnsiTheme="minorHAnsi"/>
          <w:sz w:val="22"/>
          <w:szCs w:val="22"/>
          <w:lang w:val="lv-LV"/>
        </w:rPr>
        <w:t xml:space="preserve">. </w:t>
      </w:r>
      <w:r w:rsidR="00391BE3" w:rsidRPr="00391BE3">
        <w:rPr>
          <w:rFonts w:asciiTheme="minorHAnsi" w:hAnsiTheme="minorHAnsi"/>
          <w:sz w:val="22"/>
          <w:szCs w:val="22"/>
          <w:lang w:val="lv-LV"/>
        </w:rPr>
        <w:t xml:space="preserve">Centralizētās ūdensapgādes sistēmas, kurās dzeramais ūdens neatbilst normatīvu prasībām ir ne tikai tās, kam piešķirtas īpašās normas, bet arī centralizētās ūdensapgādes sistēmas, kam dzeramā ūdens piegādātāja kārtējā monitoringa vai Veselības inspekcijas </w:t>
      </w:r>
      <w:proofErr w:type="spellStart"/>
      <w:r w:rsidR="00391BE3" w:rsidRPr="00391BE3">
        <w:rPr>
          <w:rFonts w:asciiTheme="minorHAnsi" w:hAnsiTheme="minorHAnsi"/>
          <w:sz w:val="22"/>
          <w:szCs w:val="22"/>
          <w:lang w:val="lv-LV"/>
        </w:rPr>
        <w:t>auditmonitoringa</w:t>
      </w:r>
      <w:proofErr w:type="spellEnd"/>
      <w:r w:rsidR="00391BE3" w:rsidRPr="00391BE3">
        <w:rPr>
          <w:rFonts w:asciiTheme="minorHAnsi" w:hAnsiTheme="minorHAnsi"/>
          <w:sz w:val="22"/>
          <w:szCs w:val="22"/>
          <w:lang w:val="lv-LV"/>
        </w:rPr>
        <w:t xml:space="preserve"> rezultātā konstatētas dzeramā ūdens neatbilstības mikrobioloģiskajiem vai ķīmiskajiem kvalitātes rādītājiem. Ne visām ūdensapgādes sistēmām, kam konstatētas dzeramā ūdens neatbilstības, tiek pieprasītas īpašās normas.</w:t>
      </w:r>
      <w:r w:rsidR="00391BE3">
        <w:rPr>
          <w:rFonts w:asciiTheme="minorHAnsi" w:hAnsiTheme="minorHAnsi"/>
          <w:sz w:val="22"/>
          <w:szCs w:val="22"/>
          <w:lang w:val="lv-LV"/>
        </w:rPr>
        <w:t xml:space="preserve"> </w:t>
      </w:r>
      <w:r w:rsidR="00EE58E6" w:rsidRPr="002B3F51">
        <w:rPr>
          <w:rFonts w:asciiTheme="minorHAnsi" w:hAnsiTheme="minorHAnsi"/>
          <w:sz w:val="22"/>
          <w:szCs w:val="22"/>
          <w:lang w:val="lv-LV"/>
        </w:rPr>
        <w:t xml:space="preserve">Ņemot vērā, ka lielai daļai </w:t>
      </w:r>
      <w:r w:rsidR="00391BE3">
        <w:rPr>
          <w:rFonts w:asciiTheme="minorHAnsi" w:hAnsiTheme="minorHAnsi"/>
          <w:sz w:val="22"/>
          <w:szCs w:val="22"/>
          <w:lang w:val="lv-LV"/>
        </w:rPr>
        <w:t xml:space="preserve"> </w:t>
      </w:r>
      <w:r w:rsidR="00391BE3" w:rsidRPr="00391BE3">
        <w:rPr>
          <w:rFonts w:asciiTheme="minorHAnsi" w:hAnsiTheme="minorHAnsi"/>
          <w:sz w:val="22"/>
          <w:szCs w:val="22"/>
          <w:lang w:val="lv-LV"/>
        </w:rPr>
        <w:t>Veselības inspekcijas datubāze „Dzeramā ūdens īpašās normas”</w:t>
      </w:r>
      <w:r w:rsidR="00391BE3">
        <w:rPr>
          <w:rFonts w:asciiTheme="minorHAnsi" w:hAnsiTheme="minorHAnsi"/>
          <w:sz w:val="22"/>
          <w:szCs w:val="22"/>
          <w:lang w:val="lv-LV"/>
        </w:rPr>
        <w:t xml:space="preserve"> </w:t>
      </w:r>
      <w:r w:rsidR="00EE58E6" w:rsidRPr="002B3F51">
        <w:rPr>
          <w:rFonts w:asciiTheme="minorHAnsi" w:hAnsiTheme="minorHAnsi"/>
          <w:sz w:val="22"/>
          <w:szCs w:val="22"/>
          <w:lang w:val="lv-LV"/>
        </w:rPr>
        <w:t xml:space="preserve">iekļauto CŪS sistēmu īpašās normas ir noteiktas jau trešo reizi, visticamāk tuvākajos gados sarakstā iekļauto CŪS sistēmu skaits samazināsies, bet faktiskā situācija būs </w:t>
      </w:r>
      <w:r w:rsidR="002175F0">
        <w:rPr>
          <w:rFonts w:asciiTheme="minorHAnsi" w:hAnsiTheme="minorHAnsi"/>
          <w:sz w:val="22"/>
          <w:szCs w:val="22"/>
          <w:lang w:val="lv-LV"/>
        </w:rPr>
        <w:t>ne</w:t>
      </w:r>
      <w:r w:rsidR="00EE58E6" w:rsidRPr="002B3F51">
        <w:rPr>
          <w:rFonts w:asciiTheme="minorHAnsi" w:hAnsiTheme="minorHAnsi"/>
          <w:sz w:val="22"/>
          <w:szCs w:val="22"/>
          <w:lang w:val="lv-LV"/>
        </w:rPr>
        <w:t>mainī</w:t>
      </w:r>
      <w:r w:rsidR="002175F0">
        <w:rPr>
          <w:rFonts w:asciiTheme="minorHAnsi" w:hAnsiTheme="minorHAnsi"/>
          <w:sz w:val="22"/>
          <w:szCs w:val="22"/>
          <w:lang w:val="lv-LV"/>
        </w:rPr>
        <w:t>ga</w:t>
      </w:r>
      <w:r w:rsidR="00EE58E6" w:rsidRPr="002B3F51">
        <w:rPr>
          <w:rFonts w:asciiTheme="minorHAnsi" w:hAnsiTheme="minorHAnsi"/>
          <w:sz w:val="22"/>
          <w:szCs w:val="22"/>
          <w:lang w:val="lv-LV"/>
        </w:rPr>
        <w:t>.</w:t>
      </w:r>
      <w:r w:rsidR="00ED0FEC" w:rsidRPr="002B3F51">
        <w:rPr>
          <w:rFonts w:asciiTheme="minorHAnsi" w:hAnsiTheme="minorHAnsi"/>
          <w:sz w:val="22"/>
          <w:szCs w:val="22"/>
          <w:lang w:val="lv-LV"/>
        </w:rPr>
        <w:t xml:space="preserve"> Piemēram</w:t>
      </w:r>
      <w:r w:rsidR="00391BE3">
        <w:rPr>
          <w:rFonts w:asciiTheme="minorHAnsi" w:hAnsiTheme="minorHAnsi"/>
          <w:sz w:val="22"/>
          <w:szCs w:val="22"/>
          <w:lang w:val="lv-LV"/>
        </w:rPr>
        <w:t>,</w:t>
      </w:r>
      <w:r w:rsidR="00ED0FEC" w:rsidRPr="002B3F51">
        <w:rPr>
          <w:rFonts w:asciiTheme="minorHAnsi" w:hAnsiTheme="minorHAnsi"/>
          <w:sz w:val="22"/>
          <w:szCs w:val="22"/>
          <w:lang w:val="lv-LV"/>
        </w:rPr>
        <w:t xml:space="preserve"> uz 2017.gada 31.decembri Veselības inspekcijas piešķirtās īpašas normas bija spēkā 65 CŪS sistēmās, kas ir samazinājums par 19 sistēmām divu gadu laikā, taču trūkst informācijas</w:t>
      </w:r>
      <w:r w:rsidR="001C6F16" w:rsidRPr="002B3F51">
        <w:rPr>
          <w:rFonts w:asciiTheme="minorHAnsi" w:hAnsiTheme="minorHAnsi"/>
          <w:sz w:val="22"/>
          <w:szCs w:val="22"/>
          <w:lang w:val="lv-LV"/>
        </w:rPr>
        <w:t>,</w:t>
      </w:r>
      <w:r w:rsidR="00FA70D3" w:rsidRPr="002B3F51">
        <w:rPr>
          <w:rFonts w:asciiTheme="minorHAnsi" w:hAnsiTheme="minorHAnsi"/>
          <w:sz w:val="22"/>
          <w:szCs w:val="22"/>
          <w:lang w:val="lv-LV"/>
        </w:rPr>
        <w:t xml:space="preserve"> </w:t>
      </w:r>
      <w:r w:rsidR="00ED0FEC" w:rsidRPr="002B3F51">
        <w:rPr>
          <w:rFonts w:asciiTheme="minorHAnsi" w:hAnsiTheme="minorHAnsi"/>
          <w:sz w:val="22"/>
          <w:szCs w:val="22"/>
          <w:lang w:val="lv-LV"/>
        </w:rPr>
        <w:t>vai samazinājums ir dēļ veiktajiem papildus pasākumiem</w:t>
      </w:r>
      <w:r w:rsidR="001C6F16" w:rsidRPr="002B3F51">
        <w:rPr>
          <w:rFonts w:asciiTheme="minorHAnsi" w:hAnsiTheme="minorHAnsi"/>
          <w:sz w:val="22"/>
          <w:szCs w:val="22"/>
          <w:lang w:val="lv-LV"/>
        </w:rPr>
        <w:t>,</w:t>
      </w:r>
      <w:r w:rsidR="00ED0FEC" w:rsidRPr="002B3F51">
        <w:rPr>
          <w:rFonts w:asciiTheme="minorHAnsi" w:hAnsiTheme="minorHAnsi"/>
          <w:sz w:val="22"/>
          <w:szCs w:val="22"/>
          <w:lang w:val="lv-LV"/>
        </w:rPr>
        <w:t xml:space="preserve"> vai īpašo normu maksimālā 9 gadu termiņa beigām</w:t>
      </w:r>
      <w:r w:rsidRPr="002B3F51">
        <w:rPr>
          <w:rFonts w:asciiTheme="minorHAnsi" w:hAnsiTheme="minorHAnsi"/>
          <w:sz w:val="22"/>
          <w:szCs w:val="22"/>
          <w:lang w:val="lv-LV"/>
        </w:rPr>
        <w:t>.</w:t>
      </w:r>
      <w:bookmarkEnd w:id="21"/>
    </w:p>
    <w:p w14:paraId="3F66276D" w14:textId="77777777" w:rsidR="003931E7" w:rsidRPr="000E2A7F" w:rsidRDefault="003931E7" w:rsidP="003931E7">
      <w:pPr>
        <w:pStyle w:val="ListParagraph"/>
        <w:ind w:left="0" w:firstLine="709"/>
        <w:jc w:val="both"/>
        <w:rPr>
          <w:rFonts w:asciiTheme="minorHAnsi" w:hAnsiTheme="minorHAnsi"/>
          <w:sz w:val="22"/>
          <w:szCs w:val="22"/>
          <w:lang w:val="lv-LV"/>
        </w:rPr>
      </w:pPr>
      <w:r w:rsidRPr="002B3F51">
        <w:rPr>
          <w:rFonts w:asciiTheme="minorHAnsi" w:hAnsiTheme="minorHAnsi"/>
          <w:sz w:val="22"/>
          <w:szCs w:val="22"/>
          <w:lang w:val="lv-LV"/>
        </w:rPr>
        <w:t>Zemāk sniegts kopsavilkums par īpašo normu centralizēto ūdensapgādes</w:t>
      </w:r>
      <w:r w:rsidRPr="000E2A7F">
        <w:rPr>
          <w:rFonts w:asciiTheme="minorHAnsi" w:hAnsiTheme="minorHAnsi"/>
          <w:sz w:val="22"/>
          <w:szCs w:val="22"/>
          <w:lang w:val="lv-LV"/>
        </w:rPr>
        <w:t xml:space="preserve"> sistēmu raksturojumu un būtiskākajām neatbilstībām, kā arī problēmām neatbilstību novēršanai.</w:t>
      </w:r>
    </w:p>
    <w:p w14:paraId="54D78923" w14:textId="77777777" w:rsidR="000E2A7F" w:rsidRDefault="000E2A7F" w:rsidP="000E2A7F">
      <w:pPr>
        <w:spacing w:after="0" w:line="240" w:lineRule="auto"/>
        <w:ind w:right="-335"/>
        <w:jc w:val="right"/>
        <w:rPr>
          <w:rFonts w:cs="Times New Roman"/>
          <w:b/>
          <w:sz w:val="22"/>
          <w:shd w:val="clear" w:color="auto" w:fill="FFFF00"/>
        </w:rPr>
      </w:pPr>
    </w:p>
    <w:p w14:paraId="198BE2A4" w14:textId="6BB4EA97" w:rsidR="000E2A7F" w:rsidRDefault="000E2A7F" w:rsidP="000E2A7F">
      <w:pPr>
        <w:spacing w:after="0" w:line="240" w:lineRule="auto"/>
        <w:ind w:right="-335"/>
        <w:jc w:val="right"/>
        <w:rPr>
          <w:rFonts w:cs="Times New Roman"/>
          <w:b/>
          <w:bCs/>
          <w:sz w:val="22"/>
        </w:rPr>
      </w:pPr>
      <w:r w:rsidRPr="000E2A7F">
        <w:rPr>
          <w:rFonts w:cs="Times New Roman"/>
          <w:b/>
          <w:bCs/>
          <w:sz w:val="22"/>
        </w:rPr>
        <w:t>1.3.tabula</w:t>
      </w:r>
    </w:p>
    <w:p w14:paraId="16988BC2" w14:textId="77777777" w:rsidR="000E2A7F" w:rsidRPr="000E2A7F" w:rsidRDefault="000E2A7F" w:rsidP="000E2A7F">
      <w:pPr>
        <w:spacing w:after="0" w:line="240" w:lineRule="auto"/>
        <w:ind w:right="-335"/>
        <w:jc w:val="right"/>
        <w:rPr>
          <w:rFonts w:cs="Times New Roman"/>
          <w:b/>
          <w:bCs/>
          <w:sz w:val="22"/>
        </w:rPr>
      </w:pPr>
    </w:p>
    <w:p w14:paraId="797A0E9F" w14:textId="10B20C3B" w:rsidR="000E2A7F" w:rsidRDefault="000E2A7F" w:rsidP="000E2A7F">
      <w:pPr>
        <w:spacing w:after="0" w:line="240" w:lineRule="auto"/>
        <w:ind w:right="-335"/>
        <w:jc w:val="center"/>
        <w:rPr>
          <w:rFonts w:cs="Times New Roman"/>
          <w:b/>
          <w:bCs/>
          <w:szCs w:val="24"/>
        </w:rPr>
      </w:pPr>
      <w:r w:rsidRPr="000E2A7F">
        <w:rPr>
          <w:rFonts w:cs="Times New Roman"/>
          <w:b/>
          <w:bCs/>
          <w:szCs w:val="24"/>
        </w:rPr>
        <w:t xml:space="preserve">Kopsavilkums par ūdensapgādes sistēmām, kurās piemērotas īpašās </w:t>
      </w:r>
    </w:p>
    <w:p w14:paraId="1169F220" w14:textId="2AE39FE6" w:rsidR="003931E7" w:rsidRPr="000E2A7F" w:rsidRDefault="000E2A7F" w:rsidP="000E2A7F">
      <w:pPr>
        <w:spacing w:after="0" w:line="240" w:lineRule="auto"/>
        <w:ind w:right="-335"/>
        <w:jc w:val="center"/>
        <w:rPr>
          <w:rFonts w:cs="Times New Roman"/>
          <w:b/>
          <w:bCs/>
          <w:szCs w:val="24"/>
        </w:rPr>
      </w:pPr>
      <w:r w:rsidRPr="000E2A7F">
        <w:rPr>
          <w:rFonts w:cs="Times New Roman"/>
          <w:b/>
          <w:bCs/>
          <w:szCs w:val="24"/>
        </w:rPr>
        <w:t>dzeramā ūdens kvalitātes normas.</w:t>
      </w:r>
    </w:p>
    <w:tbl>
      <w:tblPr>
        <w:tblW w:w="9776" w:type="dxa"/>
        <w:tblCellMar>
          <w:left w:w="10" w:type="dxa"/>
          <w:right w:w="10" w:type="dxa"/>
        </w:tblCellMar>
        <w:tblLook w:val="0000" w:firstRow="0" w:lastRow="0" w:firstColumn="0" w:lastColumn="0" w:noHBand="0" w:noVBand="0"/>
      </w:tblPr>
      <w:tblGrid>
        <w:gridCol w:w="1980"/>
        <w:gridCol w:w="3827"/>
        <w:gridCol w:w="3969"/>
      </w:tblGrid>
      <w:tr w:rsidR="003931E7" w:rsidRPr="000E2A7F" w14:paraId="735C9E15" w14:textId="77777777" w:rsidTr="00AB6EA8">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87A76BD" w14:textId="77777777" w:rsidR="003931E7" w:rsidRPr="000E2A7F" w:rsidRDefault="003931E7" w:rsidP="00276A03">
            <w:pPr>
              <w:spacing w:after="0" w:line="240" w:lineRule="auto"/>
              <w:jc w:val="center"/>
              <w:rPr>
                <w:rFonts w:cs="Times New Roman"/>
                <w:b/>
                <w:bCs/>
                <w:szCs w:val="24"/>
              </w:rPr>
            </w:pPr>
            <w:r w:rsidRPr="000E2A7F">
              <w:rPr>
                <w:rFonts w:cs="Times New Roman"/>
                <w:b/>
                <w:bCs/>
                <w:szCs w:val="24"/>
              </w:rPr>
              <w:t>Ūdensapgādes sistēmas kategorija</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D2A0494" w14:textId="77777777" w:rsidR="003931E7" w:rsidRPr="000E2A7F" w:rsidRDefault="003931E7" w:rsidP="00276A03">
            <w:pPr>
              <w:spacing w:after="0" w:line="240" w:lineRule="auto"/>
              <w:jc w:val="center"/>
              <w:rPr>
                <w:rFonts w:cs="Times New Roman"/>
                <w:b/>
                <w:bCs/>
                <w:szCs w:val="24"/>
              </w:rPr>
            </w:pPr>
            <w:r w:rsidRPr="000E2A7F">
              <w:rPr>
                <w:rFonts w:cs="Times New Roman"/>
                <w:b/>
                <w:bCs/>
                <w:szCs w:val="24"/>
              </w:rPr>
              <w:t>Būtiskākās neatbilstības</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FFE8C63" w14:textId="77777777" w:rsidR="003931E7" w:rsidRPr="000E2A7F" w:rsidRDefault="003931E7" w:rsidP="00276A03">
            <w:pPr>
              <w:spacing w:after="0" w:line="240" w:lineRule="auto"/>
              <w:jc w:val="center"/>
              <w:rPr>
                <w:rFonts w:cs="Times New Roman"/>
                <w:b/>
                <w:bCs/>
                <w:szCs w:val="24"/>
              </w:rPr>
            </w:pPr>
            <w:r w:rsidRPr="000E2A7F">
              <w:rPr>
                <w:rFonts w:cs="Times New Roman"/>
                <w:b/>
                <w:bCs/>
                <w:szCs w:val="24"/>
              </w:rPr>
              <w:t>Neatbilstību novēršanas iespējas</w:t>
            </w:r>
          </w:p>
        </w:tc>
      </w:tr>
      <w:tr w:rsidR="003931E7" w:rsidRPr="000E2A7F" w14:paraId="69BC6DB1" w14:textId="77777777" w:rsidTr="002B3F51">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8FF4" w14:textId="55335BEE" w:rsidR="003931E7" w:rsidRPr="000E2A7F" w:rsidRDefault="003931E7" w:rsidP="00276A03">
            <w:pPr>
              <w:pStyle w:val="ListParagraph"/>
              <w:ind w:left="29"/>
              <w:jc w:val="both"/>
              <w:textAlignment w:val="auto"/>
              <w:rPr>
                <w:rFonts w:asciiTheme="minorHAnsi" w:hAnsiTheme="minorHAnsi"/>
                <w:sz w:val="22"/>
                <w:szCs w:val="22"/>
                <w:lang w:val="lv-LV"/>
              </w:rPr>
            </w:pPr>
            <w:r w:rsidRPr="000E2A7F">
              <w:rPr>
                <w:rFonts w:asciiTheme="minorHAnsi" w:hAnsiTheme="minorHAnsi"/>
                <w:sz w:val="22"/>
                <w:szCs w:val="22"/>
                <w:shd w:val="clear" w:color="auto" w:fill="FFFFFF"/>
                <w:lang w:val="lv-LV"/>
              </w:rPr>
              <w:t>Sabiedrisko ūdenssaimniecības pakalpojumu sniedzēja sistēma aglomerācijās lielākā</w:t>
            </w:r>
            <w:r w:rsidR="009D68DE">
              <w:rPr>
                <w:rFonts w:asciiTheme="minorHAnsi" w:hAnsiTheme="minorHAnsi"/>
                <w:sz w:val="22"/>
                <w:szCs w:val="22"/>
                <w:shd w:val="clear" w:color="auto" w:fill="FFFFFF"/>
                <w:lang w:val="lv-LV"/>
              </w:rPr>
              <w:t>s</w:t>
            </w:r>
            <w:r w:rsidRPr="000E2A7F">
              <w:rPr>
                <w:rFonts w:asciiTheme="minorHAnsi" w:hAnsiTheme="minorHAnsi"/>
                <w:sz w:val="22"/>
                <w:szCs w:val="22"/>
                <w:shd w:val="clear" w:color="auto" w:fill="FFFFFF"/>
                <w:lang w:val="lv-LV"/>
              </w:rPr>
              <w:t xml:space="preserve"> par 2000 iedzīvotāju</w:t>
            </w:r>
            <w:r w:rsidR="00E75A7E">
              <w:rPr>
                <w:rFonts w:asciiTheme="minorHAnsi" w:hAnsiTheme="minorHAnsi"/>
                <w:sz w:val="22"/>
                <w:szCs w:val="22"/>
                <w:shd w:val="clear" w:color="auto" w:fill="FFFFFF"/>
                <w:lang w:val="lv-LV"/>
              </w:rPr>
              <w:t xml:space="preserve"> (1 sistēma)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517" w14:textId="3C9D8F64" w:rsidR="003931E7" w:rsidRPr="000E2A7F" w:rsidRDefault="003931E7" w:rsidP="00276A03">
            <w:pPr>
              <w:pStyle w:val="ListParagraph"/>
              <w:ind w:left="25"/>
              <w:jc w:val="both"/>
              <w:textAlignment w:val="auto"/>
              <w:rPr>
                <w:rFonts w:asciiTheme="minorHAnsi" w:hAnsiTheme="minorHAnsi"/>
                <w:sz w:val="22"/>
                <w:szCs w:val="22"/>
                <w:lang w:val="lv-LV"/>
              </w:rPr>
            </w:pPr>
            <w:r w:rsidRPr="000E2A7F">
              <w:rPr>
                <w:rFonts w:asciiTheme="minorHAnsi" w:hAnsiTheme="minorHAnsi"/>
                <w:sz w:val="22"/>
                <w:szCs w:val="22"/>
                <w:lang w:val="lv-LV"/>
              </w:rPr>
              <w:t>Minētajā grupā tikai Krāslav</w:t>
            </w:r>
            <w:r w:rsidR="009D68DE">
              <w:rPr>
                <w:rFonts w:asciiTheme="minorHAnsi" w:hAnsiTheme="minorHAnsi"/>
                <w:sz w:val="22"/>
                <w:szCs w:val="22"/>
                <w:lang w:val="lv-LV"/>
              </w:rPr>
              <w:t>as pilsētas CŪS zon</w:t>
            </w:r>
            <w:r w:rsidR="005C08A4">
              <w:rPr>
                <w:rFonts w:asciiTheme="minorHAnsi" w:hAnsiTheme="minorHAnsi"/>
                <w:sz w:val="22"/>
                <w:szCs w:val="22"/>
                <w:lang w:val="lv-LV"/>
              </w:rPr>
              <w:t>a, kuru apkalpo SIA Krāslavas nami un kurā</w:t>
            </w:r>
            <w:r w:rsidRPr="000E2A7F">
              <w:rPr>
                <w:rFonts w:asciiTheme="minorHAnsi" w:hAnsiTheme="minorHAnsi"/>
                <w:sz w:val="22"/>
                <w:szCs w:val="22"/>
                <w:lang w:val="lv-LV"/>
              </w:rPr>
              <w:t xml:space="preserve"> dzeramā ūdens kvalitāte</w:t>
            </w:r>
            <w:r w:rsidR="009D68DE">
              <w:rPr>
                <w:rFonts w:asciiTheme="minorHAnsi" w:hAnsiTheme="minorHAnsi"/>
                <w:sz w:val="22"/>
                <w:szCs w:val="22"/>
                <w:lang w:val="lv-LV"/>
              </w:rPr>
              <w:t xml:space="preserve"> nav atbilstoša</w:t>
            </w:r>
            <w:r w:rsidRPr="000E2A7F">
              <w:rPr>
                <w:rFonts w:asciiTheme="minorHAnsi" w:hAnsiTheme="minorHAnsi"/>
                <w:sz w:val="22"/>
                <w:szCs w:val="22"/>
                <w:lang w:val="lv-LV"/>
              </w:rPr>
              <w:t>, jo mangāna saturs 3</w:t>
            </w:r>
            <w:r w:rsidR="009D68DE">
              <w:rPr>
                <w:rFonts w:asciiTheme="minorHAnsi" w:hAnsiTheme="minorHAnsi"/>
                <w:sz w:val="22"/>
                <w:szCs w:val="22"/>
                <w:lang w:val="lv-LV"/>
              </w:rPr>
              <w:t xml:space="preserve"> reizes</w:t>
            </w:r>
            <w:r w:rsidRPr="000E2A7F">
              <w:rPr>
                <w:rFonts w:asciiTheme="minorHAnsi" w:hAnsiTheme="minorHAnsi"/>
                <w:sz w:val="22"/>
                <w:szCs w:val="22"/>
                <w:lang w:val="lv-LV"/>
              </w:rPr>
              <w:t xml:space="preserve"> pārsniedz </w:t>
            </w:r>
            <w:r w:rsidR="009D68DE">
              <w:rPr>
                <w:rFonts w:asciiTheme="minorHAnsi" w:hAnsiTheme="minorHAnsi"/>
                <w:sz w:val="22"/>
                <w:szCs w:val="22"/>
                <w:lang w:val="lv-LV"/>
              </w:rPr>
              <w:t xml:space="preserve">noteikto </w:t>
            </w:r>
            <w:r w:rsidRPr="000E2A7F">
              <w:rPr>
                <w:rFonts w:asciiTheme="minorHAnsi" w:hAnsiTheme="minorHAnsi"/>
                <w:sz w:val="22"/>
                <w:szCs w:val="22"/>
                <w:lang w:val="lv-LV"/>
              </w:rPr>
              <w:t>norm</w:t>
            </w:r>
            <w:r w:rsidR="009D68DE">
              <w:rPr>
                <w:rFonts w:asciiTheme="minorHAnsi" w:hAnsiTheme="minorHAnsi"/>
                <w:sz w:val="22"/>
                <w:szCs w:val="22"/>
                <w:lang w:val="lv-LV"/>
              </w:rPr>
              <w:t>u</w:t>
            </w:r>
            <w:r w:rsidRPr="000E2A7F">
              <w:rPr>
                <w:rFonts w:asciiTheme="minorHAnsi" w:hAnsiTheme="minorHAnsi"/>
                <w:sz w:val="22"/>
                <w:szCs w:val="22"/>
                <w:lang w:val="lv-LV"/>
              </w:rPr>
              <w:t>. Ir nepieciešams papildināt ūdens attīrīšanas tehnoloģiju ar papildus demanganizācijas risinājumiem. Ņemot vērā sistēmas lielumu (tā apkalpo vairāk kā 8000 iedzīvotāju), kas apgādā visu Krāslavas ūdensapgādes pakalpojumu zonu, risinājums tehnoloģiski nav vienkāršs un arī finansiāli apjomīgs. Tādējādi tiek meklēts tehniski un ekonomiski labākais risinājums iekārtu pārbūvei.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17D6" w14:textId="4EBB4E6F" w:rsidR="003931E7" w:rsidRPr="009D68DE" w:rsidRDefault="003931E7" w:rsidP="009D68DE">
            <w:pPr>
              <w:pStyle w:val="ListParagraph"/>
              <w:ind w:left="22"/>
              <w:jc w:val="both"/>
              <w:textAlignment w:val="auto"/>
              <w:rPr>
                <w:rFonts w:asciiTheme="minorHAnsi" w:hAnsiTheme="minorHAnsi"/>
                <w:sz w:val="22"/>
                <w:szCs w:val="22"/>
                <w:lang w:val="lv-LV"/>
              </w:rPr>
            </w:pPr>
            <w:r w:rsidRPr="000E2A7F">
              <w:rPr>
                <w:rFonts w:asciiTheme="minorHAnsi" w:hAnsiTheme="minorHAnsi"/>
                <w:sz w:val="22"/>
                <w:szCs w:val="22"/>
                <w:lang w:val="lv-LV"/>
              </w:rPr>
              <w:t xml:space="preserve">Anketēšanās laikā pašvaldība pati ir norādījusi, ka līdz 2020.gada 31.decembrim plāno veikt ieguldījumus ~ 170 tūkst, EUR apjomā, pārbūvējot tehnoloģisko risinājumu dzeramā ūdens sagatavošanas stacijā. Savukārt publiski pieejamā informācija lpr.gov.lv, par </w:t>
            </w:r>
            <w:r w:rsidR="009D68DE">
              <w:rPr>
                <w:rFonts w:asciiTheme="minorHAnsi" w:hAnsiTheme="minorHAnsi"/>
                <w:sz w:val="22"/>
                <w:szCs w:val="22"/>
                <w:lang w:val="lv-LV"/>
              </w:rPr>
              <w:t xml:space="preserve">2020.gadā </w:t>
            </w:r>
            <w:r w:rsidRPr="009D68DE">
              <w:rPr>
                <w:rFonts w:asciiTheme="minorHAnsi" w:hAnsiTheme="minorHAnsi"/>
                <w:sz w:val="22"/>
                <w:szCs w:val="22"/>
                <w:lang w:val="lv-LV"/>
              </w:rPr>
              <w:t>23.janvārī apstiprināto Krāslavas novada domes budžetu 2020.gadam šādu darbu veikšana nav norādīta lielāko investīciju projektu sarakstā.</w:t>
            </w:r>
          </w:p>
        </w:tc>
      </w:tr>
      <w:tr w:rsidR="003931E7" w:rsidRPr="000E2A7F" w14:paraId="4FD35829" w14:textId="77777777" w:rsidTr="002B3F51">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105D" w14:textId="4736AEE8" w:rsidR="003931E7" w:rsidRPr="000E2A7F" w:rsidRDefault="003931E7" w:rsidP="00276A03">
            <w:pPr>
              <w:pStyle w:val="ListParagraph"/>
              <w:ind w:left="29"/>
              <w:jc w:val="both"/>
              <w:textAlignment w:val="auto"/>
              <w:rPr>
                <w:rFonts w:asciiTheme="minorHAnsi" w:hAnsiTheme="minorHAnsi"/>
                <w:sz w:val="22"/>
                <w:szCs w:val="22"/>
                <w:lang w:val="lv-LV"/>
              </w:rPr>
            </w:pPr>
            <w:r w:rsidRPr="000E2A7F">
              <w:rPr>
                <w:rFonts w:asciiTheme="minorHAnsi" w:hAnsiTheme="minorHAnsi"/>
                <w:sz w:val="22"/>
                <w:szCs w:val="22"/>
                <w:lang w:val="lv-LV"/>
              </w:rPr>
              <w:lastRenderedPageBreak/>
              <w:t>Sabiedrisko ūdenssaimniecības pakalpojumu sniedzēja sistēma aglomerācijās mazāk</w:t>
            </w:r>
            <w:r w:rsidR="009D68DE">
              <w:rPr>
                <w:rFonts w:asciiTheme="minorHAnsi" w:hAnsiTheme="minorHAnsi"/>
                <w:sz w:val="22"/>
                <w:szCs w:val="22"/>
                <w:lang w:val="lv-LV"/>
              </w:rPr>
              <w:t>ās</w:t>
            </w:r>
            <w:r w:rsidRPr="000E2A7F">
              <w:rPr>
                <w:rFonts w:asciiTheme="minorHAnsi" w:hAnsiTheme="minorHAnsi"/>
                <w:sz w:val="22"/>
                <w:szCs w:val="22"/>
                <w:lang w:val="lv-LV"/>
              </w:rPr>
              <w:t xml:space="preserve"> par 2000 iedzīvotāju</w:t>
            </w:r>
            <w:r w:rsidR="005C08A4">
              <w:rPr>
                <w:rFonts w:asciiTheme="minorHAnsi" w:hAnsiTheme="minorHAnsi"/>
                <w:sz w:val="22"/>
                <w:szCs w:val="22"/>
                <w:lang w:val="lv-LV"/>
              </w:rPr>
              <w:t xml:space="preserve"> (32 sistēmas)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29AD" w14:textId="77964957" w:rsidR="005C08A4" w:rsidRDefault="003931E7" w:rsidP="00276A03">
            <w:pPr>
              <w:pStyle w:val="ListParagraph"/>
              <w:ind w:left="25"/>
              <w:jc w:val="both"/>
              <w:textAlignment w:val="auto"/>
              <w:rPr>
                <w:rFonts w:asciiTheme="minorHAnsi" w:hAnsiTheme="minorHAnsi"/>
                <w:sz w:val="22"/>
                <w:szCs w:val="22"/>
                <w:lang w:val="lv-LV"/>
              </w:rPr>
            </w:pPr>
            <w:r w:rsidRPr="000E2A7F">
              <w:rPr>
                <w:rFonts w:asciiTheme="minorHAnsi" w:hAnsiTheme="minorHAnsi"/>
                <w:sz w:val="22"/>
                <w:szCs w:val="22"/>
                <w:lang w:val="lv-LV"/>
              </w:rPr>
              <w:t>Šajā grupā ietilpst pašvaldību aģentūras, SIA vai iestādes, kuras nodrošina iedzīvotājiem sabiedrisko pakalpojumu. Īpašās normas ir piemērotas</w:t>
            </w:r>
            <w:r w:rsidR="00391BE3">
              <w:rPr>
                <w:rFonts w:asciiTheme="minorHAnsi" w:hAnsiTheme="minorHAnsi"/>
                <w:sz w:val="22"/>
                <w:szCs w:val="22"/>
                <w:lang w:val="lv-LV"/>
              </w:rPr>
              <w:t xml:space="preserve"> dzeramajam ūdenim, ko pa ūdensapgādes sistēmu piegādā</w:t>
            </w:r>
            <w:r w:rsidR="005C08A4">
              <w:rPr>
                <w:rFonts w:asciiTheme="minorHAnsi" w:hAnsiTheme="minorHAnsi"/>
                <w:sz w:val="22"/>
                <w:szCs w:val="22"/>
                <w:lang w:val="lv-LV"/>
              </w:rPr>
              <w:t>:</w:t>
            </w:r>
          </w:p>
          <w:p w14:paraId="17E9ABFB" w14:textId="283524E6"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Tilžas pagasta pārvalde</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13FB3C69" w14:textId="19D559A2"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Ciblas novada pašvaldība</w:t>
            </w:r>
            <w:r w:rsidR="005C08A4">
              <w:rPr>
                <w:rFonts w:asciiTheme="minorHAnsi" w:hAnsiTheme="minorHAnsi"/>
                <w:sz w:val="22"/>
                <w:szCs w:val="22"/>
                <w:lang w:val="lv-LV"/>
              </w:rPr>
              <w:t>;</w:t>
            </w:r>
          </w:p>
          <w:p w14:paraId="646DFAEF" w14:textId="31D62746"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SIA Durbes KS</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61D51DA1" w14:textId="7FAD8497"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SIA Grobiņas namserviss</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27891B20" w14:textId="3EC47EBB"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PSIA Vangažu avots</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5364FE14" w14:textId="133E98BD"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SIA Kokneses komunālie pakalpojumi</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06E1F4E7" w14:textId="28DC59AB"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Indras pagasta pārvalde</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2382B544" w14:textId="4B45EA5C"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SIA Krāslavas nami</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7AFBC642" w14:textId="543CA52F"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Turku pagasta pārvalde</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48DDE3FB" w14:textId="3599ED24"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AS Madonas ūdens</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1E9D4074" w14:textId="6D2B5B96"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PA Rosme</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5993752F" w14:textId="33657DB5"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Gramzdas pagasta pārvalde</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33EB9CD2" w14:textId="5794581A"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PSIA Maltas dzīvokļu komunālās saimniecības uzņēmums</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6064A2BD" w14:textId="7104C4FE"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Rucavas novada dome</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3AE01F2E" w14:textId="5F064586"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Apvienotā Jaunlutriņu un Šķēdes pagasta pārvalde</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3EB30783" w14:textId="0EA60C43"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Zaņas pagasta pārvalde</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6874554B" w14:textId="13310D02"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 xml:space="preserve">SIA Talsu ūdens </w:t>
            </w:r>
          </w:p>
          <w:p w14:paraId="46337379" w14:textId="5BCCAEB6"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Vārkavas novada pašvaldība</w:t>
            </w:r>
            <w:r w:rsidR="005C08A4">
              <w:rPr>
                <w:rFonts w:asciiTheme="minorHAnsi" w:hAnsiTheme="minorHAnsi"/>
                <w:sz w:val="22"/>
                <w:szCs w:val="22"/>
                <w:lang w:val="lv-LV"/>
              </w:rPr>
              <w:t>;</w:t>
            </w:r>
            <w:r w:rsidRPr="000E2A7F">
              <w:rPr>
                <w:rFonts w:asciiTheme="minorHAnsi" w:hAnsiTheme="minorHAnsi"/>
                <w:sz w:val="22"/>
                <w:szCs w:val="22"/>
                <w:lang w:val="lv-LV"/>
              </w:rPr>
              <w:t xml:space="preserve"> </w:t>
            </w:r>
          </w:p>
          <w:p w14:paraId="77E0A7EC" w14:textId="565763AB" w:rsidR="005C08A4" w:rsidRDefault="003931E7" w:rsidP="005C08A4">
            <w:pPr>
              <w:pStyle w:val="ListParagraph"/>
              <w:numPr>
                <w:ilvl w:val="0"/>
                <w:numId w:val="35"/>
              </w:numPr>
              <w:ind w:left="322"/>
              <w:jc w:val="both"/>
              <w:textAlignment w:val="auto"/>
              <w:rPr>
                <w:rFonts w:asciiTheme="minorHAnsi" w:hAnsiTheme="minorHAnsi"/>
                <w:sz w:val="22"/>
                <w:szCs w:val="22"/>
                <w:lang w:val="lv-LV"/>
              </w:rPr>
            </w:pPr>
            <w:r w:rsidRPr="000E2A7F">
              <w:rPr>
                <w:rFonts w:asciiTheme="minorHAnsi" w:hAnsiTheme="minorHAnsi"/>
                <w:sz w:val="22"/>
                <w:szCs w:val="22"/>
                <w:lang w:val="lv-LV"/>
              </w:rPr>
              <w:t>SIA Viesītes komunālā pārvalde.</w:t>
            </w:r>
          </w:p>
          <w:p w14:paraId="4885C3A9" w14:textId="71977202" w:rsidR="003931E7" w:rsidRPr="00DF0BA6" w:rsidRDefault="003931E7" w:rsidP="001C6F16">
            <w:pPr>
              <w:spacing w:line="240" w:lineRule="auto"/>
              <w:ind w:left="39"/>
              <w:rPr>
                <w:sz w:val="22"/>
              </w:rPr>
            </w:pPr>
            <w:r w:rsidRPr="00DF0BA6">
              <w:rPr>
                <w:sz w:val="22"/>
              </w:rPr>
              <w:t xml:space="preserve">Būtiskākās neatbilstības dzeramā ūdens jomā šajās pašvaldībās - tiek pārsniegti dzelzs rādītāji, </w:t>
            </w:r>
            <w:r w:rsidR="005C08A4">
              <w:rPr>
                <w:sz w:val="22"/>
              </w:rPr>
              <w:t>bet divos</w:t>
            </w:r>
            <w:r w:rsidRPr="00DF0BA6">
              <w:rPr>
                <w:sz w:val="22"/>
              </w:rPr>
              <w:t xml:space="preserve"> gadījumos mangāna un </w:t>
            </w:r>
            <w:r w:rsidR="005C08A4">
              <w:rPr>
                <w:sz w:val="22"/>
              </w:rPr>
              <w:t>vienā gadījumā</w:t>
            </w:r>
            <w:r w:rsidRPr="00FB7BF9">
              <w:rPr>
                <w:sz w:val="22"/>
              </w:rPr>
              <w:t xml:space="preserve"> </w:t>
            </w:r>
            <w:r w:rsidRPr="00DF0BA6">
              <w:rPr>
                <w:sz w:val="22"/>
              </w:rPr>
              <w:t>sulfātu rādītāji.</w:t>
            </w:r>
            <w:r w:rsidR="005C08A4">
              <w:rPr>
                <w:sz w:val="22"/>
              </w:rPr>
              <w:t xml:space="preserve"> Kopumā 19 pakalpojumu sniedzēju 32 sistēmās tiek apkalpoti </w:t>
            </w:r>
            <w:r w:rsidR="00153D77">
              <w:rPr>
                <w:sz w:val="22"/>
              </w:rPr>
              <w:t>3625</w:t>
            </w:r>
            <w:r w:rsidR="005C08A4">
              <w:rPr>
                <w:sz w:val="22"/>
              </w:rPr>
              <w:t xml:space="preserve"> iedz., kas nozīmē, ka veicot ieg</w:t>
            </w:r>
            <w:r w:rsidR="00153D77">
              <w:rPr>
                <w:sz w:val="22"/>
              </w:rPr>
              <w:t>ul</w:t>
            </w:r>
            <w:r w:rsidR="005C08A4">
              <w:rPr>
                <w:sz w:val="22"/>
              </w:rPr>
              <w:t xml:space="preserve">dījumus un korektīvās darbības šajās teritorijās faktiski īpašo normu nepieciešamība </w:t>
            </w:r>
            <w:r w:rsidR="00153D77">
              <w:rPr>
                <w:sz w:val="22"/>
              </w:rPr>
              <w:t xml:space="preserve">valstī </w:t>
            </w:r>
            <w:r w:rsidR="005C08A4">
              <w:rPr>
                <w:sz w:val="22"/>
              </w:rPr>
              <w:t>būtu novērsta.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6E368" w14:textId="3C7F79EB" w:rsidR="003931E7" w:rsidRDefault="003931E7" w:rsidP="00276A03">
            <w:pPr>
              <w:pStyle w:val="ListParagraph"/>
              <w:ind w:left="22"/>
              <w:jc w:val="both"/>
              <w:textAlignment w:val="auto"/>
              <w:rPr>
                <w:rFonts w:asciiTheme="minorHAnsi" w:hAnsiTheme="minorHAnsi"/>
                <w:sz w:val="22"/>
                <w:szCs w:val="22"/>
                <w:lang w:val="lv-LV"/>
              </w:rPr>
            </w:pPr>
            <w:r w:rsidRPr="000E2A7F">
              <w:rPr>
                <w:rFonts w:asciiTheme="minorHAnsi" w:hAnsiTheme="minorHAnsi"/>
                <w:sz w:val="22"/>
                <w:szCs w:val="22"/>
                <w:lang w:val="lv-LV"/>
              </w:rPr>
              <w:t>Problēmu novēršanai ir piešķirtas īpašās normas 3 – 9 gadu apjomā. Lai arī īpašās normas var piemērot līdz 3 gadiem, atsevišķos gadījumos tās ir izsniegtas atkārtoti un pat trešo reizi. Visas iestādes vai uzņēmumi plāno korektīvos pasākumus un ir sastādījuši plānu neatbilstību novēršanai</w:t>
            </w:r>
            <w:r w:rsidR="00153D77">
              <w:rPr>
                <w:rFonts w:asciiTheme="minorHAnsi" w:hAnsiTheme="minorHAnsi"/>
                <w:sz w:val="22"/>
                <w:szCs w:val="22"/>
                <w:lang w:val="lv-LV"/>
              </w:rPr>
              <w:t xml:space="preserve">, liela daļa no tiem </w:t>
            </w:r>
            <w:r w:rsidR="00AB6EA8">
              <w:rPr>
                <w:rFonts w:asciiTheme="minorHAnsi" w:hAnsiTheme="minorHAnsi"/>
                <w:sz w:val="22"/>
                <w:szCs w:val="22"/>
                <w:lang w:val="lv-LV"/>
              </w:rPr>
              <w:t xml:space="preserve">paredzēti </w:t>
            </w:r>
            <w:r w:rsidR="00153D77">
              <w:rPr>
                <w:rFonts w:asciiTheme="minorHAnsi" w:hAnsiTheme="minorHAnsi"/>
                <w:sz w:val="22"/>
                <w:szCs w:val="22"/>
                <w:lang w:val="lv-LV"/>
              </w:rPr>
              <w:t>2020. un 2021.gadā,</w:t>
            </w:r>
            <w:r w:rsidR="00153D77" w:rsidRPr="00FB7BF9">
              <w:rPr>
                <w:lang w:val="lv-LV"/>
              </w:rPr>
              <w:t xml:space="preserve"> </w:t>
            </w:r>
            <w:r w:rsidR="00153D77" w:rsidRPr="00153D77">
              <w:rPr>
                <w:rFonts w:asciiTheme="minorHAnsi" w:hAnsiTheme="minorHAnsi"/>
                <w:sz w:val="22"/>
                <w:szCs w:val="22"/>
                <w:lang w:val="lv-LV"/>
              </w:rPr>
              <w:t>taču būtu nepieciešamas plašākas Veselības inspekcijas pilnvaras noteikt sankcijas vai vērsties pie atbildīgajām institūcijām (ministrija</w:t>
            </w:r>
            <w:r w:rsidR="00153D77">
              <w:rPr>
                <w:rFonts w:asciiTheme="minorHAnsi" w:hAnsiTheme="minorHAnsi"/>
                <w:sz w:val="22"/>
                <w:szCs w:val="22"/>
                <w:lang w:val="lv-LV"/>
              </w:rPr>
              <w:t>s</w:t>
            </w:r>
            <w:r w:rsidR="00153D77" w:rsidRPr="00153D77">
              <w:rPr>
                <w:rFonts w:asciiTheme="minorHAnsi" w:hAnsiTheme="minorHAnsi"/>
                <w:sz w:val="22"/>
                <w:szCs w:val="22"/>
                <w:lang w:val="lv-LV"/>
              </w:rPr>
              <w:t>, pašvaldība</w:t>
            </w:r>
            <w:r w:rsidR="00AB6EA8">
              <w:rPr>
                <w:rFonts w:asciiTheme="minorHAnsi" w:hAnsiTheme="minorHAnsi"/>
                <w:sz w:val="22"/>
                <w:szCs w:val="22"/>
                <w:lang w:val="lv-LV"/>
              </w:rPr>
              <w:t>s</w:t>
            </w:r>
            <w:r w:rsidR="00153D77" w:rsidRPr="00153D77">
              <w:rPr>
                <w:rFonts w:asciiTheme="minorHAnsi" w:hAnsiTheme="minorHAnsi"/>
                <w:sz w:val="22"/>
                <w:szCs w:val="22"/>
                <w:lang w:val="lv-LV"/>
              </w:rPr>
              <w:t xml:space="preserve"> u.</w:t>
            </w:r>
            <w:r w:rsidR="00153D77">
              <w:rPr>
                <w:rFonts w:asciiTheme="minorHAnsi" w:hAnsiTheme="minorHAnsi"/>
                <w:sz w:val="22"/>
                <w:szCs w:val="22"/>
                <w:lang w:val="lv-LV"/>
              </w:rPr>
              <w:t>c.</w:t>
            </w:r>
            <w:r w:rsidR="00153D77" w:rsidRPr="00153D77">
              <w:rPr>
                <w:rFonts w:asciiTheme="minorHAnsi" w:hAnsiTheme="minorHAnsi"/>
                <w:sz w:val="22"/>
                <w:szCs w:val="22"/>
                <w:lang w:val="lv-LV"/>
              </w:rPr>
              <w:t>)</w:t>
            </w:r>
            <w:r w:rsidR="00153D77">
              <w:rPr>
                <w:rFonts w:asciiTheme="minorHAnsi" w:hAnsiTheme="minorHAnsi"/>
                <w:sz w:val="22"/>
                <w:szCs w:val="22"/>
                <w:lang w:val="lv-LV"/>
              </w:rPr>
              <w:t>, lai piespiestu pakalpojumu sniedzēju</w:t>
            </w:r>
            <w:r w:rsidR="00153D77" w:rsidRPr="00153D77">
              <w:rPr>
                <w:rFonts w:asciiTheme="minorHAnsi" w:hAnsiTheme="minorHAnsi"/>
                <w:sz w:val="22"/>
                <w:szCs w:val="22"/>
                <w:lang w:val="lv-LV"/>
              </w:rPr>
              <w:t xml:space="preserve"> veikt korektīvās darbības.</w:t>
            </w:r>
          </w:p>
          <w:p w14:paraId="4EAFF83F" w14:textId="227CA7E8" w:rsidR="003931E7" w:rsidRPr="000E2A7F" w:rsidRDefault="00153D77" w:rsidP="00276A03">
            <w:pPr>
              <w:pStyle w:val="ListParagraph"/>
              <w:ind w:left="22"/>
              <w:jc w:val="both"/>
              <w:textAlignment w:val="auto"/>
              <w:rPr>
                <w:rFonts w:asciiTheme="minorHAnsi" w:hAnsiTheme="minorHAnsi"/>
                <w:sz w:val="22"/>
                <w:szCs w:val="22"/>
                <w:lang w:val="lv-LV"/>
              </w:rPr>
            </w:pPr>
            <w:r>
              <w:rPr>
                <w:rFonts w:asciiTheme="minorHAnsi" w:hAnsiTheme="minorHAnsi"/>
                <w:sz w:val="22"/>
                <w:szCs w:val="22"/>
                <w:lang w:val="lv-LV"/>
              </w:rPr>
              <w:t>Lielakā daļ</w:t>
            </w:r>
            <w:r w:rsidR="00AB6EA8">
              <w:rPr>
                <w:rFonts w:asciiTheme="minorHAnsi" w:hAnsiTheme="minorHAnsi"/>
                <w:sz w:val="22"/>
                <w:szCs w:val="22"/>
                <w:lang w:val="lv-LV"/>
              </w:rPr>
              <w:t>a</w:t>
            </w:r>
            <w:r>
              <w:rPr>
                <w:rFonts w:asciiTheme="minorHAnsi" w:hAnsiTheme="minorHAnsi"/>
                <w:sz w:val="22"/>
                <w:szCs w:val="22"/>
                <w:lang w:val="lv-LV"/>
              </w:rPr>
              <w:t xml:space="preserve"> sistēmu, kas ietilpst šajā grupā</w:t>
            </w:r>
            <w:r w:rsidR="00AB6EA8">
              <w:rPr>
                <w:rFonts w:asciiTheme="minorHAnsi" w:hAnsiTheme="minorHAnsi"/>
                <w:sz w:val="22"/>
                <w:szCs w:val="22"/>
                <w:lang w:val="lv-LV"/>
              </w:rPr>
              <w:t>,</w:t>
            </w:r>
            <w:r>
              <w:rPr>
                <w:rFonts w:asciiTheme="minorHAnsi" w:hAnsiTheme="minorHAnsi"/>
                <w:sz w:val="22"/>
                <w:szCs w:val="22"/>
                <w:lang w:val="lv-LV"/>
              </w:rPr>
              <w:t xml:space="preserve"> ir nelielas, jo 27 no 32 sistēmās apkalpoto iedz.skaits ir zem 200, un 24 no 32 sistēmām iedz.skaits ir zem 100</w:t>
            </w:r>
            <w:r w:rsidR="002175F0">
              <w:rPr>
                <w:rFonts w:asciiTheme="minorHAnsi" w:hAnsiTheme="minorHAnsi"/>
                <w:sz w:val="22"/>
                <w:szCs w:val="22"/>
                <w:lang w:val="lv-LV"/>
              </w:rPr>
              <w:t>. S</w:t>
            </w:r>
            <w:r>
              <w:rPr>
                <w:rFonts w:asciiTheme="minorHAnsi" w:hAnsiTheme="minorHAnsi"/>
                <w:sz w:val="22"/>
                <w:szCs w:val="22"/>
                <w:lang w:val="lv-LV"/>
              </w:rPr>
              <w:t>ecināms, ka lielākajā daļā CŪS sistēmu, kam noteiktas īpašās normas</w:t>
            </w:r>
            <w:r w:rsidR="00AB6EA8">
              <w:rPr>
                <w:rFonts w:asciiTheme="minorHAnsi" w:hAnsiTheme="minorHAnsi"/>
                <w:sz w:val="22"/>
                <w:szCs w:val="22"/>
                <w:lang w:val="lv-LV"/>
              </w:rPr>
              <w:t>,</w:t>
            </w:r>
            <w:r>
              <w:rPr>
                <w:rFonts w:asciiTheme="minorHAnsi" w:hAnsiTheme="minorHAnsi"/>
                <w:sz w:val="22"/>
                <w:szCs w:val="22"/>
                <w:lang w:val="lv-LV"/>
              </w:rPr>
              <w:t xml:space="preserve"> risinājumi ir tehnoloģiski vienkārši un finansiāli nelieli</w:t>
            </w:r>
            <w:r w:rsidR="009F7027">
              <w:rPr>
                <w:rFonts w:asciiTheme="minorHAnsi" w:hAnsiTheme="minorHAnsi"/>
                <w:sz w:val="22"/>
                <w:szCs w:val="22"/>
                <w:lang w:val="lv-LV"/>
              </w:rPr>
              <w:t xml:space="preserve"> (līdz</w:t>
            </w:r>
            <w:r w:rsidR="00AB6EA8">
              <w:rPr>
                <w:rFonts w:asciiTheme="minorHAnsi" w:hAnsiTheme="minorHAnsi"/>
                <w:sz w:val="22"/>
                <w:szCs w:val="22"/>
                <w:lang w:val="lv-LV"/>
              </w:rPr>
              <w:t>,</w:t>
            </w:r>
            <w:r w:rsidR="009F7027">
              <w:rPr>
                <w:rFonts w:asciiTheme="minorHAnsi" w:hAnsiTheme="minorHAnsi"/>
                <w:sz w:val="22"/>
                <w:szCs w:val="22"/>
                <w:lang w:val="lv-LV"/>
              </w:rPr>
              <w:t xml:space="preserve"> maksimums</w:t>
            </w:r>
            <w:r w:rsidR="00AB6EA8">
              <w:rPr>
                <w:rFonts w:asciiTheme="minorHAnsi" w:hAnsiTheme="minorHAnsi"/>
                <w:sz w:val="22"/>
                <w:szCs w:val="22"/>
                <w:lang w:val="lv-LV"/>
              </w:rPr>
              <w:t>,</w:t>
            </w:r>
            <w:r w:rsidR="009F7027">
              <w:rPr>
                <w:rFonts w:asciiTheme="minorHAnsi" w:hAnsiTheme="minorHAnsi"/>
                <w:sz w:val="22"/>
                <w:szCs w:val="22"/>
                <w:lang w:val="lv-LV"/>
              </w:rPr>
              <w:t xml:space="preserve"> 50 000 EUR)</w:t>
            </w:r>
            <w:r>
              <w:rPr>
                <w:rFonts w:asciiTheme="minorHAnsi" w:hAnsiTheme="minorHAnsi"/>
                <w:sz w:val="22"/>
                <w:szCs w:val="22"/>
                <w:lang w:val="lv-LV"/>
              </w:rPr>
              <w:t>, līdz ar to iespējami arī pašvaldību ikgadēj</w:t>
            </w:r>
            <w:r w:rsidR="00AB6EA8">
              <w:rPr>
                <w:rFonts w:asciiTheme="minorHAnsi" w:hAnsiTheme="minorHAnsi"/>
                <w:sz w:val="22"/>
                <w:szCs w:val="22"/>
                <w:lang w:val="lv-LV"/>
              </w:rPr>
              <w:t>ā</w:t>
            </w:r>
            <w:r>
              <w:rPr>
                <w:rFonts w:asciiTheme="minorHAnsi" w:hAnsiTheme="minorHAnsi"/>
                <w:sz w:val="22"/>
                <w:szCs w:val="22"/>
                <w:lang w:val="lv-LV"/>
              </w:rPr>
              <w:t xml:space="preserve"> budžeta finansējuma ietvaros, ja pašvaldība šādas investīcijas uzskatītu par prioritārām un neatliktu cerībā uz ES fondu vai cita</w:t>
            </w:r>
            <w:r w:rsidR="00AB6EA8">
              <w:rPr>
                <w:rFonts w:asciiTheme="minorHAnsi" w:hAnsiTheme="minorHAnsi"/>
                <w:sz w:val="22"/>
                <w:szCs w:val="22"/>
                <w:lang w:val="lv-LV"/>
              </w:rPr>
              <w:t>s</w:t>
            </w:r>
            <w:r>
              <w:rPr>
                <w:rFonts w:asciiTheme="minorHAnsi" w:hAnsiTheme="minorHAnsi"/>
                <w:sz w:val="22"/>
                <w:szCs w:val="22"/>
                <w:lang w:val="lv-LV"/>
              </w:rPr>
              <w:t xml:space="preserve"> publisk</w:t>
            </w:r>
            <w:r w:rsidR="00AB6EA8">
              <w:rPr>
                <w:rFonts w:asciiTheme="minorHAnsi" w:hAnsiTheme="minorHAnsi"/>
                <w:sz w:val="22"/>
                <w:szCs w:val="22"/>
                <w:lang w:val="lv-LV"/>
              </w:rPr>
              <w:t>a</w:t>
            </w:r>
            <w:r>
              <w:rPr>
                <w:rFonts w:asciiTheme="minorHAnsi" w:hAnsiTheme="minorHAnsi"/>
                <w:sz w:val="22"/>
                <w:szCs w:val="22"/>
                <w:lang w:val="lv-LV"/>
              </w:rPr>
              <w:t xml:space="preserve"> valsts un ārvalstu finanšu palīdzības </w:t>
            </w:r>
            <w:r w:rsidR="009F7027">
              <w:rPr>
                <w:rFonts w:asciiTheme="minorHAnsi" w:hAnsiTheme="minorHAnsi"/>
                <w:sz w:val="22"/>
                <w:szCs w:val="22"/>
                <w:lang w:val="lv-LV"/>
              </w:rPr>
              <w:t xml:space="preserve">pieejamību. Iespējams, ka stingrāka Veselības inspekcijas attieksme pret korektīvo darbību neīstenošanu veicinātu arī pašvaldību rīcību to īstenošanā </w:t>
            </w:r>
            <w:r w:rsidR="003931E7" w:rsidRPr="000E2A7F">
              <w:rPr>
                <w:rFonts w:asciiTheme="minorHAnsi" w:hAnsiTheme="minorHAnsi"/>
                <w:sz w:val="22"/>
                <w:szCs w:val="22"/>
                <w:lang w:val="lv-LV"/>
              </w:rPr>
              <w:t>.</w:t>
            </w:r>
          </w:p>
        </w:tc>
      </w:tr>
      <w:tr w:rsidR="003931E7" w:rsidRPr="000E2A7F" w14:paraId="564A1F85" w14:textId="77777777" w:rsidTr="002B3F51">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FD79" w14:textId="77777777" w:rsidR="003931E7" w:rsidRPr="000E2A7F" w:rsidRDefault="003931E7" w:rsidP="00276A03">
            <w:pPr>
              <w:spacing w:before="120" w:after="120" w:line="247" w:lineRule="auto"/>
              <w:ind w:right="4"/>
              <w:rPr>
                <w:rFonts w:cs="Times New Roman"/>
                <w:sz w:val="22"/>
              </w:rPr>
            </w:pPr>
            <w:r w:rsidRPr="000E2A7F">
              <w:rPr>
                <w:rFonts w:cs="Times New Roman"/>
                <w:sz w:val="22"/>
              </w:rPr>
              <w:t xml:space="preserve">Valsts vai pašvaldības iestādes vai komersanta īpašumā esoša ūdensapgādes </w:t>
            </w:r>
            <w:r w:rsidRPr="000E2A7F">
              <w:rPr>
                <w:rFonts w:cs="Times New Roman"/>
                <w:sz w:val="22"/>
              </w:rPr>
              <w:lastRenderedPageBreak/>
              <w:t>sistēma</w:t>
            </w:r>
            <w:r w:rsidR="000E6589">
              <w:rPr>
                <w:rFonts w:cs="Times New Roman"/>
                <w:sz w:val="22"/>
              </w:rPr>
              <w:t xml:space="preserve"> (4 sistēmas)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0CCF" w14:textId="77777777" w:rsidR="000E6826" w:rsidRPr="002B3F51" w:rsidRDefault="003931E7" w:rsidP="00276A03">
            <w:pPr>
              <w:pStyle w:val="ListParagraph"/>
              <w:ind w:left="25"/>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lastRenderedPageBreak/>
              <w:t>Šajā grupā iekļautas tādas iestādes vai ko</w:t>
            </w:r>
            <w:r w:rsidR="009D68DE" w:rsidRPr="002B3F51">
              <w:rPr>
                <w:rFonts w:asciiTheme="minorHAnsi" w:hAnsiTheme="minorHAnsi" w:cstheme="minorHAnsi"/>
                <w:sz w:val="22"/>
                <w:szCs w:val="22"/>
                <w:lang w:val="lv-LV"/>
              </w:rPr>
              <w:t>me</w:t>
            </w:r>
            <w:r w:rsidRPr="002B3F51">
              <w:rPr>
                <w:rFonts w:asciiTheme="minorHAnsi" w:hAnsiTheme="minorHAnsi" w:cstheme="minorHAnsi"/>
                <w:sz w:val="22"/>
                <w:szCs w:val="22"/>
                <w:lang w:val="lv-LV"/>
              </w:rPr>
              <w:t xml:space="preserve">rsanti, kuras nav sabiedrisko vai komunālo pakalpojumu sniedzēji. Tās ir </w:t>
            </w:r>
          </w:p>
          <w:p w14:paraId="6C188C09" w14:textId="77777777" w:rsidR="000E6826" w:rsidRPr="002B3F51" w:rsidRDefault="003931E7" w:rsidP="000E6826">
            <w:pPr>
              <w:pStyle w:val="ListParagraph"/>
              <w:numPr>
                <w:ilvl w:val="0"/>
                <w:numId w:val="33"/>
              </w:numPr>
              <w:ind w:left="322"/>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t>Rīgas Nacionālais Zooloģiskais dārz</w:t>
            </w:r>
            <w:r w:rsidR="000A15B8" w:rsidRPr="002B3F51">
              <w:rPr>
                <w:rFonts w:asciiTheme="minorHAnsi" w:hAnsiTheme="minorHAnsi" w:cstheme="minorHAnsi"/>
                <w:sz w:val="22"/>
                <w:szCs w:val="22"/>
                <w:lang w:val="lv-LV"/>
              </w:rPr>
              <w:t>a</w:t>
            </w:r>
            <w:r w:rsidRPr="002B3F51">
              <w:rPr>
                <w:rFonts w:asciiTheme="minorHAnsi" w:hAnsiTheme="minorHAnsi" w:cstheme="minorHAnsi"/>
                <w:sz w:val="22"/>
                <w:szCs w:val="22"/>
                <w:lang w:val="lv-LV"/>
              </w:rPr>
              <w:t xml:space="preserve"> ārpilsētas bāze "Cīruļi"</w:t>
            </w:r>
            <w:r w:rsidR="000E6826" w:rsidRPr="002B3F51">
              <w:rPr>
                <w:rFonts w:asciiTheme="minorHAnsi" w:hAnsiTheme="minorHAnsi" w:cstheme="minorHAnsi"/>
                <w:sz w:val="22"/>
                <w:szCs w:val="22"/>
                <w:lang w:val="lv-LV"/>
              </w:rPr>
              <w:t>;</w:t>
            </w:r>
          </w:p>
          <w:p w14:paraId="395B6D04" w14:textId="1EE24637" w:rsidR="000E6826" w:rsidRPr="002B3F51" w:rsidRDefault="003931E7" w:rsidP="000E6826">
            <w:pPr>
              <w:pStyle w:val="ListParagraph"/>
              <w:numPr>
                <w:ilvl w:val="0"/>
                <w:numId w:val="33"/>
              </w:numPr>
              <w:ind w:left="322"/>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t>Ieslodzījuma vietu pārvaldes Valmieras cietums</w:t>
            </w:r>
            <w:r w:rsidR="000E6826" w:rsidRPr="002B3F51">
              <w:rPr>
                <w:rFonts w:asciiTheme="minorHAnsi" w:hAnsiTheme="minorHAnsi" w:cstheme="minorHAnsi"/>
                <w:sz w:val="22"/>
                <w:szCs w:val="22"/>
                <w:lang w:val="lv-LV"/>
              </w:rPr>
              <w:t>;</w:t>
            </w:r>
          </w:p>
          <w:p w14:paraId="28937341" w14:textId="17777EEB" w:rsidR="000E6826" w:rsidRPr="002B3F51" w:rsidRDefault="003931E7" w:rsidP="000E6589">
            <w:pPr>
              <w:pStyle w:val="ListParagraph"/>
              <w:numPr>
                <w:ilvl w:val="0"/>
                <w:numId w:val="33"/>
              </w:numPr>
              <w:ind w:left="322"/>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lastRenderedPageBreak/>
              <w:t>VSIA Vaivari Nacionālais rehabilitācijas centrs</w:t>
            </w:r>
            <w:r w:rsidR="000E6826" w:rsidRPr="002B3F51">
              <w:rPr>
                <w:rFonts w:asciiTheme="minorHAnsi" w:hAnsiTheme="minorHAnsi" w:cstheme="minorHAnsi"/>
                <w:sz w:val="22"/>
                <w:szCs w:val="22"/>
              </w:rPr>
              <w:t>;</w:t>
            </w:r>
          </w:p>
          <w:p w14:paraId="23C1FD82" w14:textId="5E4CAB27" w:rsidR="000E6826" w:rsidRPr="002B3F51" w:rsidRDefault="003931E7" w:rsidP="000E6826">
            <w:pPr>
              <w:pStyle w:val="ListParagraph"/>
              <w:numPr>
                <w:ilvl w:val="0"/>
                <w:numId w:val="33"/>
              </w:numPr>
              <w:ind w:left="322"/>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t>Ēdoles pamatskola</w:t>
            </w:r>
            <w:r w:rsidR="000E6826" w:rsidRPr="002B3F51">
              <w:rPr>
                <w:rFonts w:asciiTheme="minorHAnsi" w:hAnsiTheme="minorHAnsi" w:cstheme="minorHAnsi"/>
                <w:sz w:val="22"/>
                <w:szCs w:val="22"/>
                <w:lang w:val="lv-LV"/>
              </w:rPr>
              <w:t xml:space="preserve">; </w:t>
            </w:r>
          </w:p>
          <w:p w14:paraId="20AE1055" w14:textId="739491B2" w:rsidR="003931E7" w:rsidRPr="00FC0079" w:rsidRDefault="003931E7" w:rsidP="001C6F16">
            <w:pPr>
              <w:pStyle w:val="ListParagraph"/>
              <w:ind w:left="25"/>
              <w:jc w:val="both"/>
              <w:textAlignment w:val="auto"/>
              <w:rPr>
                <w:rFonts w:asciiTheme="minorHAnsi" w:hAnsiTheme="minorHAnsi" w:cstheme="minorHAnsi"/>
                <w:sz w:val="22"/>
                <w:szCs w:val="22"/>
                <w:lang w:val="lv-LV"/>
              </w:rPr>
            </w:pPr>
            <w:r w:rsidRPr="00FC0079">
              <w:rPr>
                <w:rFonts w:asciiTheme="minorHAnsi" w:hAnsiTheme="minorHAnsi" w:cstheme="minorHAnsi"/>
                <w:sz w:val="22"/>
                <w:szCs w:val="22"/>
                <w:lang w:val="lv-LV"/>
              </w:rPr>
              <w:t>Būtiskākās neatbilstības dzeramā ūdens jomā šajās iestādēs vai uzņēmumos - tiek pārsniegti dzelzs rādītāji, atsevišķos gadījumos nātrija un sulfātu rādītāji.</w:t>
            </w:r>
            <w:r w:rsidR="000E6589" w:rsidRPr="00FC0079">
              <w:rPr>
                <w:rFonts w:asciiTheme="minorHAnsi" w:hAnsiTheme="minorHAnsi" w:cstheme="minorHAnsi"/>
                <w:sz w:val="22"/>
                <w:szCs w:val="22"/>
                <w:lang w:val="lv-LV"/>
              </w:rPr>
              <w:t xml:space="preserve"> Kopā šajās sistēmas apkalpoto iedzīvotāju skaits </w:t>
            </w:r>
            <w:r w:rsidR="00AB6EA8" w:rsidRPr="00FC0079">
              <w:rPr>
                <w:rFonts w:asciiTheme="minorHAnsi" w:hAnsiTheme="minorHAnsi" w:cstheme="minorHAnsi"/>
                <w:sz w:val="22"/>
                <w:szCs w:val="22"/>
                <w:lang w:val="lv-LV"/>
              </w:rPr>
              <w:t xml:space="preserve">ir </w:t>
            </w:r>
            <w:r w:rsidR="000E6589" w:rsidRPr="00FC0079">
              <w:rPr>
                <w:rFonts w:asciiTheme="minorHAnsi" w:hAnsiTheme="minorHAnsi" w:cstheme="minorHAnsi"/>
                <w:sz w:val="22"/>
                <w:szCs w:val="22"/>
                <w:lang w:val="lv-LV"/>
              </w:rPr>
              <w:t>ap 1093 iedz., taču vairums no tiem ir iestādes apmeklētāj</w:t>
            </w:r>
            <w:r w:rsidR="00AB6EA8" w:rsidRPr="00FC0079">
              <w:rPr>
                <w:rFonts w:asciiTheme="minorHAnsi" w:hAnsiTheme="minorHAnsi" w:cstheme="minorHAnsi"/>
                <w:sz w:val="22"/>
                <w:szCs w:val="22"/>
                <w:lang w:val="lv-LV"/>
              </w:rPr>
              <w:t>i</w:t>
            </w:r>
            <w:r w:rsidR="000E6589" w:rsidRPr="00FC0079">
              <w:rPr>
                <w:rFonts w:asciiTheme="minorHAnsi" w:hAnsiTheme="minorHAnsi" w:cstheme="minorHAnsi"/>
                <w:sz w:val="22"/>
                <w:szCs w:val="22"/>
                <w:lang w:val="lv-LV"/>
              </w:rPr>
              <w:t xml:space="preserve"> vai darbiniek</w:t>
            </w:r>
            <w:r w:rsidR="00AB6EA8" w:rsidRPr="00FC0079">
              <w:rPr>
                <w:rFonts w:asciiTheme="minorHAnsi" w:hAnsiTheme="minorHAnsi" w:cstheme="minorHAnsi"/>
                <w:sz w:val="22"/>
                <w:szCs w:val="22"/>
                <w:lang w:val="lv-LV"/>
              </w:rPr>
              <w:t>i</w:t>
            </w:r>
            <w:r w:rsidR="000E6589" w:rsidRPr="00FC0079">
              <w:rPr>
                <w:rFonts w:asciiTheme="minorHAnsi" w:hAnsiTheme="minorHAnsi" w:cstheme="minorHAnsi"/>
                <w:sz w:val="22"/>
                <w:szCs w:val="22"/>
                <w:lang w:val="lv-LV"/>
              </w:rPr>
              <w:t>, kas iestādē uzturas daļu laika.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54CA4" w14:textId="0CA85A38" w:rsidR="003931E7" w:rsidRPr="000E2A7F" w:rsidRDefault="003931E7" w:rsidP="00276A03">
            <w:pPr>
              <w:pStyle w:val="ListParagraph"/>
              <w:ind w:left="22"/>
              <w:jc w:val="both"/>
              <w:textAlignment w:val="auto"/>
              <w:rPr>
                <w:rFonts w:asciiTheme="minorHAnsi" w:hAnsiTheme="minorHAnsi"/>
                <w:sz w:val="22"/>
                <w:szCs w:val="22"/>
                <w:lang w:val="lv-LV"/>
              </w:rPr>
            </w:pPr>
            <w:r w:rsidRPr="000E2A7F">
              <w:rPr>
                <w:rFonts w:asciiTheme="minorHAnsi" w:hAnsiTheme="minorHAnsi"/>
                <w:sz w:val="22"/>
                <w:szCs w:val="22"/>
                <w:lang w:val="lv-LV"/>
              </w:rPr>
              <w:lastRenderedPageBreak/>
              <w:t>Problēmu novēršanai ir piešķirtas īpašās normas 3 – 9 gadu apjomā. Lai arī īpašās normas var piemērot līdz 3 gadiem, atsevišķos gadījumos tās ir izsniegtas atkārtoti un pat trešo reizi. Visas iestādes vai uzņēmumi plāno korektīvos pasākumus un ir sastādījuši plānu neatbilstību novēršanai</w:t>
            </w:r>
            <w:r w:rsidR="000E6589">
              <w:rPr>
                <w:rFonts w:asciiTheme="minorHAnsi" w:hAnsiTheme="minorHAnsi"/>
                <w:sz w:val="22"/>
                <w:szCs w:val="22"/>
                <w:lang w:val="lv-LV"/>
              </w:rPr>
              <w:t xml:space="preserve">, taču arī šeit būtu </w:t>
            </w:r>
            <w:r w:rsidR="000E6589">
              <w:rPr>
                <w:rFonts w:asciiTheme="minorHAnsi" w:hAnsiTheme="minorHAnsi"/>
                <w:sz w:val="22"/>
                <w:szCs w:val="22"/>
                <w:lang w:val="lv-LV"/>
              </w:rPr>
              <w:lastRenderedPageBreak/>
              <w:t xml:space="preserve">nepieciešamas plašākas Veselības inspekcijas pilnvaras noteikt sankcijas vai vērsties </w:t>
            </w:r>
            <w:r w:rsidR="005C08A4">
              <w:rPr>
                <w:rFonts w:asciiTheme="minorHAnsi" w:hAnsiTheme="minorHAnsi"/>
                <w:sz w:val="22"/>
                <w:szCs w:val="22"/>
                <w:lang w:val="lv-LV"/>
              </w:rPr>
              <w:t>pie atbildīgajām institūcijām (ministrija</w:t>
            </w:r>
            <w:r w:rsidR="00153D77">
              <w:rPr>
                <w:rFonts w:asciiTheme="minorHAnsi" w:hAnsiTheme="minorHAnsi"/>
                <w:sz w:val="22"/>
                <w:szCs w:val="22"/>
                <w:lang w:val="lv-LV"/>
              </w:rPr>
              <w:t>s</w:t>
            </w:r>
            <w:r w:rsidR="005C08A4">
              <w:rPr>
                <w:rFonts w:asciiTheme="minorHAnsi" w:hAnsiTheme="minorHAnsi"/>
                <w:sz w:val="22"/>
                <w:szCs w:val="22"/>
                <w:lang w:val="lv-LV"/>
              </w:rPr>
              <w:t>, pašvaldība utt.)</w:t>
            </w:r>
            <w:r w:rsidR="00153D77">
              <w:rPr>
                <w:rFonts w:asciiTheme="minorHAnsi" w:hAnsiTheme="minorHAnsi"/>
                <w:sz w:val="22"/>
                <w:szCs w:val="22"/>
                <w:lang w:val="lv-LV"/>
              </w:rPr>
              <w:t xml:space="preserve">, lai piespiestu pakalpojumu sniedzēju veikt </w:t>
            </w:r>
            <w:r w:rsidR="005C08A4">
              <w:rPr>
                <w:rFonts w:asciiTheme="minorHAnsi" w:hAnsiTheme="minorHAnsi"/>
                <w:sz w:val="22"/>
                <w:szCs w:val="22"/>
                <w:lang w:val="lv-LV"/>
              </w:rPr>
              <w:t>korektīvās darbības</w:t>
            </w:r>
            <w:r w:rsidRPr="000E2A7F">
              <w:rPr>
                <w:rFonts w:asciiTheme="minorHAnsi" w:hAnsiTheme="minorHAnsi"/>
                <w:sz w:val="22"/>
                <w:szCs w:val="22"/>
                <w:lang w:val="lv-LV"/>
              </w:rPr>
              <w:t>.</w:t>
            </w:r>
          </w:p>
        </w:tc>
      </w:tr>
      <w:tr w:rsidR="003931E7" w:rsidRPr="000E2A7F" w14:paraId="6AC839FB" w14:textId="77777777" w:rsidTr="002B3F51">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1964" w14:textId="77777777" w:rsidR="003931E7" w:rsidRPr="000E2A7F" w:rsidRDefault="003931E7" w:rsidP="00276A03">
            <w:pPr>
              <w:spacing w:before="120" w:after="120" w:line="247" w:lineRule="auto"/>
              <w:ind w:right="4"/>
              <w:rPr>
                <w:rFonts w:cs="Times New Roman"/>
                <w:sz w:val="22"/>
              </w:rPr>
            </w:pPr>
            <w:bookmarkStart w:id="22" w:name="_Hlk38542496"/>
            <w:r w:rsidRPr="000E2A7F">
              <w:rPr>
                <w:rFonts w:cs="Times New Roman"/>
                <w:sz w:val="22"/>
              </w:rPr>
              <w:lastRenderedPageBreak/>
              <w:t>Komersanta īpašumā esoša ūdensapgādes sistēma</w:t>
            </w:r>
            <w:r w:rsidR="004565CA">
              <w:rPr>
                <w:rFonts w:cs="Times New Roman"/>
                <w:sz w:val="22"/>
              </w:rPr>
              <w:t xml:space="preserve"> (</w:t>
            </w:r>
            <w:r w:rsidR="000E6589">
              <w:rPr>
                <w:rFonts w:cs="Times New Roman"/>
                <w:sz w:val="22"/>
              </w:rPr>
              <w:t>9</w:t>
            </w:r>
            <w:r w:rsidR="004565CA">
              <w:rPr>
                <w:rFonts w:cs="Times New Roman"/>
                <w:sz w:val="22"/>
              </w:rPr>
              <w:t xml:space="preserve"> sistēmas)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CF9E" w14:textId="25A6500D" w:rsidR="000E6826" w:rsidRPr="002B3F51" w:rsidRDefault="003931E7" w:rsidP="00276A03">
            <w:pPr>
              <w:pStyle w:val="ListParagraph"/>
              <w:ind w:left="25"/>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t>Šajā grupā ietilpst tie komersanti, kuri nav sabiedrisko pakalpojumu sniedzēji un komunālo saimniecību uzņēmumi, bet kuru īpašumā esošas ūdensapgādes sistēmas nodrošina ar dzeramo ūdeni arī iedzīvotājus. Tādas ir</w:t>
            </w:r>
            <w:r w:rsidR="000E6826" w:rsidRPr="002B3F51">
              <w:rPr>
                <w:rFonts w:asciiTheme="minorHAnsi" w:hAnsiTheme="minorHAnsi" w:cstheme="minorHAnsi"/>
                <w:sz w:val="22"/>
                <w:szCs w:val="22"/>
                <w:lang w:val="lv-LV"/>
              </w:rPr>
              <w:t>:</w:t>
            </w:r>
          </w:p>
          <w:p w14:paraId="1F181A08" w14:textId="7859DC42" w:rsidR="000E6826" w:rsidRPr="002B3F51" w:rsidRDefault="003931E7" w:rsidP="000E6826">
            <w:pPr>
              <w:pStyle w:val="ListParagraph"/>
              <w:numPr>
                <w:ilvl w:val="0"/>
                <w:numId w:val="34"/>
              </w:numPr>
              <w:ind w:left="322"/>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t>SIA Trikātas piens</w:t>
            </w:r>
            <w:r w:rsidR="000E6826" w:rsidRPr="002B3F51">
              <w:rPr>
                <w:rFonts w:asciiTheme="minorHAnsi" w:hAnsiTheme="minorHAnsi" w:cstheme="minorHAnsi"/>
                <w:sz w:val="22"/>
                <w:szCs w:val="22"/>
                <w:lang w:val="lv-LV"/>
              </w:rPr>
              <w:t>;</w:t>
            </w:r>
          </w:p>
          <w:p w14:paraId="7D0AC4E0" w14:textId="2A63D281" w:rsidR="000E6826" w:rsidRPr="002B3F51" w:rsidRDefault="003931E7" w:rsidP="000E6826">
            <w:pPr>
              <w:pStyle w:val="ListParagraph"/>
              <w:numPr>
                <w:ilvl w:val="0"/>
                <w:numId w:val="34"/>
              </w:numPr>
              <w:ind w:left="322"/>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t>SIA Saimniecība 24</w:t>
            </w:r>
            <w:r w:rsidR="000E6826" w:rsidRPr="002B3F51">
              <w:rPr>
                <w:rFonts w:asciiTheme="minorHAnsi" w:hAnsiTheme="minorHAnsi" w:cstheme="minorHAnsi"/>
                <w:sz w:val="22"/>
                <w:szCs w:val="22"/>
                <w:lang w:val="lv-LV"/>
              </w:rPr>
              <w:t>;</w:t>
            </w:r>
          </w:p>
          <w:p w14:paraId="3F4BAEF8" w14:textId="61C38957" w:rsidR="000E6826" w:rsidRPr="002B3F51" w:rsidRDefault="003931E7" w:rsidP="000E6826">
            <w:pPr>
              <w:pStyle w:val="ListParagraph"/>
              <w:numPr>
                <w:ilvl w:val="0"/>
                <w:numId w:val="34"/>
              </w:numPr>
              <w:ind w:left="322"/>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t xml:space="preserve">AS </w:t>
            </w:r>
            <w:proofErr w:type="spellStart"/>
            <w:r w:rsidRPr="002B3F51">
              <w:rPr>
                <w:rFonts w:asciiTheme="minorHAnsi" w:hAnsiTheme="minorHAnsi" w:cstheme="minorHAnsi"/>
                <w:sz w:val="22"/>
                <w:szCs w:val="22"/>
                <w:lang w:val="lv-LV"/>
              </w:rPr>
              <w:t>HKScan</w:t>
            </w:r>
            <w:proofErr w:type="spellEnd"/>
            <w:r w:rsidRPr="002B3F51">
              <w:rPr>
                <w:rFonts w:asciiTheme="minorHAnsi" w:hAnsiTheme="minorHAnsi" w:cstheme="minorHAnsi"/>
                <w:sz w:val="22"/>
                <w:szCs w:val="22"/>
                <w:lang w:val="lv-LV"/>
              </w:rPr>
              <w:t xml:space="preserve"> Latvia</w:t>
            </w:r>
            <w:r w:rsidR="000E6826" w:rsidRPr="002B3F51">
              <w:rPr>
                <w:rFonts w:asciiTheme="minorHAnsi" w:hAnsiTheme="minorHAnsi" w:cstheme="minorHAnsi"/>
                <w:sz w:val="22"/>
                <w:szCs w:val="22"/>
                <w:lang w:val="lv-LV"/>
              </w:rPr>
              <w:t>;</w:t>
            </w:r>
            <w:r w:rsidRPr="002B3F51">
              <w:rPr>
                <w:rFonts w:asciiTheme="minorHAnsi" w:hAnsiTheme="minorHAnsi" w:cstheme="minorHAnsi"/>
                <w:sz w:val="22"/>
                <w:szCs w:val="22"/>
                <w:lang w:val="lv-LV"/>
              </w:rPr>
              <w:t xml:space="preserve"> </w:t>
            </w:r>
          </w:p>
          <w:p w14:paraId="7A4C0BB7" w14:textId="2578C691" w:rsidR="000E6826" w:rsidRPr="002B3F51" w:rsidRDefault="003931E7" w:rsidP="000E6826">
            <w:pPr>
              <w:pStyle w:val="ListParagraph"/>
              <w:numPr>
                <w:ilvl w:val="0"/>
                <w:numId w:val="34"/>
              </w:numPr>
              <w:ind w:left="322"/>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t>SIA RECCE</w:t>
            </w:r>
            <w:r w:rsidR="000E6826" w:rsidRPr="002B3F51">
              <w:rPr>
                <w:rFonts w:asciiTheme="minorHAnsi" w:hAnsiTheme="minorHAnsi" w:cstheme="minorHAnsi"/>
                <w:sz w:val="22"/>
                <w:szCs w:val="22"/>
                <w:lang w:val="lv-LV"/>
              </w:rPr>
              <w:t>;</w:t>
            </w:r>
            <w:r w:rsidRPr="002B3F51">
              <w:rPr>
                <w:rFonts w:asciiTheme="minorHAnsi" w:hAnsiTheme="minorHAnsi" w:cstheme="minorHAnsi"/>
                <w:sz w:val="22"/>
                <w:szCs w:val="22"/>
                <w:lang w:val="lv-LV"/>
              </w:rPr>
              <w:t xml:space="preserve"> </w:t>
            </w:r>
          </w:p>
          <w:p w14:paraId="5836245F" w14:textId="25667B19" w:rsidR="000E6826" w:rsidRPr="002B3F51" w:rsidRDefault="003931E7" w:rsidP="000E6826">
            <w:pPr>
              <w:pStyle w:val="ListParagraph"/>
              <w:numPr>
                <w:ilvl w:val="0"/>
                <w:numId w:val="34"/>
              </w:numPr>
              <w:ind w:left="322"/>
              <w:jc w:val="both"/>
              <w:textAlignment w:val="auto"/>
              <w:rPr>
                <w:rFonts w:asciiTheme="minorHAnsi" w:hAnsiTheme="minorHAnsi" w:cstheme="minorHAnsi"/>
                <w:sz w:val="22"/>
                <w:szCs w:val="22"/>
                <w:lang w:val="lv-LV"/>
              </w:rPr>
            </w:pPr>
            <w:r w:rsidRPr="002B3F51">
              <w:rPr>
                <w:rFonts w:asciiTheme="minorHAnsi" w:hAnsiTheme="minorHAnsi" w:cstheme="minorHAnsi"/>
                <w:sz w:val="22"/>
                <w:szCs w:val="22"/>
                <w:lang w:val="lv-LV"/>
              </w:rPr>
              <w:t xml:space="preserve">SIA Lutriņi. </w:t>
            </w:r>
          </w:p>
          <w:p w14:paraId="6FE2F6A1" w14:textId="678D406D" w:rsidR="003931E7" w:rsidRPr="00FC0079" w:rsidRDefault="003931E7" w:rsidP="001C6F16">
            <w:pPr>
              <w:pStyle w:val="ListParagraph"/>
              <w:ind w:left="25"/>
              <w:jc w:val="both"/>
              <w:textAlignment w:val="auto"/>
              <w:rPr>
                <w:rFonts w:asciiTheme="minorHAnsi" w:hAnsiTheme="minorHAnsi" w:cstheme="minorHAnsi"/>
                <w:sz w:val="22"/>
                <w:szCs w:val="22"/>
                <w:lang w:val="lv-LV"/>
              </w:rPr>
            </w:pPr>
            <w:r w:rsidRPr="00FC0079">
              <w:rPr>
                <w:rFonts w:asciiTheme="minorHAnsi" w:hAnsiTheme="minorHAnsi" w:cstheme="minorHAnsi"/>
                <w:sz w:val="22"/>
                <w:szCs w:val="22"/>
                <w:lang w:val="lv-LV"/>
              </w:rPr>
              <w:t xml:space="preserve">No minētajiem uzņēmumiem tikai 3 nodrošina ūdensapgādi </w:t>
            </w:r>
            <w:r w:rsidR="00794BB9" w:rsidRPr="00FC0079">
              <w:rPr>
                <w:rFonts w:asciiTheme="minorHAnsi" w:hAnsiTheme="minorHAnsi" w:cstheme="minorHAnsi"/>
                <w:sz w:val="22"/>
                <w:szCs w:val="22"/>
                <w:lang w:val="lv-LV"/>
              </w:rPr>
              <w:t>arī</w:t>
            </w:r>
            <w:r w:rsidRPr="00FC0079">
              <w:rPr>
                <w:rFonts w:asciiTheme="minorHAnsi" w:hAnsiTheme="minorHAnsi" w:cstheme="minorHAnsi"/>
                <w:sz w:val="22"/>
                <w:szCs w:val="22"/>
                <w:lang w:val="lv-LV"/>
              </w:rPr>
              <w:t xml:space="preserve"> iedzīvotājiem</w:t>
            </w:r>
            <w:r w:rsidR="00794BB9" w:rsidRPr="00FC0079">
              <w:rPr>
                <w:rFonts w:asciiTheme="minorHAnsi" w:hAnsiTheme="minorHAnsi" w:cstheme="minorHAnsi"/>
                <w:sz w:val="22"/>
                <w:szCs w:val="22"/>
                <w:lang w:val="lv-LV"/>
              </w:rPr>
              <w:t xml:space="preserve"> 7 ūdensapgādes sistēmās, </w:t>
            </w:r>
            <w:r w:rsidRPr="00FC0079">
              <w:rPr>
                <w:rFonts w:asciiTheme="minorHAnsi" w:hAnsiTheme="minorHAnsi" w:cstheme="minorHAnsi"/>
                <w:sz w:val="22"/>
                <w:szCs w:val="22"/>
                <w:lang w:val="lv-LV"/>
              </w:rPr>
              <w:t xml:space="preserve">kopumā ~ </w:t>
            </w:r>
            <w:r w:rsidR="00794BB9" w:rsidRPr="00FC0079">
              <w:rPr>
                <w:rFonts w:asciiTheme="minorHAnsi" w:hAnsiTheme="minorHAnsi" w:cstheme="minorHAnsi"/>
                <w:sz w:val="22"/>
                <w:szCs w:val="22"/>
                <w:lang w:val="lv-LV"/>
              </w:rPr>
              <w:t>2</w:t>
            </w:r>
            <w:r w:rsidR="000E6589" w:rsidRPr="00FC0079">
              <w:rPr>
                <w:rFonts w:asciiTheme="minorHAnsi" w:hAnsiTheme="minorHAnsi" w:cstheme="minorHAnsi"/>
                <w:sz w:val="22"/>
                <w:szCs w:val="22"/>
                <w:lang w:val="lv-LV"/>
              </w:rPr>
              <w:t>06</w:t>
            </w:r>
            <w:r w:rsidR="00794BB9" w:rsidRPr="00FC0079">
              <w:rPr>
                <w:rFonts w:asciiTheme="minorHAnsi" w:hAnsiTheme="minorHAnsi" w:cstheme="minorHAnsi"/>
                <w:sz w:val="22"/>
                <w:szCs w:val="22"/>
                <w:lang w:val="lv-LV"/>
              </w:rPr>
              <w:t xml:space="preserve"> </w:t>
            </w:r>
            <w:r w:rsidRPr="00FC0079">
              <w:rPr>
                <w:rFonts w:asciiTheme="minorHAnsi" w:hAnsiTheme="minorHAnsi" w:cstheme="minorHAnsi"/>
                <w:sz w:val="22"/>
                <w:szCs w:val="22"/>
                <w:lang w:val="lv-LV"/>
              </w:rPr>
              <w:t xml:space="preserve">iedzīvotājiem. Būtiskākās neatbilstības ir </w:t>
            </w:r>
            <w:proofErr w:type="spellStart"/>
            <w:r w:rsidRPr="00FC0079">
              <w:rPr>
                <w:rFonts w:asciiTheme="minorHAnsi" w:hAnsiTheme="minorHAnsi" w:cstheme="minorHAnsi"/>
                <w:sz w:val="22"/>
                <w:szCs w:val="22"/>
                <w:lang w:val="lv-LV"/>
              </w:rPr>
              <w:t>duļķainība</w:t>
            </w:r>
            <w:proofErr w:type="spellEnd"/>
            <w:r w:rsidRPr="00FC0079">
              <w:rPr>
                <w:rFonts w:asciiTheme="minorHAnsi" w:hAnsiTheme="minorHAnsi" w:cstheme="minorHAnsi"/>
                <w:sz w:val="22"/>
                <w:szCs w:val="22"/>
                <w:lang w:val="lv-LV"/>
              </w:rPr>
              <w:t xml:space="preserve"> un sulfāti (SIA Nākotne, </w:t>
            </w:r>
            <w:proofErr w:type="spellStart"/>
            <w:r w:rsidRPr="00FC0079">
              <w:rPr>
                <w:rFonts w:asciiTheme="minorHAnsi" w:hAnsiTheme="minorHAnsi" w:cstheme="minorHAnsi"/>
                <w:sz w:val="22"/>
                <w:szCs w:val="22"/>
                <w:lang w:val="lv-LV"/>
              </w:rPr>
              <w:t>HKScan</w:t>
            </w:r>
            <w:proofErr w:type="spellEnd"/>
            <w:r w:rsidR="00794BB9" w:rsidRPr="00FC0079">
              <w:rPr>
                <w:rFonts w:asciiTheme="minorHAnsi" w:hAnsiTheme="minorHAnsi" w:cstheme="minorHAnsi"/>
                <w:sz w:val="22"/>
                <w:szCs w:val="22"/>
                <w:lang w:val="lv-LV"/>
              </w:rPr>
              <w:t>, kas neapkalpo iedzīvotājus, bet nodrošina ražošanas procesu</w:t>
            </w:r>
            <w:r w:rsidR="005C08A4" w:rsidRPr="00FC0079">
              <w:rPr>
                <w:rFonts w:asciiTheme="minorHAnsi" w:hAnsiTheme="minorHAnsi" w:cstheme="minorHAnsi"/>
                <w:sz w:val="22"/>
                <w:szCs w:val="22"/>
                <w:lang w:val="lv-LV"/>
              </w:rPr>
              <w:t>s, kam ūdens kvalitāte ir pietiekama</w:t>
            </w:r>
            <w:r w:rsidRPr="00FC0079">
              <w:rPr>
                <w:rFonts w:asciiTheme="minorHAnsi" w:hAnsiTheme="minorHAnsi" w:cstheme="minorHAnsi"/>
                <w:sz w:val="22"/>
                <w:szCs w:val="22"/>
                <w:lang w:val="lv-LV"/>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FF56" w14:textId="62E9895A" w:rsidR="004565CA" w:rsidRDefault="003931E7" w:rsidP="004565CA">
            <w:pPr>
              <w:pStyle w:val="ListParagraph"/>
              <w:ind w:left="22"/>
              <w:jc w:val="both"/>
              <w:textAlignment w:val="auto"/>
              <w:rPr>
                <w:rFonts w:asciiTheme="minorHAnsi" w:hAnsiTheme="minorHAnsi"/>
                <w:sz w:val="22"/>
                <w:szCs w:val="22"/>
                <w:lang w:val="lv-LV"/>
              </w:rPr>
            </w:pPr>
            <w:r w:rsidRPr="000E2A7F">
              <w:rPr>
                <w:rFonts w:asciiTheme="minorHAnsi" w:hAnsiTheme="minorHAnsi"/>
                <w:sz w:val="22"/>
                <w:szCs w:val="22"/>
                <w:lang w:val="lv-LV"/>
              </w:rPr>
              <w:t>Problēmu novēršanai uzņēmumiem ir piešķirtas īpašās normas 6 – 9 gadu apjomā. Visi uzņēmumi plāno korektīvos pasākumus un ir sastādījuši plānu neatbilstību novēršanai</w:t>
            </w:r>
            <w:r w:rsidR="004565CA">
              <w:rPr>
                <w:rFonts w:asciiTheme="minorHAnsi" w:hAnsiTheme="minorHAnsi"/>
                <w:sz w:val="22"/>
                <w:szCs w:val="22"/>
                <w:lang w:val="lv-LV"/>
              </w:rPr>
              <w:t>, taču būtu nepieciešams stiprināt Veselības inspekcijas rīcībā esošos instrumentus, lai piemērotu sankcijas gadījumos, kad korektīvie pasākumi nav īstenoti plānotajā laikā vai apjomā.</w:t>
            </w:r>
          </w:p>
          <w:p w14:paraId="711C6E81" w14:textId="236DE41B" w:rsidR="003931E7" w:rsidRPr="000E2A7F" w:rsidRDefault="00794BB9" w:rsidP="00276A03">
            <w:pPr>
              <w:pStyle w:val="ListParagraph"/>
              <w:ind w:left="22"/>
              <w:jc w:val="both"/>
              <w:textAlignment w:val="auto"/>
              <w:rPr>
                <w:rFonts w:asciiTheme="minorHAnsi" w:hAnsiTheme="minorHAnsi"/>
                <w:sz w:val="22"/>
                <w:szCs w:val="22"/>
                <w:lang w:val="lv-LV"/>
              </w:rPr>
            </w:pPr>
            <w:r>
              <w:rPr>
                <w:rFonts w:asciiTheme="minorHAnsi" w:hAnsiTheme="minorHAnsi"/>
                <w:sz w:val="22"/>
                <w:szCs w:val="22"/>
                <w:lang w:val="lv-LV"/>
              </w:rPr>
              <w:t>Ņemot vērā, ka sistēmās, kuras izmanto iedzīvotāji, galvenokārt ir pārsniegts dzelzs saturs dzeramajā ūdenī, kā arī neatbilst duļķainība, kā arī to, ka sistēmās lietotāju skaits svārstās no 8 – 35 iedzīvotāji</w:t>
            </w:r>
            <w:r w:rsidR="00AB6EA8">
              <w:rPr>
                <w:rFonts w:asciiTheme="minorHAnsi" w:hAnsiTheme="minorHAnsi"/>
                <w:sz w:val="22"/>
                <w:szCs w:val="22"/>
                <w:lang w:val="lv-LV"/>
              </w:rPr>
              <w:t>em</w:t>
            </w:r>
            <w:r>
              <w:rPr>
                <w:rFonts w:asciiTheme="minorHAnsi" w:hAnsiTheme="minorHAnsi"/>
                <w:sz w:val="22"/>
                <w:szCs w:val="22"/>
                <w:lang w:val="lv-LV"/>
              </w:rPr>
              <w:t>, izņemot SIA RECCE apkalpoto Griškānu pagasta Jupatovkas ielas sistēmu, kuru lieto 120 iedzīvotāj</w:t>
            </w:r>
            <w:r w:rsidR="00AB6EA8">
              <w:rPr>
                <w:rFonts w:asciiTheme="minorHAnsi" w:hAnsiTheme="minorHAnsi"/>
                <w:sz w:val="22"/>
                <w:szCs w:val="22"/>
                <w:lang w:val="lv-LV"/>
              </w:rPr>
              <w:t>i</w:t>
            </w:r>
            <w:r>
              <w:rPr>
                <w:rFonts w:asciiTheme="minorHAnsi" w:hAnsiTheme="minorHAnsi"/>
                <w:sz w:val="22"/>
                <w:szCs w:val="22"/>
                <w:lang w:val="lv-LV"/>
              </w:rPr>
              <w:t>, korektīvo pasākumu izmaksas nav lielas un ir viegli īstenojamas. Taču ņemot vērā, ka sistēmas ir nelielas un</w:t>
            </w:r>
            <w:r w:rsidR="00AB6EA8">
              <w:rPr>
                <w:rFonts w:asciiTheme="minorHAnsi" w:hAnsiTheme="minorHAnsi"/>
                <w:sz w:val="22"/>
                <w:szCs w:val="22"/>
                <w:lang w:val="lv-LV"/>
              </w:rPr>
              <w:t>,</w:t>
            </w:r>
            <w:r>
              <w:rPr>
                <w:rFonts w:asciiTheme="minorHAnsi" w:hAnsiTheme="minorHAnsi"/>
                <w:sz w:val="22"/>
                <w:szCs w:val="22"/>
                <w:lang w:val="lv-LV"/>
              </w:rPr>
              <w:t xml:space="preserve"> visticamāk</w:t>
            </w:r>
            <w:r w:rsidR="00AB6EA8">
              <w:rPr>
                <w:rFonts w:asciiTheme="minorHAnsi" w:hAnsiTheme="minorHAnsi"/>
                <w:sz w:val="22"/>
                <w:szCs w:val="22"/>
                <w:lang w:val="lv-LV"/>
              </w:rPr>
              <w:t>,</w:t>
            </w:r>
            <w:r>
              <w:rPr>
                <w:rFonts w:asciiTheme="minorHAnsi" w:hAnsiTheme="minorHAnsi"/>
                <w:sz w:val="22"/>
                <w:szCs w:val="22"/>
                <w:lang w:val="lv-LV"/>
              </w:rPr>
              <w:t xml:space="preserve"> arī novecojušas, iespējams pastāv arī sekundārā piesārņojuma risks pārvades un ēku iekšējās sadales sistēmās, ko nevar atrisināt ar īpašo normu noteikšanu sistēmas apsaimniekotājam</w:t>
            </w:r>
            <w:r w:rsidR="003931E7" w:rsidRPr="000E2A7F">
              <w:rPr>
                <w:rFonts w:asciiTheme="minorHAnsi" w:hAnsiTheme="minorHAnsi"/>
                <w:sz w:val="22"/>
                <w:szCs w:val="22"/>
                <w:lang w:val="lv-LV"/>
              </w:rPr>
              <w:t>.</w:t>
            </w:r>
          </w:p>
        </w:tc>
      </w:tr>
      <w:bookmarkEnd w:id="22"/>
    </w:tbl>
    <w:p w14:paraId="1E653A69" w14:textId="77777777" w:rsidR="003931E7" w:rsidRPr="000E2A7F" w:rsidRDefault="003931E7" w:rsidP="003931E7">
      <w:pPr>
        <w:rPr>
          <w:rFonts w:cs="Times New Roman"/>
          <w:sz w:val="22"/>
        </w:rPr>
      </w:pPr>
    </w:p>
    <w:p w14:paraId="2C7E9B19" w14:textId="6C8FBEFF" w:rsidR="003931E7" w:rsidRPr="000E2A7F" w:rsidRDefault="003931E7" w:rsidP="000A15B8">
      <w:pPr>
        <w:rPr>
          <w:rFonts w:cs="Times New Roman"/>
          <w:sz w:val="22"/>
        </w:rPr>
      </w:pPr>
      <w:r w:rsidRPr="000E2A7F">
        <w:rPr>
          <w:rFonts w:cs="Times New Roman"/>
          <w:sz w:val="22"/>
        </w:rPr>
        <w:t xml:space="preserve">Pēc augstākminētajiem rezultātiem var secināt, ka, lai arī problēmas pastāv, tomēr vairumā gadījumu (izņemot Krāslavu, kur nodrošina ūdensapgādi </w:t>
      </w:r>
      <w:r w:rsidR="009D68DE" w:rsidRPr="000E2A7F">
        <w:rPr>
          <w:rFonts w:cs="Times New Roman"/>
          <w:sz w:val="22"/>
        </w:rPr>
        <w:t>vairāk nekā</w:t>
      </w:r>
      <w:r w:rsidRPr="000E2A7F">
        <w:rPr>
          <w:rFonts w:cs="Times New Roman"/>
          <w:sz w:val="22"/>
        </w:rPr>
        <w:t xml:space="preserve"> 8000 iedzīvotājiem</w:t>
      </w:r>
      <w:r w:rsidR="00AB6EA8">
        <w:rPr>
          <w:rFonts w:cs="Times New Roman"/>
          <w:sz w:val="22"/>
        </w:rPr>
        <w:t>,</w:t>
      </w:r>
      <w:r w:rsidRPr="000E2A7F">
        <w:rPr>
          <w:rFonts w:cs="Times New Roman"/>
          <w:sz w:val="22"/>
        </w:rPr>
        <w:t xml:space="preserve"> un Valdermārpili </w:t>
      </w:r>
      <w:r w:rsidR="00AB6EA8">
        <w:rPr>
          <w:rFonts w:cs="Times New Roman"/>
          <w:sz w:val="22"/>
        </w:rPr>
        <w:t xml:space="preserve">- </w:t>
      </w:r>
      <w:r w:rsidR="009D68DE" w:rsidRPr="000E2A7F">
        <w:rPr>
          <w:rFonts w:cs="Times New Roman"/>
          <w:sz w:val="22"/>
        </w:rPr>
        <w:t>vairāk nekā</w:t>
      </w:r>
      <w:r w:rsidRPr="000E2A7F">
        <w:rPr>
          <w:rFonts w:cs="Times New Roman"/>
          <w:sz w:val="22"/>
        </w:rPr>
        <w:t xml:space="preserve"> 1100 iedzīvotājiem) ūdensapgādes sistēmas ir nelielas un nodrošina centralizētu dzeramo ūdeni nelielām iedzīvotāju grupām (6-50 iedzīvotāji</w:t>
      </w:r>
      <w:r w:rsidR="00AB6EA8">
        <w:rPr>
          <w:rFonts w:cs="Times New Roman"/>
          <w:sz w:val="22"/>
        </w:rPr>
        <w:t>em</w:t>
      </w:r>
      <w:r w:rsidRPr="000E2A7F">
        <w:rPr>
          <w:rFonts w:cs="Times New Roman"/>
          <w:sz w:val="22"/>
        </w:rPr>
        <w:t xml:space="preserve">, atsevišķos gadījumos </w:t>
      </w:r>
      <w:r w:rsidR="00AB6EA8">
        <w:rPr>
          <w:rFonts w:cs="Times New Roman"/>
          <w:sz w:val="22"/>
        </w:rPr>
        <w:t xml:space="preserve">- </w:t>
      </w:r>
      <w:r w:rsidRPr="000E2A7F">
        <w:rPr>
          <w:rFonts w:cs="Times New Roman"/>
          <w:sz w:val="22"/>
        </w:rPr>
        <w:t>līdz 300 iedzīvotāji</w:t>
      </w:r>
      <w:r w:rsidR="00AB6EA8">
        <w:rPr>
          <w:rFonts w:cs="Times New Roman"/>
          <w:sz w:val="22"/>
        </w:rPr>
        <w:t>em</w:t>
      </w:r>
      <w:r w:rsidRPr="000E2A7F">
        <w:rPr>
          <w:rFonts w:cs="Times New Roman"/>
          <w:sz w:val="22"/>
        </w:rPr>
        <w:t xml:space="preserve">). </w:t>
      </w:r>
      <w:r w:rsidR="00AB6EA8">
        <w:rPr>
          <w:rFonts w:cs="Times New Roman"/>
          <w:sz w:val="22"/>
        </w:rPr>
        <w:t>V</w:t>
      </w:r>
      <w:r w:rsidRPr="000E2A7F">
        <w:rPr>
          <w:rFonts w:cs="Times New Roman"/>
          <w:sz w:val="22"/>
        </w:rPr>
        <w:t>alsts līmenī šo iedzīvotāju skaits nepārsniedz 0,1 % no centralizētu dzeramā ūdens patērētāju kopējā skaita.</w:t>
      </w:r>
    </w:p>
    <w:p w14:paraId="1010D677" w14:textId="303F8939" w:rsidR="003931E7" w:rsidRPr="000E2A7F" w:rsidRDefault="000A15B8" w:rsidP="000A15B8">
      <w:pPr>
        <w:rPr>
          <w:rFonts w:cs="Times New Roman"/>
          <w:sz w:val="22"/>
        </w:rPr>
      </w:pPr>
      <w:r>
        <w:rPr>
          <w:rFonts w:cs="Times New Roman"/>
          <w:sz w:val="22"/>
        </w:rPr>
        <w:lastRenderedPageBreak/>
        <w:t>G</w:t>
      </w:r>
      <w:r w:rsidR="003931E7" w:rsidRPr="000E2A7F">
        <w:rPr>
          <w:rFonts w:cs="Times New Roman"/>
          <w:sz w:val="22"/>
        </w:rPr>
        <w:t xml:space="preserve">adījumos, </w:t>
      </w:r>
      <w:r>
        <w:rPr>
          <w:rFonts w:cs="Times New Roman"/>
          <w:sz w:val="22"/>
        </w:rPr>
        <w:t>kad</w:t>
      </w:r>
      <w:r w:rsidR="003931E7" w:rsidRPr="000E2A7F">
        <w:rPr>
          <w:rFonts w:cs="Times New Roman"/>
          <w:sz w:val="22"/>
        </w:rPr>
        <w:t xml:space="preserve"> centralizētu ūdensapgādi iedzīvotājiem nodrošina komersanti, kuri nav sabiedrisko pakalpojumu sniedzēji – to fokuss ir sava uzņēmuma attīstīb</w:t>
      </w:r>
      <w:r>
        <w:rPr>
          <w:rFonts w:cs="Times New Roman"/>
          <w:sz w:val="22"/>
        </w:rPr>
        <w:t>a</w:t>
      </w:r>
      <w:r w:rsidR="003931E7" w:rsidRPr="000E2A7F">
        <w:rPr>
          <w:rFonts w:cs="Times New Roman"/>
          <w:sz w:val="22"/>
        </w:rPr>
        <w:t>, ne tik daudz dzeramā ūdens atbilst</w:t>
      </w:r>
      <w:r>
        <w:rPr>
          <w:rFonts w:cs="Times New Roman"/>
          <w:sz w:val="22"/>
        </w:rPr>
        <w:t>oša</w:t>
      </w:r>
      <w:r w:rsidR="003931E7" w:rsidRPr="000E2A7F">
        <w:rPr>
          <w:rFonts w:cs="Times New Roman"/>
          <w:sz w:val="22"/>
        </w:rPr>
        <w:t xml:space="preserve"> nodrošināšan</w:t>
      </w:r>
      <w:r>
        <w:rPr>
          <w:rFonts w:cs="Times New Roman"/>
          <w:sz w:val="22"/>
        </w:rPr>
        <w:t>a</w:t>
      </w:r>
      <w:r w:rsidR="003931E7" w:rsidRPr="000E2A7F">
        <w:rPr>
          <w:rFonts w:cs="Times New Roman"/>
          <w:sz w:val="22"/>
        </w:rPr>
        <w:t>, jo patērētāju skaits ir neliels un bieži vien ekonomiski izdevīgāk ir ierīkot lokālus ūdens attīrīšanas filtrus, nevis pārbūvēt visu sistēmu. Tāpat vērojams, ka ģeogrāfiski Latvijā ir vietas, kur ūdens horizontos, no kuriem tiek ņemts dzeramais ūdens</w:t>
      </w:r>
      <w:r w:rsidR="00AB6EA8">
        <w:rPr>
          <w:rFonts w:cs="Times New Roman"/>
          <w:sz w:val="22"/>
        </w:rPr>
        <w:t>, tas</w:t>
      </w:r>
      <w:r w:rsidR="003931E7" w:rsidRPr="000E2A7F">
        <w:rPr>
          <w:rFonts w:cs="Times New Roman"/>
          <w:sz w:val="22"/>
        </w:rPr>
        <w:t xml:space="preserve"> ir ar specifisku mikroelementu rādītāju pārsniegumu (sulfāti, nātrijs, mangāns), un tas savukārt prasa arī specifisku un sarežģītu tehnoloģisko iekārtu ierīkošanu, lai novērstu minēto rādītāju pārsniegšanu. </w:t>
      </w:r>
    </w:p>
    <w:p w14:paraId="71005889" w14:textId="2FE346ED" w:rsidR="003931E7" w:rsidRDefault="00B157CE" w:rsidP="000A15B8">
      <w:pPr>
        <w:rPr>
          <w:rFonts w:eastAsia="Times New Roman" w:cs="Times New Roman"/>
          <w:color w:val="333333"/>
          <w:sz w:val="22"/>
          <w:lang w:eastAsia="lv-LV"/>
        </w:rPr>
      </w:pPr>
      <w:r w:rsidRPr="000E2A7F">
        <w:rPr>
          <w:rFonts w:cs="Times New Roman"/>
          <w:sz w:val="22"/>
        </w:rPr>
        <w:t>Tādējādi</w:t>
      </w:r>
      <w:r w:rsidR="00AB6EA8">
        <w:rPr>
          <w:rFonts w:cs="Times New Roman"/>
          <w:sz w:val="22"/>
        </w:rPr>
        <w:t>,</w:t>
      </w:r>
      <w:r w:rsidR="003931E7" w:rsidRPr="000E2A7F">
        <w:rPr>
          <w:rFonts w:cs="Times New Roman"/>
          <w:sz w:val="22"/>
        </w:rPr>
        <w:t xml:space="preserve"> ņemot vērā augstāk norādīto, var secināt, ka ir atbalstāma dzeramam </w:t>
      </w:r>
      <w:r w:rsidR="003931E7" w:rsidRPr="000E2A7F">
        <w:rPr>
          <w:rFonts w:eastAsia="Times New Roman" w:cs="Times New Roman"/>
          <w:color w:val="333333"/>
          <w:sz w:val="22"/>
          <w:lang w:eastAsia="lv-LV"/>
        </w:rPr>
        <w:t>ūdenim noteikto pazemināto nekaitīguma vai kvalitātes prasību (īpašo normu) noteikšana uz laiku, lai ūdensapgādes sistēmas īpašnieks piemērotu atbilstoš</w:t>
      </w:r>
      <w:r w:rsidR="00AB6EA8">
        <w:rPr>
          <w:rFonts w:eastAsia="Times New Roman" w:cs="Times New Roman"/>
          <w:color w:val="333333"/>
          <w:sz w:val="22"/>
          <w:lang w:eastAsia="lv-LV"/>
        </w:rPr>
        <w:t>u</w:t>
      </w:r>
      <w:r w:rsidR="003931E7" w:rsidRPr="000E2A7F">
        <w:rPr>
          <w:rFonts w:eastAsia="Times New Roman" w:cs="Times New Roman"/>
          <w:color w:val="333333"/>
          <w:sz w:val="22"/>
          <w:lang w:eastAsia="lv-LV"/>
        </w:rPr>
        <w:t xml:space="preserve"> </w:t>
      </w:r>
      <w:r w:rsidR="00AB6EA8">
        <w:rPr>
          <w:rFonts w:eastAsia="Times New Roman" w:cs="Times New Roman"/>
          <w:color w:val="333333"/>
          <w:sz w:val="22"/>
          <w:lang w:eastAsia="lv-LV"/>
        </w:rPr>
        <w:t xml:space="preserve">risinājumu vai </w:t>
      </w:r>
      <w:r w:rsidR="003931E7" w:rsidRPr="000E2A7F">
        <w:rPr>
          <w:rFonts w:eastAsia="Times New Roman" w:cs="Times New Roman"/>
          <w:color w:val="333333"/>
          <w:sz w:val="22"/>
          <w:lang w:eastAsia="lv-LV"/>
        </w:rPr>
        <w:t>tehnoloģiju, kas specifiska katrā konkrētajā gadījumā, izvērtējot arī sistēmas lietotāju vajadzības</w:t>
      </w:r>
      <w:r w:rsidR="000A15B8">
        <w:rPr>
          <w:rFonts w:eastAsia="Times New Roman" w:cs="Times New Roman"/>
          <w:color w:val="333333"/>
          <w:sz w:val="22"/>
          <w:lang w:eastAsia="lv-LV"/>
        </w:rPr>
        <w:t>. V</w:t>
      </w:r>
      <w:r w:rsidR="009D68DE">
        <w:rPr>
          <w:rFonts w:eastAsia="Times New Roman" w:cs="Times New Roman"/>
          <w:color w:val="333333"/>
          <w:sz w:val="22"/>
          <w:lang w:eastAsia="lv-LV"/>
        </w:rPr>
        <w:t xml:space="preserve">ienlaikus šādu normu noteikšanai nevajadzētu kalpot par </w:t>
      </w:r>
      <w:r w:rsidR="0059546B">
        <w:rPr>
          <w:rFonts w:eastAsia="Times New Roman" w:cs="Times New Roman"/>
          <w:color w:val="333333"/>
          <w:sz w:val="22"/>
          <w:lang w:eastAsia="lv-LV"/>
        </w:rPr>
        <w:t>pamatojumu</w:t>
      </w:r>
      <w:r w:rsidR="009D68DE">
        <w:rPr>
          <w:rFonts w:eastAsia="Times New Roman" w:cs="Times New Roman"/>
          <w:color w:val="333333"/>
          <w:sz w:val="22"/>
          <w:lang w:eastAsia="lv-LV"/>
        </w:rPr>
        <w:t xml:space="preserve">, lai neveiktu racionālas un nereti finansiāli maz ietilpīgas investīcijas ūdens attīrīšanas iekārtu, filtru uzstādīšanai, maiņai vai rekonstrukcijai, ņemot vērā, ka, piemēram, dzelzs piemaisījumu attīrīšana vairumā gadījumu ir tehnoloģiski </w:t>
      </w:r>
      <w:r w:rsidR="009D68DE" w:rsidRPr="002B3F51">
        <w:rPr>
          <w:rFonts w:cs="Times New Roman"/>
          <w:sz w:val="22"/>
        </w:rPr>
        <w:t>vienkārša.</w:t>
      </w:r>
      <w:r w:rsidR="009A37DD" w:rsidRPr="002B3F51">
        <w:rPr>
          <w:rFonts w:cs="Times New Roman"/>
          <w:sz w:val="22"/>
        </w:rPr>
        <w:t xml:space="preserve"> Tāpat būtu jāņem vērā, ka Eiropas Parlamenta un Padomes ierosinātie priekšlikumi (par dzeramā ūdens kvalitāti COM(2017) 753) grozījumiem Direktīvā 98/83/EK paredz, ka turpmāk īpašo normu piemērošana tiks ierobežota un to noteikšana būs iespējama tikai specifiskos gadījumos, kas varētu veicināt pašvaldību un atbildīgo komersantu praktisko rīcību, lai uzlabotu dzeramā ūdens kvalitāti vietās, kam šobrīd īpašās normas ir noteiktas jau vairākkārt un salīdzinoši vienkārši risināmās situācijās. Papildus </w:t>
      </w:r>
      <w:r w:rsidR="00EE58E6" w:rsidRPr="002B3F51">
        <w:rPr>
          <w:rFonts w:cs="Times New Roman"/>
          <w:sz w:val="22"/>
        </w:rPr>
        <w:t>būtu nepieciešams stiprināt Veselības inspekcijas, kā uzraugošās institūcijas rīcībā esošos administratīvos un tiesiskos instrumentus un resursu, lai būtu iespējams ne tikai veikt dzeramā ūdens kontroli un uzraudzību, bet arī piemērot sankcijas gadījumos, kad uzlabojumi, bez īpaša pamatojuma netiek nodrošināti, īpaši vienkāršās situācijās</w:t>
      </w:r>
      <w:r w:rsidR="009D68DE" w:rsidRPr="002B3F51">
        <w:rPr>
          <w:rFonts w:cs="Times New Roman"/>
          <w:sz w:val="22"/>
        </w:rPr>
        <w:t>.</w:t>
      </w:r>
    </w:p>
    <w:p w14:paraId="1FA1A440" w14:textId="77777777" w:rsidR="003931E7" w:rsidRPr="003931E7" w:rsidRDefault="003931E7" w:rsidP="003931E7"/>
    <w:p w14:paraId="4A51CD73" w14:textId="04F5414C" w:rsidR="00DE73A7" w:rsidRPr="00AA6A3B" w:rsidRDefault="00DE73A7" w:rsidP="00DE73A7">
      <w:pPr>
        <w:pStyle w:val="Heading1"/>
        <w:numPr>
          <w:ilvl w:val="0"/>
          <w:numId w:val="6"/>
        </w:numPr>
        <w:jc w:val="center"/>
        <w:rPr>
          <w:color w:val="auto"/>
        </w:rPr>
      </w:pPr>
      <w:bookmarkStart w:id="23" w:name="_Toc41983277"/>
      <w:bookmarkStart w:id="24" w:name="_Toc43108281"/>
      <w:r w:rsidRPr="00AA6A3B">
        <w:rPr>
          <w:color w:val="auto"/>
        </w:rPr>
        <w:t xml:space="preserve">ŪDENSAPGĀDES PAKALPOJUMU </w:t>
      </w:r>
      <w:r w:rsidR="009D68DE" w:rsidRPr="00AA6A3B">
        <w:rPr>
          <w:color w:val="auto"/>
        </w:rPr>
        <w:t>JOMAS</w:t>
      </w:r>
      <w:r w:rsidRPr="00AA6A3B">
        <w:rPr>
          <w:color w:val="auto"/>
        </w:rPr>
        <w:t xml:space="preserve"> </w:t>
      </w:r>
      <w:r w:rsidR="009D68DE" w:rsidRPr="00AA6A3B">
        <w:rPr>
          <w:color w:val="auto"/>
        </w:rPr>
        <w:t xml:space="preserve">INVESTĪCIJU </w:t>
      </w:r>
      <w:r w:rsidRPr="00AA6A3B">
        <w:rPr>
          <w:color w:val="auto"/>
        </w:rPr>
        <w:t>NOVĒRTĒJUMS ATBILSTOŠI ANKETĒŠANAS DATIEM</w:t>
      </w:r>
      <w:bookmarkEnd w:id="23"/>
      <w:bookmarkEnd w:id="24"/>
    </w:p>
    <w:p w14:paraId="4FD6BD27" w14:textId="77777777" w:rsidR="009D68DE" w:rsidRPr="00AA6A3B" w:rsidRDefault="009D68DE" w:rsidP="009D68DE">
      <w:pPr>
        <w:spacing w:after="0"/>
      </w:pPr>
    </w:p>
    <w:p w14:paraId="2E3A7418" w14:textId="68B38A02" w:rsidR="000B366F" w:rsidRPr="00AA6A3B" w:rsidRDefault="00B601C3" w:rsidP="000D3892">
      <w:pPr>
        <w:pStyle w:val="Heading2"/>
        <w:numPr>
          <w:ilvl w:val="1"/>
          <w:numId w:val="6"/>
        </w:numPr>
        <w:spacing w:before="0"/>
        <w:jc w:val="left"/>
        <w:rPr>
          <w:color w:val="auto"/>
        </w:rPr>
      </w:pPr>
      <w:bookmarkStart w:id="25" w:name="_Toc41983278"/>
      <w:bookmarkStart w:id="26" w:name="_Toc43108282"/>
      <w:r w:rsidRPr="00AA6A3B">
        <w:rPr>
          <w:color w:val="auto"/>
        </w:rPr>
        <w:t xml:space="preserve">Investīciju virzieni </w:t>
      </w:r>
      <w:r w:rsidR="00DE73A7" w:rsidRPr="00AA6A3B">
        <w:rPr>
          <w:color w:val="auto"/>
        </w:rPr>
        <w:t>kvalitatīvai ūdensapgādes</w:t>
      </w:r>
      <w:r w:rsidRPr="00AA6A3B">
        <w:rPr>
          <w:color w:val="auto"/>
        </w:rPr>
        <w:t xml:space="preserve"> </w:t>
      </w:r>
      <w:r w:rsidR="00DE73A7" w:rsidRPr="00AA6A3B">
        <w:rPr>
          <w:color w:val="auto"/>
        </w:rPr>
        <w:t>pakalpojumu nodrošināšanai</w:t>
      </w:r>
      <w:bookmarkEnd w:id="25"/>
      <w:bookmarkEnd w:id="26"/>
    </w:p>
    <w:p w14:paraId="171105CA" w14:textId="77777777" w:rsidR="00633EC6" w:rsidRDefault="00633EC6" w:rsidP="00633EC6">
      <w:pPr>
        <w:spacing w:after="0"/>
      </w:pPr>
    </w:p>
    <w:p w14:paraId="0EA09020" w14:textId="06D6B14E" w:rsidR="000B366F" w:rsidRPr="0021370E" w:rsidRDefault="00633EC6" w:rsidP="000B366F">
      <w:r>
        <w:rPr>
          <w:sz w:val="22"/>
        </w:rPr>
        <w:t>A</w:t>
      </w:r>
      <w:r w:rsidR="000B366F">
        <w:rPr>
          <w:sz w:val="22"/>
        </w:rPr>
        <w:t>tbilstoši Pasūtītāja prasībām ir identificēti</w:t>
      </w:r>
      <w:r>
        <w:rPr>
          <w:sz w:val="22"/>
        </w:rPr>
        <w:t xml:space="preserve"> iespējamie</w:t>
      </w:r>
      <w:r w:rsidR="000B366F">
        <w:rPr>
          <w:sz w:val="22"/>
        </w:rPr>
        <w:t xml:space="preserve"> investīciju ieguldījumu virzieni </w:t>
      </w:r>
      <w:r w:rsidR="000B366F">
        <w:rPr>
          <w:b/>
          <w:bCs/>
          <w:sz w:val="22"/>
          <w:u w:val="single"/>
        </w:rPr>
        <w:t>ūdensapgādes jomā</w:t>
      </w:r>
      <w:r>
        <w:rPr>
          <w:b/>
          <w:bCs/>
          <w:sz w:val="22"/>
          <w:u w:val="single"/>
        </w:rPr>
        <w:t xml:space="preserve">, </w:t>
      </w:r>
      <w:r w:rsidRPr="00633EC6">
        <w:rPr>
          <w:sz w:val="22"/>
        </w:rPr>
        <w:t>kuros būt</w:t>
      </w:r>
      <w:r w:rsidR="00F80A8F">
        <w:rPr>
          <w:sz w:val="22"/>
        </w:rPr>
        <w:t xml:space="preserve">u </w:t>
      </w:r>
      <w:r w:rsidRPr="00633EC6">
        <w:rPr>
          <w:sz w:val="22"/>
        </w:rPr>
        <w:t xml:space="preserve">nepieciešamas investīcijas, lai </w:t>
      </w:r>
      <w:r>
        <w:rPr>
          <w:sz w:val="22"/>
        </w:rPr>
        <w:t xml:space="preserve">turpinātu </w:t>
      </w:r>
      <w:r w:rsidRPr="00633EC6">
        <w:rPr>
          <w:sz w:val="22"/>
        </w:rPr>
        <w:t>nodrošināt kvalitatīvus ūdensapgādes jomas pakalpojumu</w:t>
      </w:r>
      <w:r>
        <w:rPr>
          <w:sz w:val="22"/>
        </w:rPr>
        <w:t>s</w:t>
      </w:r>
      <w:r w:rsidR="000B366F" w:rsidRPr="00633EC6">
        <w:rPr>
          <w:sz w:val="22"/>
        </w:rPr>
        <w:t>.</w:t>
      </w:r>
      <w:r w:rsidR="000B366F">
        <w:rPr>
          <w:sz w:val="22"/>
        </w:rPr>
        <w:t xml:space="preserve">  Līdzīgi kā notekūdeņu savākšanas gadījumā ir noteiktas arī konkrētas veicamās aktivitātes, </w:t>
      </w:r>
      <w:r w:rsidR="000B366F" w:rsidRPr="0021370E">
        <w:rPr>
          <w:sz w:val="22"/>
        </w:rPr>
        <w:t>kas ir tieši vērstas uz kvalitatīva dzeramā ūdens iegūšanu un piegādi patērētājiem. Tabulā 2.</w:t>
      </w:r>
      <w:r>
        <w:rPr>
          <w:sz w:val="22"/>
        </w:rPr>
        <w:t>1</w:t>
      </w:r>
      <w:r w:rsidR="000B366F" w:rsidRPr="0021370E">
        <w:rPr>
          <w:sz w:val="22"/>
        </w:rPr>
        <w:t>. uzskaitītie rīcību virzieni un veicamās aktivitātes ir atbalstāmās darbības, kvalitatīva dzeramā ūdensapgādes nodrošināšanai.</w:t>
      </w:r>
    </w:p>
    <w:p w14:paraId="40C5D878" w14:textId="5489B5DE" w:rsidR="000B366F" w:rsidRPr="0021370E" w:rsidRDefault="000B366F" w:rsidP="000A15B8">
      <w:pPr>
        <w:pStyle w:val="ListParagraph"/>
        <w:spacing w:before="120"/>
        <w:ind w:right="4"/>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t>2.</w:t>
      </w:r>
      <w:r w:rsidR="00633EC6">
        <w:rPr>
          <w:rFonts w:asciiTheme="minorHAnsi" w:eastAsiaTheme="minorHAnsi" w:hAnsiTheme="minorHAnsi" w:cstheme="minorBidi"/>
          <w:b/>
          <w:bCs/>
          <w:sz w:val="22"/>
          <w:szCs w:val="22"/>
          <w:lang w:val="lv-LV" w:eastAsia="en-US"/>
        </w:rPr>
        <w:t>1</w:t>
      </w:r>
      <w:r w:rsidRPr="0021370E">
        <w:rPr>
          <w:rFonts w:asciiTheme="minorHAnsi" w:eastAsiaTheme="minorHAnsi" w:hAnsiTheme="minorHAnsi" w:cstheme="minorBidi"/>
          <w:b/>
          <w:bCs/>
          <w:sz w:val="22"/>
          <w:szCs w:val="22"/>
          <w:lang w:val="lv-LV" w:eastAsia="en-US"/>
        </w:rPr>
        <w:t xml:space="preserve">. tabula </w:t>
      </w:r>
    </w:p>
    <w:p w14:paraId="010E39F5" w14:textId="7371619C" w:rsidR="000B366F" w:rsidRPr="009D68DE" w:rsidRDefault="000B366F" w:rsidP="0021370E">
      <w:pPr>
        <w:tabs>
          <w:tab w:val="left" w:pos="5520"/>
          <w:tab w:val="right" w:pos="8647"/>
        </w:tabs>
        <w:spacing w:after="0"/>
        <w:ind w:left="-90" w:right="-335"/>
        <w:jc w:val="center"/>
        <w:rPr>
          <w:szCs w:val="24"/>
        </w:rPr>
      </w:pPr>
      <w:r w:rsidRPr="009D68DE">
        <w:rPr>
          <w:b/>
          <w:szCs w:val="24"/>
        </w:rPr>
        <w:t>Investīciju ieguldījumu virzieni un atbalstāmās darbības dzeramā ūdensapgādes jomā</w:t>
      </w:r>
    </w:p>
    <w:tbl>
      <w:tblPr>
        <w:tblW w:w="9209" w:type="dxa"/>
        <w:jc w:val="center"/>
        <w:tblCellMar>
          <w:left w:w="10" w:type="dxa"/>
          <w:right w:w="10" w:type="dxa"/>
        </w:tblCellMar>
        <w:tblLook w:val="04A0" w:firstRow="1" w:lastRow="0" w:firstColumn="1" w:lastColumn="0" w:noHBand="0" w:noVBand="1"/>
      </w:tblPr>
      <w:tblGrid>
        <w:gridCol w:w="3256"/>
        <w:gridCol w:w="5953"/>
      </w:tblGrid>
      <w:tr w:rsidR="000B366F" w:rsidRPr="0037105F" w14:paraId="34EF0D8D" w14:textId="77777777" w:rsidTr="00F80A8F">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9D20EA0" w14:textId="77777777" w:rsidR="000B366F" w:rsidRPr="0037105F" w:rsidRDefault="000B366F" w:rsidP="000B366F">
            <w:pPr>
              <w:spacing w:after="0" w:line="240" w:lineRule="auto"/>
              <w:jc w:val="center"/>
              <w:rPr>
                <w:rFonts w:cstheme="minorHAnsi"/>
                <w:b/>
                <w:bCs/>
                <w:szCs w:val="24"/>
              </w:rPr>
            </w:pPr>
            <w:r w:rsidRPr="0037105F">
              <w:rPr>
                <w:rFonts w:cstheme="minorHAnsi"/>
                <w:b/>
                <w:bCs/>
                <w:szCs w:val="24"/>
              </w:rPr>
              <w:t>Investīciju ieguldījumu virziens</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A87C075" w14:textId="77777777" w:rsidR="000B366F" w:rsidRPr="0037105F" w:rsidRDefault="000B366F" w:rsidP="000B366F">
            <w:pPr>
              <w:spacing w:after="0" w:line="240" w:lineRule="auto"/>
              <w:jc w:val="center"/>
              <w:rPr>
                <w:rFonts w:cstheme="minorHAnsi"/>
                <w:b/>
                <w:bCs/>
                <w:szCs w:val="24"/>
              </w:rPr>
            </w:pPr>
            <w:r w:rsidRPr="0037105F">
              <w:rPr>
                <w:rFonts w:cstheme="minorHAnsi"/>
                <w:b/>
                <w:bCs/>
                <w:szCs w:val="24"/>
              </w:rPr>
              <w:t>Atbalstāmās darbības</w:t>
            </w:r>
          </w:p>
        </w:tc>
      </w:tr>
      <w:tr w:rsidR="000B366F" w14:paraId="1605DBB6" w14:textId="77777777" w:rsidTr="00F80A8F">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AF87" w14:textId="77777777" w:rsidR="000B366F" w:rsidRPr="0037105F" w:rsidRDefault="000B366F" w:rsidP="009D68DE">
            <w:pPr>
              <w:spacing w:after="0" w:line="240" w:lineRule="auto"/>
              <w:jc w:val="left"/>
              <w:rPr>
                <w:rFonts w:cstheme="minorHAnsi"/>
                <w:sz w:val="22"/>
              </w:rPr>
            </w:pPr>
            <w:r w:rsidRPr="0037105F">
              <w:rPr>
                <w:rFonts w:cstheme="minorHAnsi"/>
                <w:i/>
                <w:iCs/>
                <w:sz w:val="22"/>
              </w:rPr>
              <w:lastRenderedPageBreak/>
              <w:t xml:space="preserve">Ūdensapgādes tīklu paplašināšana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5B34F" w14:textId="77777777"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Jaunu CŪS tīklu un saistītās infrastruktūras (pieslēgumu akas, atzari, pievadi utt.) izbūve;</w:t>
            </w:r>
          </w:p>
          <w:p w14:paraId="4CFCB703" w14:textId="77777777"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Esošo CŪS tīklu posmu pārbūve papildus jaudu nodrošināšanai.</w:t>
            </w:r>
          </w:p>
        </w:tc>
      </w:tr>
      <w:tr w:rsidR="000B366F" w14:paraId="091E435E" w14:textId="77777777" w:rsidTr="00F80A8F">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AA4FD" w14:textId="77777777" w:rsidR="000B366F" w:rsidRPr="0037105F" w:rsidRDefault="000B366F" w:rsidP="009D68DE">
            <w:pPr>
              <w:spacing w:after="0" w:line="240" w:lineRule="auto"/>
              <w:jc w:val="left"/>
              <w:rPr>
                <w:rFonts w:cstheme="minorHAnsi"/>
                <w:sz w:val="22"/>
              </w:rPr>
            </w:pPr>
            <w:r w:rsidRPr="0037105F">
              <w:rPr>
                <w:rFonts w:cstheme="minorHAnsi"/>
                <w:i/>
                <w:iCs/>
                <w:sz w:val="22"/>
              </w:rPr>
              <w:t>Ūdensapgādes tīklu rekonstrukcija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FE0" w14:textId="77777777"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Esošo CŪS tīklu posmu un saistītās infrastruktūras pārbūve un atjaunošana noplūžu un avāriju skaitu samazināšanai;</w:t>
            </w:r>
          </w:p>
          <w:p w14:paraId="2058C8DB" w14:textId="77777777"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 xml:space="preserve">Esošo CŪS tīklu posmu un saistītās infrastruktūras pārbūve un atjaunošana jaunu pieslēgumu nodrošināšanai tieši pie šiem tīkliem. </w:t>
            </w:r>
          </w:p>
        </w:tc>
      </w:tr>
      <w:tr w:rsidR="000B366F" w14:paraId="6C344C19" w14:textId="77777777" w:rsidTr="00F80A8F">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1D66" w14:textId="77777777" w:rsidR="000B366F" w:rsidRPr="0037105F" w:rsidRDefault="000B366F" w:rsidP="009D68DE">
            <w:pPr>
              <w:spacing w:after="0" w:line="240" w:lineRule="auto"/>
              <w:jc w:val="left"/>
              <w:rPr>
                <w:rFonts w:cstheme="minorHAnsi"/>
                <w:sz w:val="22"/>
              </w:rPr>
            </w:pPr>
            <w:r w:rsidRPr="0037105F">
              <w:rPr>
                <w:rFonts w:cstheme="minorHAnsi"/>
                <w:i/>
                <w:iCs/>
                <w:sz w:val="22"/>
              </w:rPr>
              <w:t>Dzeramā ūdens ieguve un sagatavošana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15B" w14:textId="77777777"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Jaunu ūdens ieguves vietu izbūve un aprīkošana;</w:t>
            </w:r>
          </w:p>
          <w:p w14:paraId="78338132" w14:textId="5766646B"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Neizmantotu vai nolietotu urbumu tamponāža un objektu demontāža;</w:t>
            </w:r>
          </w:p>
          <w:p w14:paraId="6AF06601" w14:textId="77777777"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Jaunu ūdens sagatavošanas iekārtu (ŪSI) izbūve un aprīkošana;</w:t>
            </w:r>
          </w:p>
          <w:p w14:paraId="23862488" w14:textId="77777777"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ŪSI jaudu palielināšana vai samazināšana.</w:t>
            </w:r>
          </w:p>
        </w:tc>
      </w:tr>
      <w:tr w:rsidR="000B366F" w14:paraId="5BE804A2" w14:textId="77777777" w:rsidTr="00F80A8F">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3AFE" w14:textId="77777777" w:rsidR="000B366F" w:rsidRPr="0037105F" w:rsidRDefault="000B366F" w:rsidP="009D68DE">
            <w:pPr>
              <w:spacing w:after="0" w:line="240" w:lineRule="auto"/>
              <w:jc w:val="left"/>
              <w:rPr>
                <w:rFonts w:cstheme="minorHAnsi"/>
                <w:sz w:val="22"/>
              </w:rPr>
            </w:pPr>
            <w:r w:rsidRPr="0037105F">
              <w:rPr>
                <w:rFonts w:cstheme="minorHAnsi"/>
                <w:i/>
                <w:iCs/>
                <w:sz w:val="22"/>
              </w:rPr>
              <w:t>Dzeramā ūdens uzglabāšana un padeve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E8EF" w14:textId="77777777"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Jaunu ūdens uzglabāšanas un padeves iekārtu (ūdenstornis, rezervuāri, otrā pacēluma sūkņu stacijas) izbūve un aprīkošana, tai skaitā sistēmas kopējās uzglabāšanas un padeves jaudas palielināšana;</w:t>
            </w:r>
          </w:p>
          <w:p w14:paraId="0B83D751" w14:textId="77777777" w:rsidR="000B366F" w:rsidRPr="0037105F" w:rsidRDefault="000B366F" w:rsidP="000D3892">
            <w:pPr>
              <w:pStyle w:val="ListParagraph"/>
              <w:numPr>
                <w:ilvl w:val="0"/>
                <w:numId w:val="7"/>
              </w:numPr>
              <w:ind w:left="321"/>
              <w:rPr>
                <w:rFonts w:asciiTheme="minorHAnsi" w:hAnsiTheme="minorHAnsi" w:cstheme="minorHAnsi"/>
                <w:sz w:val="22"/>
                <w:szCs w:val="22"/>
                <w:lang w:val="lv-LV"/>
              </w:rPr>
            </w:pPr>
            <w:r w:rsidRPr="0037105F">
              <w:rPr>
                <w:rFonts w:asciiTheme="minorHAnsi" w:hAnsiTheme="minorHAnsi" w:cstheme="minorHAnsi"/>
                <w:sz w:val="22"/>
                <w:szCs w:val="22"/>
                <w:lang w:val="lv-LV"/>
              </w:rPr>
              <w:t>Esošo ūdens uzglabāšanas un padeves iekārtu (ūdenstornis, rezervuāri, otrā pacēluma sūkņu stacijas) rekonstrukcija (t.sk. jaudu palielināšana vai samazināšana) un aprīkošana</w:t>
            </w:r>
          </w:p>
        </w:tc>
      </w:tr>
      <w:tr w:rsidR="000B366F" w14:paraId="7EDEB882" w14:textId="77777777" w:rsidTr="00F80A8F">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9C41" w14:textId="77777777" w:rsidR="000B366F" w:rsidRPr="0037105F" w:rsidRDefault="000B366F" w:rsidP="000B366F">
            <w:pPr>
              <w:spacing w:after="0" w:line="240" w:lineRule="auto"/>
              <w:jc w:val="left"/>
              <w:rPr>
                <w:rFonts w:cstheme="minorHAnsi"/>
                <w:sz w:val="22"/>
              </w:rPr>
            </w:pPr>
            <w:r w:rsidRPr="0037105F">
              <w:rPr>
                <w:rFonts w:cstheme="minorHAnsi"/>
                <w:i/>
                <w:iCs/>
                <w:sz w:val="22"/>
              </w:rPr>
              <w:t>Energoefektivitātes pasākumi ūdensapgādes sistēmā</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6EE9" w14:textId="77777777" w:rsidR="000B366F" w:rsidRPr="0037105F" w:rsidRDefault="000B366F" w:rsidP="000D3892">
            <w:pPr>
              <w:pStyle w:val="ListParagraph"/>
              <w:numPr>
                <w:ilvl w:val="0"/>
                <w:numId w:val="8"/>
              </w:numPr>
              <w:ind w:left="336"/>
              <w:rPr>
                <w:rFonts w:asciiTheme="minorHAnsi" w:hAnsiTheme="minorHAnsi" w:cstheme="minorHAnsi"/>
                <w:sz w:val="22"/>
                <w:szCs w:val="22"/>
                <w:lang w:val="lv-LV"/>
              </w:rPr>
            </w:pPr>
            <w:r w:rsidRPr="0037105F">
              <w:rPr>
                <w:rFonts w:asciiTheme="minorHAnsi" w:hAnsiTheme="minorHAnsi" w:cstheme="minorHAnsi"/>
                <w:sz w:val="22"/>
                <w:szCs w:val="22"/>
                <w:lang w:val="lv-LV"/>
              </w:rPr>
              <w:t>Energoefektivitātes pasākumi, kas saistīti ar saules enerģijas izmantošanu elektroenerģijas ražošanai dzeramā ūdens iegūšanā, sagatavošanā un/vai padošanā;</w:t>
            </w:r>
          </w:p>
          <w:p w14:paraId="449CBFE1" w14:textId="77777777" w:rsidR="000B366F" w:rsidRPr="0037105F" w:rsidRDefault="000B366F" w:rsidP="000D3892">
            <w:pPr>
              <w:pStyle w:val="ListParagraph"/>
              <w:numPr>
                <w:ilvl w:val="0"/>
                <w:numId w:val="8"/>
              </w:numPr>
              <w:ind w:left="336"/>
              <w:rPr>
                <w:rFonts w:asciiTheme="minorHAnsi" w:hAnsiTheme="minorHAnsi" w:cstheme="minorHAnsi"/>
                <w:sz w:val="22"/>
                <w:szCs w:val="22"/>
                <w:lang w:val="lv-LV"/>
              </w:rPr>
            </w:pPr>
            <w:r w:rsidRPr="0037105F">
              <w:rPr>
                <w:rFonts w:asciiTheme="minorHAnsi" w:hAnsiTheme="minorHAnsi" w:cstheme="minorHAnsi"/>
                <w:sz w:val="22"/>
                <w:szCs w:val="22"/>
                <w:lang w:val="lv-LV"/>
              </w:rPr>
              <w:t>Esošo ūdens ieguves vietu rekonstrukcija un aprīkošana energoefektivitātes uzlabošanai;</w:t>
            </w:r>
          </w:p>
          <w:p w14:paraId="4C79EF7B" w14:textId="77777777" w:rsidR="000B366F" w:rsidRPr="0037105F" w:rsidRDefault="000B366F" w:rsidP="000D3892">
            <w:pPr>
              <w:pStyle w:val="ListParagraph"/>
              <w:numPr>
                <w:ilvl w:val="0"/>
                <w:numId w:val="8"/>
              </w:numPr>
              <w:ind w:left="336"/>
              <w:rPr>
                <w:rFonts w:asciiTheme="minorHAnsi" w:hAnsiTheme="minorHAnsi" w:cstheme="minorHAnsi"/>
                <w:sz w:val="22"/>
                <w:szCs w:val="22"/>
                <w:lang w:val="lv-LV"/>
              </w:rPr>
            </w:pPr>
            <w:r w:rsidRPr="0037105F">
              <w:rPr>
                <w:rFonts w:asciiTheme="minorHAnsi" w:hAnsiTheme="minorHAnsi" w:cstheme="minorHAnsi"/>
                <w:sz w:val="22"/>
                <w:szCs w:val="22"/>
                <w:lang w:val="lv-LV"/>
              </w:rPr>
              <w:t>Esošo ŪSI rekonstrukcija un aprīkošana energoefektivitātes uzlabošana;</w:t>
            </w:r>
          </w:p>
          <w:p w14:paraId="7CE52C3A" w14:textId="77777777" w:rsidR="000B366F" w:rsidRPr="0037105F" w:rsidRDefault="000B366F" w:rsidP="000D3892">
            <w:pPr>
              <w:pStyle w:val="ListParagraph"/>
              <w:numPr>
                <w:ilvl w:val="0"/>
                <w:numId w:val="8"/>
              </w:numPr>
              <w:ind w:left="336"/>
              <w:rPr>
                <w:rFonts w:asciiTheme="minorHAnsi" w:hAnsiTheme="minorHAnsi" w:cstheme="minorHAnsi"/>
                <w:sz w:val="22"/>
                <w:szCs w:val="22"/>
                <w:lang w:val="lv-LV"/>
              </w:rPr>
            </w:pPr>
            <w:r w:rsidRPr="0037105F">
              <w:rPr>
                <w:rFonts w:asciiTheme="minorHAnsi" w:hAnsiTheme="minorHAnsi" w:cstheme="minorHAnsi"/>
                <w:sz w:val="22"/>
                <w:szCs w:val="22"/>
                <w:lang w:val="lv-LV"/>
              </w:rPr>
              <w:t>Esošo ūdens uzglabāšanas un padeves iekārtu energoefektivitātes uzlabošana.</w:t>
            </w:r>
          </w:p>
        </w:tc>
      </w:tr>
    </w:tbl>
    <w:p w14:paraId="415954C7" w14:textId="77777777" w:rsidR="000B366F" w:rsidRDefault="000B366F" w:rsidP="000B366F">
      <w:pPr>
        <w:jc w:val="center"/>
        <w:rPr>
          <w:color w:val="002060"/>
          <w:sz w:val="28"/>
        </w:rPr>
      </w:pPr>
    </w:p>
    <w:p w14:paraId="1B163262" w14:textId="6B172B3A" w:rsidR="000B366F" w:rsidRDefault="004E5BD5" w:rsidP="000D3892">
      <w:pPr>
        <w:pStyle w:val="Heading2"/>
        <w:numPr>
          <w:ilvl w:val="1"/>
          <w:numId w:val="6"/>
        </w:numPr>
        <w:jc w:val="left"/>
      </w:pPr>
      <w:bookmarkStart w:id="27" w:name="_Toc41983279"/>
      <w:bookmarkStart w:id="28" w:name="_Toc43108283"/>
      <w:r>
        <w:t>Teritoriju novērtēšanas gaita un metodika</w:t>
      </w:r>
      <w:bookmarkEnd w:id="27"/>
      <w:bookmarkEnd w:id="28"/>
    </w:p>
    <w:p w14:paraId="032ED063" w14:textId="77777777" w:rsidR="004E5BD5" w:rsidRPr="004E5BD5" w:rsidRDefault="004E5BD5" w:rsidP="004E5BD5">
      <w:pPr>
        <w:spacing w:after="0"/>
      </w:pPr>
    </w:p>
    <w:p w14:paraId="2F057FDB" w14:textId="187292A1" w:rsidR="004E5BD5" w:rsidRDefault="004E5BD5" w:rsidP="000A15B8">
      <w:pPr>
        <w:rPr>
          <w:sz w:val="22"/>
        </w:rPr>
      </w:pPr>
      <w:r w:rsidRPr="0089297A">
        <w:rPr>
          <w:sz w:val="22"/>
        </w:rPr>
        <w:t xml:space="preserve">Atbilstoši Līguma Darba uzdevuma prasībām ir veikts novērtējums par esošo situāciju </w:t>
      </w:r>
      <w:r w:rsidR="00A61F68">
        <w:rPr>
          <w:sz w:val="22"/>
        </w:rPr>
        <w:t xml:space="preserve">un investīciju nepieciešamību </w:t>
      </w:r>
      <w:r w:rsidRPr="0089297A">
        <w:rPr>
          <w:sz w:val="22"/>
        </w:rPr>
        <w:t xml:space="preserve">ūdensapgādes pakalpojumu jomā apsekojumā iekļautajās apdzīvotajās vietās </w:t>
      </w:r>
      <w:r w:rsidR="00A61F68">
        <w:rPr>
          <w:sz w:val="22"/>
        </w:rPr>
        <w:t xml:space="preserve">jeb teritorijās </w:t>
      </w:r>
      <w:r w:rsidRPr="0089297A">
        <w:rPr>
          <w:sz w:val="22"/>
        </w:rPr>
        <w:t xml:space="preserve">ar CE lielāku par 2000. Lai atbilstoši Darba uzdevumam varētu identificētu turpmākai ūdensapgādes pakalpojumu attīstībai nepieciešamās tehniski un ekonomiski pamatotās investīcijas un veiktu šo investīciju indikatīvo </w:t>
      </w:r>
      <w:r w:rsidR="00F80A8F">
        <w:rPr>
          <w:sz w:val="22"/>
        </w:rPr>
        <w:t xml:space="preserve">izmaksu </w:t>
      </w:r>
      <w:r w:rsidRPr="0089297A">
        <w:rPr>
          <w:sz w:val="22"/>
        </w:rPr>
        <w:t>aprēķinu</w:t>
      </w:r>
      <w:r w:rsidR="000A15B8">
        <w:rPr>
          <w:sz w:val="22"/>
        </w:rPr>
        <w:t>,</w:t>
      </w:r>
      <w:r w:rsidRPr="0089297A">
        <w:rPr>
          <w:sz w:val="22"/>
        </w:rPr>
        <w:t xml:space="preserve"> tika apkopota informācija no apsekojumu laikā aizpildītajām aptaujas anketām</w:t>
      </w:r>
      <w:r>
        <w:rPr>
          <w:sz w:val="22"/>
        </w:rPr>
        <w:t xml:space="preserve"> un veiktajām intervijām. Ūdenssaimniecības pakalpojumu sniedzēji un attiecīgo teritoriju</w:t>
      </w:r>
      <w:r w:rsidRPr="00E06C59">
        <w:rPr>
          <w:sz w:val="22"/>
        </w:rPr>
        <w:t xml:space="preserve"> apmeklējumi tika veikti laikā no 2020.gada 14.janvāra līdz 2020.gada 28.februārim.</w:t>
      </w:r>
      <w:r>
        <w:rPr>
          <w:sz w:val="22"/>
        </w:rPr>
        <w:t xml:space="preserve"> </w:t>
      </w:r>
      <w:r w:rsidRPr="00E06C59">
        <w:rPr>
          <w:sz w:val="22"/>
        </w:rPr>
        <w:t xml:space="preserve">Apmeklējumu laikā ūdenssaimniecības pakalpojuma sniedzēju deleģētie pārstāvji tika informēti par anketas aizpildīšanas nepieciešamību un būtiskākajiem aspektiem, kas jāņem vērā anketas aizpildīšanai. Anketas mērķis un formāts, kas tika saskaņots ar Pasūtītāju, bija ievākt pēc iespējas salīdzināmus un </w:t>
      </w:r>
      <w:r w:rsidRPr="00E06C59">
        <w:rPr>
          <w:sz w:val="22"/>
        </w:rPr>
        <w:lastRenderedPageBreak/>
        <w:t>unificē</w:t>
      </w:r>
      <w:r w:rsidR="009D365B">
        <w:rPr>
          <w:sz w:val="22"/>
        </w:rPr>
        <w:t>t</w:t>
      </w:r>
      <w:r w:rsidRPr="00E06C59">
        <w:rPr>
          <w:sz w:val="22"/>
        </w:rPr>
        <w:t xml:space="preserve">us datus par visām darba uzdevumā iekļautajām </w:t>
      </w:r>
      <w:r>
        <w:rPr>
          <w:sz w:val="22"/>
        </w:rPr>
        <w:t>teritorijām</w:t>
      </w:r>
      <w:r w:rsidRPr="00E06C59">
        <w:rPr>
          <w:sz w:val="22"/>
        </w:rPr>
        <w:t>, taču veicot praktiskos apsekojumus Izpildītājs saskārās ar situāciju, ka vairāk</w:t>
      </w:r>
      <w:r>
        <w:rPr>
          <w:sz w:val="22"/>
        </w:rPr>
        <w:t xml:space="preserve">os gadījumos deleģētajiem pārstāvjiem </w:t>
      </w:r>
      <w:r w:rsidRPr="00E06C59">
        <w:rPr>
          <w:sz w:val="22"/>
        </w:rPr>
        <w:t xml:space="preserve">nav izpratne par datu iegūšanas nepieciešamību un pētījuma aktualitāti attiecīgajā </w:t>
      </w:r>
      <w:r>
        <w:rPr>
          <w:sz w:val="22"/>
        </w:rPr>
        <w:t>teritorijā</w:t>
      </w:r>
      <w:r w:rsidRPr="00E06C59">
        <w:rPr>
          <w:sz w:val="22"/>
        </w:rPr>
        <w:t xml:space="preserve">. Arī pēc plaša un detalizēta situācijas skaidrojuma, vairāku </w:t>
      </w:r>
      <w:r>
        <w:rPr>
          <w:sz w:val="22"/>
        </w:rPr>
        <w:t>teritoriju</w:t>
      </w:r>
      <w:r w:rsidRPr="00E06C59">
        <w:rPr>
          <w:sz w:val="22"/>
        </w:rPr>
        <w:t xml:space="preserve"> pārstāvji neizrādīja interesi par anketu aizpildīšanu vai informācijas sniegšanu Izpildītājam, kā rezultātā vairāku aglomerāciju anketas ir ar nelielu informācijas saturu un tajās iekļauta tikai pārstāvju sniegtā, vai publiski citur iegūstama, ticama informācija par attiecīgo </w:t>
      </w:r>
      <w:r>
        <w:rPr>
          <w:sz w:val="22"/>
        </w:rPr>
        <w:t>teritoriju</w:t>
      </w:r>
      <w:r w:rsidRPr="00E06C59">
        <w:rPr>
          <w:sz w:val="22"/>
        </w:rPr>
        <w:t>.</w:t>
      </w:r>
    </w:p>
    <w:p w14:paraId="0106D033" w14:textId="08183B4D" w:rsidR="004E5BD5" w:rsidRPr="0089297A" w:rsidRDefault="004E5BD5" w:rsidP="000A15B8">
      <w:pPr>
        <w:rPr>
          <w:sz w:val="22"/>
        </w:rPr>
      </w:pPr>
      <w:r w:rsidRPr="00E06C59">
        <w:rPr>
          <w:sz w:val="22"/>
        </w:rPr>
        <w:t>Lielā daļā gadījumu, anketas pēc klātienes intervijas un teritoriju apsekojuma tika precizētas no ūdenssaimniecības pakalpojumu sniedzēju pārstāvju puses un papildinātas pēc Izpildītāja papildus jautājumiem pēc datu neatbilstību</w:t>
      </w:r>
      <w:r w:rsidR="000A15B8">
        <w:rPr>
          <w:sz w:val="22"/>
        </w:rPr>
        <w:t xml:space="preserve"> konstatēšanas</w:t>
      </w:r>
      <w:r w:rsidRPr="00E06C59">
        <w:rPr>
          <w:sz w:val="22"/>
        </w:rPr>
        <w:t>. Vairākos gadījumos Izpildītājam nācās sniegt metodisku un praktisku atbalstu dažādu datu analīzei un aprēķināšanai, lai korekti un pēc iespējas atbilstošāk aizpildītu aptaujas anketu, kā rezultātā liels skaits anketu tika saņemtas līdz 2020.gada 18.martam, kad anketu iesniedza arī lielākās apdzīvotās vietas Rīgas teritorijā strādājošais SIA “Rīgas ūdens”. Atsevišķi precizējumi un informācija tika iesniegta līdz pat 2020.gada marta beigām.</w:t>
      </w:r>
    </w:p>
    <w:p w14:paraId="7D6DED9F" w14:textId="4D77D0C0" w:rsidR="004E5BD5" w:rsidRPr="00DD5C4D" w:rsidRDefault="004E5BD5" w:rsidP="000A15B8">
      <w:pPr>
        <w:spacing w:after="0"/>
        <w:rPr>
          <w:sz w:val="22"/>
        </w:rPr>
      </w:pPr>
      <w:r w:rsidRPr="00DD5C4D">
        <w:rPr>
          <w:sz w:val="22"/>
        </w:rPr>
        <w:t>Lai arī uz ūdensapgādes jomu neattiecas Direktīvas 91/271/EEK prasību ieviešanas termiņi un Ministru kabineta 2002.gada 22.janvāra noteikumu Nr.34 “Noteikumi par piesārņojošo vielu emisiju ūdenī” (turpmāk MK noteikumi Nr.34) 71.punktā noteiktais apdzīvoto vietu (aglomerāciju) sadalījum</w:t>
      </w:r>
      <w:r>
        <w:rPr>
          <w:sz w:val="22"/>
        </w:rPr>
        <w:t>s</w:t>
      </w:r>
      <w:r w:rsidRPr="00DD5C4D">
        <w:rPr>
          <w:sz w:val="22"/>
        </w:rPr>
        <w:t xml:space="preserve">, tomēr, lai nodrošinātu vienotu </w:t>
      </w:r>
      <w:r w:rsidR="009D365B">
        <w:rPr>
          <w:sz w:val="22"/>
        </w:rPr>
        <w:t>siutācijas analīzi</w:t>
      </w:r>
      <w:r w:rsidR="00A61F68">
        <w:rPr>
          <w:sz w:val="22"/>
        </w:rPr>
        <w:t xml:space="preserve"> ar vienlaikus veikto CKS jomas izvērtējumu</w:t>
      </w:r>
      <w:r w:rsidRPr="00DD5C4D">
        <w:rPr>
          <w:sz w:val="22"/>
        </w:rPr>
        <w:t xml:space="preserve"> </w:t>
      </w:r>
      <w:r w:rsidR="00A61F68">
        <w:rPr>
          <w:sz w:val="22"/>
        </w:rPr>
        <w:t xml:space="preserve">- </w:t>
      </w:r>
      <w:r w:rsidRPr="00DD5C4D">
        <w:rPr>
          <w:sz w:val="22"/>
        </w:rPr>
        <w:t xml:space="preserve">arī ūdensapgādes jomas datu analīzē ir izmantotas  sagatavotās datu kopas, sadalot apdzīvotās vietas šādās CKS jomai analogās grupās: </w:t>
      </w:r>
    </w:p>
    <w:p w14:paraId="7D41D655" w14:textId="4E0664CC" w:rsidR="004E5BD5" w:rsidRPr="00DD5C4D" w:rsidRDefault="004E5BD5" w:rsidP="00A61F68">
      <w:pPr>
        <w:pStyle w:val="ListParagraph"/>
        <w:numPr>
          <w:ilvl w:val="0"/>
          <w:numId w:val="5"/>
        </w:numPr>
        <w:suppressAutoHyphens w:val="0"/>
        <w:autoSpaceDN/>
        <w:spacing w:after="200" w:line="276" w:lineRule="auto"/>
        <w:ind w:left="1134"/>
        <w:contextualSpacing/>
        <w:jc w:val="both"/>
        <w:textAlignment w:val="auto"/>
        <w:rPr>
          <w:rFonts w:asciiTheme="minorHAnsi" w:hAnsiTheme="minorHAnsi" w:cstheme="minorHAnsi"/>
          <w:sz w:val="22"/>
          <w:szCs w:val="22"/>
          <w:lang w:val="lv-LV"/>
        </w:rPr>
      </w:pPr>
      <w:r w:rsidRPr="00DD5C4D">
        <w:rPr>
          <w:rFonts w:asciiTheme="minorHAnsi" w:hAnsiTheme="minorHAnsi" w:cstheme="minorHAnsi"/>
          <w:sz w:val="22"/>
          <w:szCs w:val="22"/>
          <w:lang w:val="lv-LV"/>
        </w:rPr>
        <w:t>apdzīvotās vietas</w:t>
      </w:r>
      <w:r w:rsidR="00A61F68">
        <w:rPr>
          <w:rFonts w:asciiTheme="minorHAnsi" w:hAnsiTheme="minorHAnsi" w:cstheme="minorHAnsi"/>
          <w:sz w:val="22"/>
          <w:szCs w:val="22"/>
          <w:lang w:val="lv-LV"/>
        </w:rPr>
        <w:t xml:space="preserve"> jeb teritorijas</w:t>
      </w:r>
      <w:r w:rsidRPr="00DD5C4D">
        <w:rPr>
          <w:rFonts w:asciiTheme="minorHAnsi" w:hAnsiTheme="minorHAnsi" w:cstheme="minorHAnsi"/>
          <w:sz w:val="22"/>
          <w:szCs w:val="22"/>
          <w:lang w:val="lv-LV"/>
        </w:rPr>
        <w:t xml:space="preserve"> ar CE&gt;100 000;</w:t>
      </w:r>
    </w:p>
    <w:p w14:paraId="61C88412" w14:textId="5FAF605B" w:rsidR="004E5BD5" w:rsidRPr="00DD5C4D" w:rsidRDefault="004E5BD5" w:rsidP="00A61F68">
      <w:pPr>
        <w:pStyle w:val="ListParagraph"/>
        <w:numPr>
          <w:ilvl w:val="0"/>
          <w:numId w:val="5"/>
        </w:numPr>
        <w:suppressAutoHyphens w:val="0"/>
        <w:autoSpaceDN/>
        <w:spacing w:after="200" w:line="276" w:lineRule="auto"/>
        <w:ind w:left="1134"/>
        <w:contextualSpacing/>
        <w:jc w:val="both"/>
        <w:textAlignment w:val="auto"/>
        <w:rPr>
          <w:rFonts w:asciiTheme="minorHAnsi" w:hAnsiTheme="minorHAnsi" w:cstheme="minorHAnsi"/>
          <w:sz w:val="22"/>
          <w:szCs w:val="22"/>
          <w:lang w:val="lv-LV"/>
        </w:rPr>
      </w:pPr>
      <w:r w:rsidRPr="00DD5C4D">
        <w:rPr>
          <w:rFonts w:asciiTheme="minorHAnsi" w:hAnsiTheme="minorHAnsi" w:cstheme="minorHAnsi"/>
          <w:sz w:val="22"/>
          <w:szCs w:val="22"/>
          <w:lang w:val="lv-LV"/>
        </w:rPr>
        <w:t>apdzīvotās vietas</w:t>
      </w:r>
      <w:r w:rsidR="00A61F68">
        <w:rPr>
          <w:rFonts w:asciiTheme="minorHAnsi" w:hAnsiTheme="minorHAnsi" w:cstheme="minorHAnsi"/>
          <w:sz w:val="22"/>
          <w:szCs w:val="22"/>
          <w:lang w:val="lv-LV"/>
        </w:rPr>
        <w:t xml:space="preserve"> jeb teritorijas</w:t>
      </w:r>
      <w:r w:rsidRPr="00DD5C4D">
        <w:rPr>
          <w:rFonts w:asciiTheme="minorHAnsi" w:hAnsiTheme="minorHAnsi" w:cstheme="minorHAnsi"/>
          <w:sz w:val="22"/>
          <w:szCs w:val="22"/>
          <w:lang w:val="lv-LV"/>
        </w:rPr>
        <w:t xml:space="preserve"> ar CE&gt;10 000 &lt;100 000;</w:t>
      </w:r>
    </w:p>
    <w:p w14:paraId="647F96DB" w14:textId="50DA14EF" w:rsidR="004E5BD5" w:rsidRPr="004E2218" w:rsidRDefault="004E5BD5" w:rsidP="00A61F68">
      <w:pPr>
        <w:pStyle w:val="ListParagraph"/>
        <w:numPr>
          <w:ilvl w:val="0"/>
          <w:numId w:val="5"/>
        </w:numPr>
        <w:suppressAutoHyphens w:val="0"/>
        <w:autoSpaceDN/>
        <w:spacing w:after="200" w:line="276" w:lineRule="auto"/>
        <w:ind w:left="1134"/>
        <w:contextualSpacing/>
        <w:jc w:val="both"/>
        <w:textAlignment w:val="auto"/>
        <w:rPr>
          <w:rFonts w:asciiTheme="minorHAnsi" w:hAnsiTheme="minorHAnsi" w:cstheme="minorHAnsi"/>
          <w:sz w:val="22"/>
          <w:szCs w:val="22"/>
          <w:lang w:val="lv-LV"/>
        </w:rPr>
      </w:pPr>
      <w:r w:rsidRPr="004E2218">
        <w:rPr>
          <w:rFonts w:asciiTheme="minorHAnsi" w:hAnsiTheme="minorHAnsi" w:cstheme="minorHAnsi"/>
          <w:sz w:val="22"/>
          <w:szCs w:val="22"/>
          <w:lang w:val="lv-LV"/>
        </w:rPr>
        <w:t xml:space="preserve">apdzīvotās vietas </w:t>
      </w:r>
      <w:r w:rsidR="00A61F68">
        <w:rPr>
          <w:rFonts w:asciiTheme="minorHAnsi" w:hAnsiTheme="minorHAnsi" w:cstheme="minorHAnsi"/>
          <w:sz w:val="22"/>
          <w:szCs w:val="22"/>
          <w:lang w:val="lv-LV"/>
        </w:rPr>
        <w:t xml:space="preserve">jeb teritorijas </w:t>
      </w:r>
      <w:r w:rsidRPr="004E2218">
        <w:rPr>
          <w:rFonts w:asciiTheme="minorHAnsi" w:hAnsiTheme="minorHAnsi" w:cstheme="minorHAnsi"/>
          <w:sz w:val="22"/>
          <w:szCs w:val="22"/>
          <w:lang w:val="lv-LV"/>
        </w:rPr>
        <w:t>ar CE &gt;2000.</w:t>
      </w:r>
    </w:p>
    <w:p w14:paraId="0DCB341E" w14:textId="34ECE11F" w:rsidR="004E5BD5" w:rsidRPr="004E2218" w:rsidRDefault="004E5BD5" w:rsidP="00CD2DBD">
      <w:pPr>
        <w:rPr>
          <w:sz w:val="22"/>
        </w:rPr>
      </w:pPr>
      <w:r w:rsidRPr="004E2218">
        <w:rPr>
          <w:sz w:val="22"/>
        </w:rPr>
        <w:t>Datu apkopojums un analīze veikta par apsekojumā iekļautajām 7</w:t>
      </w:r>
      <w:r w:rsidR="00A61F68">
        <w:rPr>
          <w:sz w:val="22"/>
        </w:rPr>
        <w:t>4</w:t>
      </w:r>
      <w:r w:rsidRPr="004E2218">
        <w:rPr>
          <w:sz w:val="22"/>
        </w:rPr>
        <w:t xml:space="preserve"> aglomerācijām, kuru novērtētais CE ir lielāks par 2000 vienību un, kas turpmāk tiks apzīmētas ar terminu “apdzīvotas vietas”</w:t>
      </w:r>
      <w:r w:rsidR="00A61F68">
        <w:rPr>
          <w:sz w:val="22"/>
        </w:rPr>
        <w:t xml:space="preserve"> vai “teritorijas”</w:t>
      </w:r>
      <w:r w:rsidRPr="004E2218">
        <w:rPr>
          <w:sz w:val="22"/>
        </w:rPr>
        <w:t xml:space="preserve">, ņemot vērā, ka termins “aglomerācija” ir attiecināms tikai uz CKS pakalpojumiem, bet CŪS jomā pakalpojumu sniegšanas zona šeit un turpmāk apzīmēta ar terminu “ūdensapgādes pakalpojumu sniegšanas zona” jeb “CŪS zona”. Pakalpojuma pieejamības jeb “pārklājuma” un CŪS izmantošanas līmeņa rādītāji norādīti uz 01.01.2019. saskaņā ar Izpildītāja veiktās aptaujas rezultātiem. Arī nepieciešamo investīciju novērtējums un apjoms ir apkopots saskaņā ar Izpildītāja veiktās aptaujas datiem. Ja CŪS investīcijas apsekojuma laikā nav norādītas, tad tika pieņemts, ka tehniski un ekonomiski pamatoti CŪS tīkli CŪS zonā jau ir izbūvēti pilnā </w:t>
      </w:r>
      <w:r w:rsidR="009D365B">
        <w:rPr>
          <w:sz w:val="22"/>
        </w:rPr>
        <w:t>apjomā</w:t>
      </w:r>
      <w:r w:rsidRPr="004E2218">
        <w:rPr>
          <w:sz w:val="22"/>
        </w:rPr>
        <w:t>, vai tie tiks izbūvēti īstenošanā esošo projektu ietvaros (piemēram, kā neattiecināmās izmaksas SAM 5.3.1. projektu iet</w:t>
      </w:r>
      <w:r>
        <w:rPr>
          <w:sz w:val="22"/>
        </w:rPr>
        <w:t>v</w:t>
      </w:r>
      <w:r w:rsidRPr="004E2218">
        <w:rPr>
          <w:sz w:val="22"/>
        </w:rPr>
        <w:t>aros</w:t>
      </w:r>
      <w:r w:rsidR="009D365B">
        <w:rPr>
          <w:sz w:val="22"/>
        </w:rPr>
        <w:t xml:space="preserve"> līdz 2023.gada beigām</w:t>
      </w:r>
      <w:r w:rsidRPr="004E2218">
        <w:rPr>
          <w:sz w:val="22"/>
        </w:rPr>
        <w:t>) un turpmākas investīcijas tīklu attīstībā nav nepieciešamas.</w:t>
      </w:r>
      <w:r>
        <w:rPr>
          <w:sz w:val="22"/>
        </w:rPr>
        <w:t xml:space="preserve"> Tāpat jāņem vērā, ka analizējot CŪS pakalpojumu attīstību šī izvērtējuma ietvaros, teritoriju grupā ar CE no 10000-2000 ir iekļautas arī tās teritorijas, kurās pēc CKS investīciju izvērtējuma veikšanas tika secināts, ka teritorijas vairs neatbilst aglomerāciju grupai ar CE&gt;2000. Savukārt, teritorijas, kuras pēc CKS investīciju izvērtējuma bija mainījušas vietu aglomerāciju grupā, arī CŪS izvērtējumā ir iekļautas aktuālajā teritoriju grupā.</w:t>
      </w:r>
    </w:p>
    <w:p w14:paraId="479B0D3C" w14:textId="77777777" w:rsidR="004E5BD5" w:rsidRPr="003B7372" w:rsidRDefault="004E5BD5" w:rsidP="00CD2DBD">
      <w:pPr>
        <w:spacing w:after="0"/>
        <w:rPr>
          <w:rFonts w:cstheme="minorHAnsi"/>
          <w:sz w:val="22"/>
        </w:rPr>
      </w:pPr>
      <w:r w:rsidRPr="003B7372">
        <w:rPr>
          <w:sz w:val="22"/>
        </w:rPr>
        <w:lastRenderedPageBreak/>
        <w:t xml:space="preserve">Ņemot vērā, ka attiecībā uz ūdensapgādes pakalpojumu pieejamības jeb “pārklājuma” līmeni CŪS zonā, kā arī CŪS pakalpojumu faktiskās izmantošanas līmeni neattiecas normatīvajos aktos noteiktas prasības par minimālo sasniedzamo līmeni, jāsecina, ka CŪS pakalpojumu attīstība ir attiecīgā sabiedriskā ūdenssaimniecības pakalpojuma sniedzēja un attiecīgās pašvaldības izvēle, atkarībā no pakalpojumu pieprasījuma, CŪS infrastruktūras izveides investīciju tehniskās iespējamības un ekonomiskās pamatotības un pieejamiem finanšu līdzekļiem. Ņemot vērā, ka CŪS pakalpojumu attīstība būtu racionāli veicama, ja tā ir ekonomiski pamatota un tehniski iespējama, turpmāk analizējot aptaujas ietvaros iegūtos datus </w:t>
      </w:r>
      <w:r w:rsidRPr="003B7372">
        <w:rPr>
          <w:rFonts w:cstheme="minorHAnsi"/>
          <w:sz w:val="22"/>
        </w:rPr>
        <w:t xml:space="preserve">izmantoti pieņēmumi: </w:t>
      </w:r>
    </w:p>
    <w:p w14:paraId="22578254" w14:textId="347887DE" w:rsidR="004E5BD5" w:rsidRPr="003B7372" w:rsidRDefault="004E5BD5" w:rsidP="00A61F68">
      <w:pPr>
        <w:pStyle w:val="ListParagraph"/>
        <w:numPr>
          <w:ilvl w:val="0"/>
          <w:numId w:val="20"/>
        </w:numPr>
        <w:spacing w:line="276" w:lineRule="auto"/>
        <w:jc w:val="both"/>
        <w:rPr>
          <w:rFonts w:asciiTheme="minorHAnsi" w:hAnsiTheme="minorHAnsi" w:cstheme="minorHAnsi"/>
          <w:sz w:val="22"/>
          <w:lang w:val="lv-LV"/>
        </w:rPr>
      </w:pPr>
      <w:r w:rsidRPr="003B7372">
        <w:rPr>
          <w:rFonts w:asciiTheme="minorHAnsi" w:hAnsiTheme="minorHAnsi" w:cstheme="minorHAnsi"/>
          <w:sz w:val="22"/>
          <w:lang w:val="lv-LV"/>
        </w:rPr>
        <w:t>gadījumos, kad ūdenssaimniecības pakalpojumu sniedzēji nenorāda nepieciešamību pēc jaunu CŪS tīklu izbūv</w:t>
      </w:r>
      <w:r w:rsidR="009D365B">
        <w:rPr>
          <w:rFonts w:asciiTheme="minorHAnsi" w:hAnsiTheme="minorHAnsi" w:cstheme="minorHAnsi"/>
          <w:sz w:val="22"/>
          <w:lang w:val="lv-LV"/>
        </w:rPr>
        <w:t>es</w:t>
      </w:r>
      <w:r w:rsidRPr="003B7372">
        <w:rPr>
          <w:rFonts w:asciiTheme="minorHAnsi" w:hAnsiTheme="minorHAnsi" w:cstheme="minorHAnsi"/>
          <w:sz w:val="22"/>
          <w:lang w:val="lv-LV"/>
        </w:rPr>
        <w:t xml:space="preserve"> esošajā CŪS zonā</w:t>
      </w:r>
      <w:r>
        <w:rPr>
          <w:rFonts w:asciiTheme="minorHAnsi" w:hAnsiTheme="minorHAnsi" w:cstheme="minorHAnsi"/>
          <w:sz w:val="22"/>
          <w:lang w:val="lv-LV"/>
        </w:rPr>
        <w:t>,</w:t>
      </w:r>
      <w:r w:rsidRPr="003B7372">
        <w:rPr>
          <w:rFonts w:asciiTheme="minorHAnsi" w:hAnsiTheme="minorHAnsi" w:cstheme="minorHAnsi"/>
          <w:sz w:val="22"/>
          <w:lang w:val="lv-LV"/>
        </w:rPr>
        <w:t xml:space="preserve"> vai šādu tīklu izbūve nav ekonomiski pamatota</w:t>
      </w:r>
      <w:r>
        <w:rPr>
          <w:rFonts w:asciiTheme="minorHAnsi" w:hAnsiTheme="minorHAnsi" w:cstheme="minorHAnsi"/>
          <w:sz w:val="22"/>
          <w:lang w:val="lv-LV"/>
        </w:rPr>
        <w:t xml:space="preserve"> </w:t>
      </w:r>
      <w:r w:rsidRPr="003B7372">
        <w:rPr>
          <w:rFonts w:asciiTheme="minorHAnsi" w:hAnsiTheme="minorHAnsi" w:cstheme="minorHAnsi"/>
          <w:sz w:val="22"/>
          <w:lang w:val="lv-LV"/>
        </w:rPr>
        <w:t xml:space="preserve">– </w:t>
      </w:r>
      <w:r w:rsidRPr="00840DEA">
        <w:rPr>
          <w:rFonts w:asciiTheme="minorHAnsi" w:hAnsiTheme="minorHAnsi" w:cstheme="minorHAnsi"/>
          <w:b/>
          <w:bCs/>
          <w:sz w:val="22"/>
          <w:lang w:val="lv-LV"/>
        </w:rPr>
        <w:t xml:space="preserve">ekonomiski pamatotais CŪS apkalpes zonas pārklājuma līmenis ir sasniegts </w:t>
      </w:r>
      <w:r>
        <w:rPr>
          <w:rFonts w:asciiTheme="minorHAnsi" w:hAnsiTheme="minorHAnsi" w:cstheme="minorHAnsi"/>
          <w:sz w:val="22"/>
          <w:lang w:val="lv-LV"/>
        </w:rPr>
        <w:t>neatkarīgi no pārklājuma līmeņa (%)</w:t>
      </w:r>
      <w:r w:rsidRPr="003B7372">
        <w:rPr>
          <w:rFonts w:asciiTheme="minorHAnsi" w:hAnsiTheme="minorHAnsi" w:cstheme="minorHAnsi"/>
          <w:sz w:val="22"/>
          <w:lang w:val="lv-LV"/>
        </w:rPr>
        <w:t>;</w:t>
      </w:r>
    </w:p>
    <w:p w14:paraId="122F8797" w14:textId="77777777" w:rsidR="004E5BD5" w:rsidRPr="003B7372" w:rsidRDefault="004E5BD5" w:rsidP="00A61F68">
      <w:pPr>
        <w:pStyle w:val="ListParagraph"/>
        <w:numPr>
          <w:ilvl w:val="0"/>
          <w:numId w:val="20"/>
        </w:numPr>
        <w:spacing w:line="276" w:lineRule="auto"/>
        <w:jc w:val="both"/>
        <w:rPr>
          <w:rFonts w:asciiTheme="minorHAnsi" w:hAnsiTheme="minorHAnsi" w:cstheme="minorHAnsi"/>
          <w:sz w:val="22"/>
          <w:lang w:val="lv-LV"/>
        </w:rPr>
      </w:pPr>
      <w:r w:rsidRPr="003B7372">
        <w:rPr>
          <w:rFonts w:asciiTheme="minorHAnsi" w:hAnsiTheme="minorHAnsi" w:cstheme="minorHAnsi"/>
          <w:sz w:val="22"/>
          <w:lang w:val="lv-LV"/>
        </w:rPr>
        <w:t xml:space="preserve">ja ūdenssaimniecības pakalpojumu sniedzēji norāda nepieciešamību pēc jaunu CŪS tīklu izbūves esošajā CŪS zonā un šādas infrastruktūras izbūve ir ekonomiski pamatota – </w:t>
      </w:r>
      <w:r w:rsidRPr="00840DEA">
        <w:rPr>
          <w:rFonts w:asciiTheme="minorHAnsi" w:hAnsiTheme="minorHAnsi" w:cstheme="minorHAnsi"/>
          <w:b/>
          <w:bCs/>
          <w:sz w:val="22"/>
          <w:lang w:val="lv-LV"/>
        </w:rPr>
        <w:t>ekonomiski pamatotais CŪS apkalpes zonas pārklājuma līmenis nav sasniegts</w:t>
      </w:r>
      <w:r w:rsidRPr="003B7372">
        <w:rPr>
          <w:rFonts w:asciiTheme="minorHAnsi" w:hAnsiTheme="minorHAnsi" w:cstheme="minorHAnsi"/>
          <w:sz w:val="22"/>
          <w:lang w:val="lv-LV"/>
        </w:rPr>
        <w:t>;</w:t>
      </w:r>
    </w:p>
    <w:p w14:paraId="447172BD" w14:textId="77777777" w:rsidR="004E5BD5" w:rsidRPr="00ED5A5D" w:rsidRDefault="004E5BD5" w:rsidP="00CD2DBD">
      <w:pPr>
        <w:pStyle w:val="ListParagraph"/>
        <w:numPr>
          <w:ilvl w:val="0"/>
          <w:numId w:val="20"/>
        </w:numPr>
        <w:spacing w:after="200" w:line="276" w:lineRule="auto"/>
        <w:jc w:val="both"/>
        <w:rPr>
          <w:rFonts w:asciiTheme="minorHAnsi" w:hAnsiTheme="minorHAnsi" w:cstheme="minorHAnsi"/>
          <w:sz w:val="22"/>
          <w:lang w:val="lv-LV"/>
        </w:rPr>
      </w:pPr>
      <w:r w:rsidRPr="00840DEA">
        <w:rPr>
          <w:rFonts w:asciiTheme="minorHAnsi" w:hAnsiTheme="minorHAnsi" w:cstheme="minorHAnsi"/>
          <w:b/>
          <w:bCs/>
          <w:sz w:val="22"/>
          <w:lang w:val="lv-LV"/>
        </w:rPr>
        <w:t>Faktiskais pakalpojuma izmantošanas līmenis būtu uzskatāms par sasniegtu, ja faktiskais pakalpojuma izmantošanas līmenis ir 98% apmērā no pakalpojuma pieejamības</w:t>
      </w:r>
      <w:r w:rsidRPr="003B7372">
        <w:rPr>
          <w:rFonts w:asciiTheme="minorHAnsi" w:hAnsiTheme="minorHAnsi" w:cstheme="minorHAnsi"/>
          <w:sz w:val="22"/>
          <w:lang w:val="lv-LV"/>
        </w:rPr>
        <w:t>. Šādu rādītāja līmeni neregulē ārējie normatīvie akti, bet vērtējot analoģiski ar Direktīvas 91/271/EEK 3.panta mērķu izpildi, kurā pieļaujams, ka 2% gadījumu notekūdeņu var tikt apsaimniekoti izmantojot</w:t>
      </w:r>
      <w:r>
        <w:rPr>
          <w:rFonts w:asciiTheme="minorHAnsi" w:hAnsiTheme="minorHAnsi" w:cstheme="minorHAnsi"/>
          <w:sz w:val="22"/>
          <w:lang w:val="lv-LV"/>
        </w:rPr>
        <w:t xml:space="preserve"> individuālus decentralizētus risinājumus, arī CŪS šī pētījuma ietvaros pieņemts, ka 2% gadījumu varētu būt pamatota CŪS pakalpojumu neizmantošana, neskatoties uz to pieejamību. Taču vērtējot no ūdenssaimniecības pakalpojuma sniedzēja saimnieciskās darbības viedokļa pakalpojumu faktiskā izmantošana būtu pēc iespējas jātuvina 100% no CŪS pakalpojuma pieejamības līmeņa.</w:t>
      </w:r>
    </w:p>
    <w:p w14:paraId="4F4B900E" w14:textId="77777777" w:rsidR="004E5BD5" w:rsidRPr="001D72DC" w:rsidRDefault="004E5BD5" w:rsidP="00CD2DBD">
      <w:pPr>
        <w:spacing w:after="0"/>
        <w:rPr>
          <w:rFonts w:cstheme="minorHAnsi"/>
          <w:bCs/>
          <w:sz w:val="22"/>
        </w:rPr>
      </w:pPr>
      <w:r w:rsidRPr="001D72DC">
        <w:rPr>
          <w:rFonts w:cstheme="minorHAnsi"/>
          <w:bCs/>
          <w:sz w:val="22"/>
        </w:rPr>
        <w:t>Zemāk tabulās atsevišķi analizētas apdzīvotās vietas iepriekš minētajā grupu sadalījumā pēc iespējamiem investīciju virzieniem</w:t>
      </w:r>
      <w:r>
        <w:rPr>
          <w:rFonts w:cstheme="minorHAnsi"/>
          <w:bCs/>
          <w:sz w:val="22"/>
        </w:rPr>
        <w:t>, tai skaitā norādot arī gadījumus, kad investīcijas ir norādītas, taču tās nav ekonomiski pamatotas</w:t>
      </w:r>
      <w:r w:rsidRPr="001D72DC">
        <w:rPr>
          <w:rFonts w:cstheme="minorHAnsi"/>
          <w:bCs/>
          <w:sz w:val="22"/>
        </w:rPr>
        <w:t>:</w:t>
      </w:r>
    </w:p>
    <w:p w14:paraId="20E2494C" w14:textId="77777777" w:rsidR="004E5BD5" w:rsidRPr="001D72DC" w:rsidRDefault="004E5BD5" w:rsidP="00A61F68">
      <w:pPr>
        <w:pStyle w:val="ListParagraph"/>
        <w:numPr>
          <w:ilvl w:val="0"/>
          <w:numId w:val="21"/>
        </w:numPr>
        <w:spacing w:line="276" w:lineRule="auto"/>
        <w:rPr>
          <w:rFonts w:asciiTheme="minorHAnsi" w:hAnsiTheme="minorHAnsi" w:cstheme="minorHAnsi"/>
          <w:bCs/>
          <w:sz w:val="22"/>
          <w:lang w:val="lv-LV"/>
        </w:rPr>
      </w:pPr>
      <w:r w:rsidRPr="001D72DC">
        <w:rPr>
          <w:rFonts w:asciiTheme="minorHAnsi" w:hAnsiTheme="minorHAnsi" w:cstheme="minorHAnsi"/>
          <w:bCs/>
          <w:sz w:val="22"/>
          <w:lang w:val="lv-LV"/>
        </w:rPr>
        <w:t>Investīcijas ūdensapgādes jomā NAV nepieciešamas;</w:t>
      </w:r>
    </w:p>
    <w:p w14:paraId="2422A4C7" w14:textId="77777777" w:rsidR="004E5BD5" w:rsidRPr="001D72DC" w:rsidRDefault="004E5BD5" w:rsidP="00A61F68">
      <w:pPr>
        <w:pStyle w:val="ListParagraph"/>
        <w:numPr>
          <w:ilvl w:val="0"/>
          <w:numId w:val="21"/>
        </w:numPr>
        <w:spacing w:line="276" w:lineRule="auto"/>
        <w:rPr>
          <w:rFonts w:asciiTheme="minorHAnsi" w:hAnsiTheme="minorHAnsi" w:cstheme="minorHAnsi"/>
          <w:bCs/>
          <w:sz w:val="22"/>
          <w:lang w:val="lv-LV"/>
        </w:rPr>
      </w:pPr>
      <w:r w:rsidRPr="001D72DC">
        <w:rPr>
          <w:rFonts w:asciiTheme="minorHAnsi" w:hAnsiTheme="minorHAnsi" w:cstheme="minorHAnsi"/>
          <w:bCs/>
          <w:sz w:val="22"/>
          <w:lang w:val="lv-LV"/>
        </w:rPr>
        <w:t>Jaunu CŪS tīklu izbūve esošajā CŪS zonā;</w:t>
      </w:r>
    </w:p>
    <w:p w14:paraId="60183AA9" w14:textId="77777777" w:rsidR="004E5BD5" w:rsidRPr="001D72DC" w:rsidRDefault="004E5BD5" w:rsidP="00A61F68">
      <w:pPr>
        <w:pStyle w:val="ListParagraph"/>
        <w:numPr>
          <w:ilvl w:val="0"/>
          <w:numId w:val="21"/>
        </w:numPr>
        <w:spacing w:line="276" w:lineRule="auto"/>
        <w:rPr>
          <w:rFonts w:asciiTheme="minorHAnsi" w:hAnsiTheme="minorHAnsi" w:cstheme="minorHAnsi"/>
          <w:bCs/>
          <w:sz w:val="22"/>
          <w:lang w:val="lv-LV"/>
        </w:rPr>
      </w:pPr>
      <w:r w:rsidRPr="001D72DC">
        <w:rPr>
          <w:rFonts w:asciiTheme="minorHAnsi" w:hAnsiTheme="minorHAnsi" w:cstheme="minorHAnsi"/>
          <w:bCs/>
          <w:sz w:val="22"/>
          <w:lang w:val="lv-LV"/>
        </w:rPr>
        <w:t>Jaunu CŪS tīklu izbūve ārpus esošas CŪS zonas;</w:t>
      </w:r>
    </w:p>
    <w:p w14:paraId="1C8F5377" w14:textId="77777777" w:rsidR="004E5BD5" w:rsidRPr="001D72DC" w:rsidRDefault="004E5BD5" w:rsidP="00A61F68">
      <w:pPr>
        <w:pStyle w:val="ListParagraph"/>
        <w:numPr>
          <w:ilvl w:val="0"/>
          <w:numId w:val="21"/>
        </w:numPr>
        <w:spacing w:line="276" w:lineRule="auto"/>
        <w:ind w:left="1134"/>
        <w:rPr>
          <w:rFonts w:asciiTheme="minorHAnsi" w:hAnsiTheme="minorHAnsi" w:cstheme="minorHAnsi"/>
          <w:bCs/>
          <w:sz w:val="22"/>
          <w:lang w:val="lv-LV"/>
        </w:rPr>
      </w:pPr>
      <w:r w:rsidRPr="001D72DC">
        <w:rPr>
          <w:rFonts w:asciiTheme="minorHAnsi" w:hAnsiTheme="minorHAnsi" w:cstheme="minorHAnsi"/>
          <w:bCs/>
          <w:sz w:val="22"/>
          <w:lang w:val="lv-LV"/>
        </w:rPr>
        <w:t xml:space="preserve">Investīcijas dzeramā ūdens </w:t>
      </w:r>
      <w:r>
        <w:rPr>
          <w:rFonts w:asciiTheme="minorHAnsi" w:hAnsiTheme="minorHAnsi" w:cstheme="minorHAnsi"/>
          <w:bCs/>
          <w:sz w:val="22"/>
          <w:lang w:val="lv-LV"/>
        </w:rPr>
        <w:t xml:space="preserve">ieguves, </w:t>
      </w:r>
      <w:r w:rsidRPr="001D72DC">
        <w:rPr>
          <w:rFonts w:asciiTheme="minorHAnsi" w:hAnsiTheme="minorHAnsi" w:cstheme="minorHAnsi"/>
          <w:bCs/>
          <w:sz w:val="22"/>
          <w:lang w:val="lv-LV"/>
        </w:rPr>
        <w:t xml:space="preserve">sagatavošanas </w:t>
      </w:r>
      <w:r>
        <w:rPr>
          <w:rFonts w:asciiTheme="minorHAnsi" w:hAnsiTheme="minorHAnsi" w:cstheme="minorHAnsi"/>
          <w:bCs/>
          <w:sz w:val="22"/>
          <w:lang w:val="lv-LV"/>
        </w:rPr>
        <w:t xml:space="preserve">un padeves </w:t>
      </w:r>
      <w:r w:rsidRPr="001D72DC">
        <w:rPr>
          <w:rFonts w:asciiTheme="minorHAnsi" w:hAnsiTheme="minorHAnsi" w:cstheme="minorHAnsi"/>
          <w:bCs/>
          <w:sz w:val="22"/>
          <w:lang w:val="lv-LV"/>
        </w:rPr>
        <w:t>iekārtās, t.sk. investīcijas šo sistēmu rekonstrukcijā;</w:t>
      </w:r>
    </w:p>
    <w:p w14:paraId="4181CF8D" w14:textId="77777777" w:rsidR="004E5BD5" w:rsidRPr="001D72DC" w:rsidRDefault="004E5BD5" w:rsidP="00A61F68">
      <w:pPr>
        <w:pStyle w:val="ListParagraph"/>
        <w:numPr>
          <w:ilvl w:val="0"/>
          <w:numId w:val="21"/>
        </w:numPr>
        <w:spacing w:line="276" w:lineRule="auto"/>
        <w:rPr>
          <w:rFonts w:asciiTheme="minorHAnsi" w:hAnsiTheme="minorHAnsi" w:cstheme="minorHAnsi"/>
          <w:bCs/>
          <w:sz w:val="22"/>
          <w:lang w:val="lv-LV"/>
        </w:rPr>
      </w:pPr>
      <w:r w:rsidRPr="001D72DC">
        <w:rPr>
          <w:rFonts w:asciiTheme="minorHAnsi" w:hAnsiTheme="minorHAnsi" w:cstheme="minorHAnsi"/>
          <w:bCs/>
          <w:sz w:val="22"/>
          <w:lang w:val="lv-LV"/>
        </w:rPr>
        <w:t>Investīcijas CŪS tīklu rekonstrukcijā</w:t>
      </w:r>
    </w:p>
    <w:p w14:paraId="2C042D77" w14:textId="77777777" w:rsidR="004E5BD5" w:rsidRPr="001D72DC" w:rsidRDefault="004E5BD5" w:rsidP="00A61F68">
      <w:pPr>
        <w:pStyle w:val="ListParagraph"/>
        <w:numPr>
          <w:ilvl w:val="0"/>
          <w:numId w:val="21"/>
        </w:numPr>
        <w:spacing w:line="276" w:lineRule="auto"/>
        <w:rPr>
          <w:rFonts w:asciiTheme="minorHAnsi" w:hAnsiTheme="minorHAnsi" w:cstheme="minorHAnsi"/>
          <w:bCs/>
          <w:sz w:val="22"/>
          <w:lang w:val="lv-LV"/>
        </w:rPr>
      </w:pPr>
      <w:r w:rsidRPr="001D72DC">
        <w:rPr>
          <w:rFonts w:asciiTheme="minorHAnsi" w:hAnsiTheme="minorHAnsi" w:cstheme="minorHAnsi"/>
          <w:bCs/>
          <w:sz w:val="22"/>
          <w:lang w:val="lv-LV"/>
        </w:rPr>
        <w:t>CŪS energoefektivitātes uzlabošana.</w:t>
      </w:r>
    </w:p>
    <w:tbl>
      <w:tblPr>
        <w:tblStyle w:val="TableGrid"/>
        <w:tblW w:w="0" w:type="auto"/>
        <w:tblLook w:val="04A0" w:firstRow="1" w:lastRow="0" w:firstColumn="1" w:lastColumn="0" w:noHBand="0" w:noVBand="1"/>
      </w:tblPr>
      <w:tblGrid>
        <w:gridCol w:w="2122"/>
        <w:gridCol w:w="6180"/>
      </w:tblGrid>
      <w:tr w:rsidR="004E5BD5" w:rsidRPr="00840DEA" w14:paraId="533F9ECF" w14:textId="77777777" w:rsidTr="00276A03">
        <w:tc>
          <w:tcPr>
            <w:tcW w:w="2122" w:type="dxa"/>
          </w:tcPr>
          <w:p w14:paraId="36DB3850" w14:textId="77777777" w:rsidR="004E5BD5" w:rsidRPr="00840DEA" w:rsidRDefault="004E5BD5" w:rsidP="00276A03">
            <w:pPr>
              <w:jc w:val="center"/>
              <w:rPr>
                <w:rFonts w:cstheme="minorHAnsi"/>
                <w:b/>
                <w:bCs/>
                <w:sz w:val="20"/>
                <w:szCs w:val="20"/>
              </w:rPr>
            </w:pPr>
            <w:r w:rsidRPr="00840DEA">
              <w:rPr>
                <w:rFonts w:cstheme="minorHAnsi"/>
                <w:b/>
                <w:bCs/>
                <w:sz w:val="20"/>
                <w:szCs w:val="20"/>
              </w:rPr>
              <w:t>Apzīmējums</w:t>
            </w:r>
          </w:p>
        </w:tc>
        <w:tc>
          <w:tcPr>
            <w:tcW w:w="6180" w:type="dxa"/>
          </w:tcPr>
          <w:p w14:paraId="130C204B" w14:textId="77777777" w:rsidR="004E5BD5" w:rsidRPr="00840DEA" w:rsidRDefault="004E5BD5" w:rsidP="00276A03">
            <w:pPr>
              <w:jc w:val="center"/>
              <w:rPr>
                <w:rFonts w:cstheme="minorHAnsi"/>
                <w:b/>
                <w:bCs/>
                <w:sz w:val="20"/>
                <w:szCs w:val="20"/>
              </w:rPr>
            </w:pPr>
            <w:r w:rsidRPr="00840DEA">
              <w:rPr>
                <w:rFonts w:cstheme="minorHAnsi"/>
                <w:b/>
                <w:bCs/>
                <w:sz w:val="20"/>
                <w:szCs w:val="20"/>
              </w:rPr>
              <w:t>Skaidrojums</w:t>
            </w:r>
          </w:p>
        </w:tc>
      </w:tr>
      <w:tr w:rsidR="004E5BD5" w:rsidRPr="00840DEA" w14:paraId="00017D56" w14:textId="77777777" w:rsidTr="00276A03">
        <w:tc>
          <w:tcPr>
            <w:tcW w:w="2122" w:type="dxa"/>
            <w:shd w:val="clear" w:color="auto" w:fill="92D050"/>
          </w:tcPr>
          <w:p w14:paraId="4ABC4291" w14:textId="77777777" w:rsidR="004E5BD5" w:rsidRPr="00840DEA" w:rsidRDefault="004E5BD5" w:rsidP="00276A03">
            <w:pPr>
              <w:jc w:val="center"/>
              <w:rPr>
                <w:rFonts w:cstheme="minorHAnsi"/>
                <w:sz w:val="20"/>
                <w:szCs w:val="20"/>
              </w:rPr>
            </w:pPr>
            <w:r w:rsidRPr="00840DEA">
              <w:rPr>
                <w:rFonts w:cstheme="minorHAnsi"/>
                <w:sz w:val="20"/>
                <w:szCs w:val="20"/>
              </w:rPr>
              <w:t>Sasniegts / Atbilst / Nē</w:t>
            </w:r>
          </w:p>
        </w:tc>
        <w:tc>
          <w:tcPr>
            <w:tcW w:w="6180" w:type="dxa"/>
          </w:tcPr>
          <w:p w14:paraId="33528693" w14:textId="77777777" w:rsidR="004E5BD5" w:rsidRPr="00840DEA" w:rsidRDefault="004E5BD5" w:rsidP="00276A03">
            <w:pPr>
              <w:rPr>
                <w:rFonts w:cstheme="minorHAnsi"/>
                <w:sz w:val="20"/>
                <w:szCs w:val="20"/>
              </w:rPr>
            </w:pPr>
            <w:r w:rsidRPr="00840DEA">
              <w:rPr>
                <w:rFonts w:cstheme="minorHAnsi"/>
                <w:sz w:val="20"/>
                <w:szCs w:val="20"/>
              </w:rPr>
              <w:t xml:space="preserve">Apzīmējums izmantots, lai raksturotu rādītājus, kas saskaņā ar analizēto datu kopu liecina par </w:t>
            </w:r>
            <w:r>
              <w:rPr>
                <w:rFonts w:cstheme="minorHAnsi"/>
                <w:sz w:val="20"/>
                <w:szCs w:val="20"/>
              </w:rPr>
              <w:t>CŪS jomas mērķu</w:t>
            </w:r>
            <w:r w:rsidRPr="00840DEA">
              <w:rPr>
                <w:rFonts w:cstheme="minorHAnsi"/>
                <w:sz w:val="20"/>
                <w:szCs w:val="20"/>
              </w:rPr>
              <w:t xml:space="preserve"> </w:t>
            </w:r>
            <w:r w:rsidRPr="00840DEA">
              <w:rPr>
                <w:rFonts w:cstheme="minorHAnsi"/>
                <w:b/>
                <w:bCs/>
                <w:sz w:val="20"/>
                <w:szCs w:val="20"/>
              </w:rPr>
              <w:t>sasniegšanu</w:t>
            </w:r>
            <w:r w:rsidRPr="00840DEA">
              <w:rPr>
                <w:rFonts w:cstheme="minorHAnsi"/>
                <w:sz w:val="20"/>
                <w:szCs w:val="20"/>
              </w:rPr>
              <w:t>, un situāciju, ka attiecīgā jomā investīcijas nav identificētas.</w:t>
            </w:r>
          </w:p>
        </w:tc>
      </w:tr>
      <w:tr w:rsidR="004E5BD5" w14:paraId="71F8A535" w14:textId="77777777" w:rsidTr="00276A03">
        <w:tc>
          <w:tcPr>
            <w:tcW w:w="2122" w:type="dxa"/>
            <w:shd w:val="clear" w:color="auto" w:fill="FF0000"/>
          </w:tcPr>
          <w:p w14:paraId="54320E1A" w14:textId="77777777" w:rsidR="004E5BD5" w:rsidRPr="00C93532" w:rsidRDefault="004E5BD5" w:rsidP="00276A03">
            <w:pPr>
              <w:jc w:val="center"/>
              <w:rPr>
                <w:sz w:val="20"/>
                <w:szCs w:val="20"/>
              </w:rPr>
            </w:pPr>
            <w:r w:rsidRPr="00C93532">
              <w:rPr>
                <w:sz w:val="20"/>
                <w:szCs w:val="20"/>
              </w:rPr>
              <w:t>Neizpildīts</w:t>
            </w:r>
          </w:p>
        </w:tc>
        <w:tc>
          <w:tcPr>
            <w:tcW w:w="6180" w:type="dxa"/>
          </w:tcPr>
          <w:p w14:paraId="1F53EEB0" w14:textId="77777777" w:rsidR="004E5BD5" w:rsidRPr="00C93532" w:rsidRDefault="004E5BD5" w:rsidP="00276A03">
            <w:pPr>
              <w:rPr>
                <w:sz w:val="20"/>
                <w:szCs w:val="20"/>
              </w:rPr>
            </w:pPr>
            <w:r w:rsidRPr="00C93532">
              <w:rPr>
                <w:sz w:val="20"/>
                <w:szCs w:val="20"/>
              </w:rPr>
              <w:t xml:space="preserve">Apzīmējums izmantots, lai raksturotu rādītājus, kas saskaņā ar analizēto datu kopu liecina par izvirzīto mērķu </w:t>
            </w:r>
            <w:r w:rsidRPr="00C93532">
              <w:rPr>
                <w:b/>
                <w:bCs/>
                <w:sz w:val="20"/>
                <w:szCs w:val="20"/>
              </w:rPr>
              <w:t>nesasniegšanu</w:t>
            </w:r>
            <w:r w:rsidRPr="00C93532">
              <w:rPr>
                <w:sz w:val="20"/>
                <w:szCs w:val="20"/>
              </w:rPr>
              <w:t xml:space="preserve">, un situāciju, ka attiecīgā jomā investīcijas </w:t>
            </w:r>
            <w:r>
              <w:rPr>
                <w:sz w:val="20"/>
                <w:szCs w:val="20"/>
              </w:rPr>
              <w:t>izvirzīto</w:t>
            </w:r>
            <w:r w:rsidRPr="00C93532">
              <w:rPr>
                <w:sz w:val="20"/>
                <w:szCs w:val="20"/>
              </w:rPr>
              <w:t xml:space="preserve"> mērķu sasniegšanai ir/var būt nepieciešamas.</w:t>
            </w:r>
          </w:p>
        </w:tc>
      </w:tr>
      <w:tr w:rsidR="004E5BD5" w14:paraId="3D5BD5D8" w14:textId="77777777" w:rsidTr="00276A03">
        <w:tc>
          <w:tcPr>
            <w:tcW w:w="2122" w:type="dxa"/>
            <w:shd w:val="clear" w:color="auto" w:fill="FFFF00"/>
          </w:tcPr>
          <w:p w14:paraId="6AE6E933" w14:textId="77777777" w:rsidR="004E5BD5" w:rsidRPr="00C93532" w:rsidRDefault="004E5BD5" w:rsidP="00276A03">
            <w:pPr>
              <w:jc w:val="center"/>
              <w:rPr>
                <w:sz w:val="20"/>
                <w:szCs w:val="20"/>
              </w:rPr>
            </w:pPr>
            <w:r w:rsidRPr="00C93532">
              <w:rPr>
                <w:sz w:val="20"/>
                <w:szCs w:val="20"/>
              </w:rPr>
              <w:lastRenderedPageBreak/>
              <w:t>Jā</w:t>
            </w:r>
          </w:p>
        </w:tc>
        <w:tc>
          <w:tcPr>
            <w:tcW w:w="6180" w:type="dxa"/>
          </w:tcPr>
          <w:p w14:paraId="378D289D" w14:textId="77777777" w:rsidR="004E5BD5" w:rsidRPr="00C93532" w:rsidRDefault="004E5BD5" w:rsidP="00276A03">
            <w:pPr>
              <w:rPr>
                <w:sz w:val="20"/>
                <w:szCs w:val="20"/>
              </w:rPr>
            </w:pPr>
            <w:r w:rsidRPr="00C93532">
              <w:rPr>
                <w:sz w:val="20"/>
                <w:szCs w:val="20"/>
              </w:rPr>
              <w:t>Apzīmējums, kas norāda, ka attiecīgajā jomā ir identificēta nepieciešamība pēc turpmākām investīcijām, kas nav tieši saistītas ar esošo mērķu izpildi.</w:t>
            </w:r>
            <w:r>
              <w:rPr>
                <w:sz w:val="20"/>
                <w:szCs w:val="20"/>
              </w:rPr>
              <w:t xml:space="preserve"> </w:t>
            </w:r>
          </w:p>
        </w:tc>
      </w:tr>
    </w:tbl>
    <w:p w14:paraId="63D3F19A" w14:textId="691DB09F" w:rsidR="004E5BD5" w:rsidRDefault="004E5BD5" w:rsidP="004E5BD5"/>
    <w:p w14:paraId="330DC28B" w14:textId="44950470" w:rsidR="00A61F68" w:rsidRDefault="00A61F68">
      <w:pPr>
        <w:jc w:val="left"/>
      </w:pPr>
      <w:r>
        <w:br w:type="page"/>
      </w:r>
    </w:p>
    <w:p w14:paraId="607B59B5" w14:textId="609E6496" w:rsidR="0037105F" w:rsidRPr="00AA6A3B" w:rsidRDefault="004E5BD5" w:rsidP="0037105F">
      <w:pPr>
        <w:pStyle w:val="Heading2"/>
        <w:numPr>
          <w:ilvl w:val="1"/>
          <w:numId w:val="6"/>
        </w:numPr>
        <w:spacing w:after="240"/>
        <w:jc w:val="center"/>
        <w:rPr>
          <w:color w:val="auto"/>
        </w:rPr>
      </w:pPr>
      <w:bookmarkStart w:id="29" w:name="_Toc41983280"/>
      <w:bookmarkStart w:id="30" w:name="_Toc43108284"/>
      <w:r w:rsidRPr="00AA6A3B">
        <w:rPr>
          <w:color w:val="auto"/>
        </w:rPr>
        <w:lastRenderedPageBreak/>
        <w:t>Ekonomiski pamatoto ieguldījumu novērtējums CŪS attīstībai</w:t>
      </w:r>
      <w:bookmarkEnd w:id="29"/>
      <w:bookmarkEnd w:id="30"/>
    </w:p>
    <w:p w14:paraId="09430E23" w14:textId="27DF2FDF" w:rsidR="004E5BD5" w:rsidRPr="004E5BD5" w:rsidRDefault="004E5BD5" w:rsidP="00CD2DBD">
      <w:pPr>
        <w:rPr>
          <w:sz w:val="22"/>
        </w:rPr>
      </w:pPr>
      <w:r w:rsidRPr="004E5BD5">
        <w:rPr>
          <w:sz w:val="22"/>
        </w:rPr>
        <w:t>Līdzīgi kā izvērtējumā par CKS pakalpojumu attīstību arī CŪS pakalpojumi ir attīstāmi tikai tajās teritorijās, kur tas ir tehniski iespējams un racionāli jeb ekonomiski pamatoti, līdz ar to, lai novērtētu pieteikto investīciju nepieciešamību būtiski ir novērtēt attiecīgās teritorijas vai reģiona investīciju kapacitāti. Izvērtējuma ietvaros par investīciju kapacitātes rādītāju ir izvēlēt</w:t>
      </w:r>
      <w:r w:rsidR="00A61F68">
        <w:rPr>
          <w:sz w:val="22"/>
        </w:rPr>
        <w:t>s</w:t>
      </w:r>
      <w:r w:rsidRPr="004E5BD5">
        <w:rPr>
          <w:sz w:val="22"/>
        </w:rPr>
        <w:t xml:space="preserve"> attiecīgā statistiskā reģiona (Rīga, Pierīga, Vidzeme, Zemgale, Latgale, Kurzeme) iedzīvotāju ienākumu līmenis uz 1 mājsaimniecības locekli un attiecīgā reģiona vidējais tarifu līmenis (% no mājsaimniecības ienākumiem) uz aglomerāciju apsekojuma brīdi. Šajā izvērtējumā par CŪS tīklu ekonomisko pamatotību izmantota CKS tīklu attīstības ekonomiskās pamatotības aprēķināšanas metodika.</w:t>
      </w:r>
    </w:p>
    <w:p w14:paraId="6C81FBD3" w14:textId="77777777" w:rsidR="004E5BD5" w:rsidRPr="004E5BD5" w:rsidRDefault="004E5BD5" w:rsidP="00CD2DBD">
      <w:pPr>
        <w:rPr>
          <w:sz w:val="22"/>
        </w:rPr>
      </w:pPr>
      <w:r w:rsidRPr="004E5BD5">
        <w:rPr>
          <w:sz w:val="22"/>
        </w:rPr>
        <w:t>Ņemot vērā pašreizējo kopējo ūdenssaimniecības pakalpojumu tarifu un statistikas reģiona vidējos mājsaimniecības ieņēmumus uz 1 iedz. tika aprēķināts vidējais tarifu līmeni (% no kopējiem ienākumiem) izvērtējumā par CKS investīciju nepieciešamību tika novērtēts katras aglomerācijas vidējais tarifu līmenis un pieņemot, ka maksimālais tarifu līmenis no mājsaimniecības ieņēmumiem nedrīkst pārsniegt 4%, tika aprēķināta starpība starp maksimāli iespējamo un pašreizējo tarifu līmeni un izsakot to EUR/mēnesī uz 1 iedz. Aprēķinātā starpība tiek uzskatīta par “pieejamo” finansējuma rezervi turpmākai kopējai ūdenssaimniecības infrastruktūras attīstībai attiecīgās teritorijas (aglomerācijas, CŪS zonas) robežās, tāpēc iegūtās vērtības katrā aglomerācijā tika multiplicēta uz 50 gadu periodu, neņemot vērā nedz iespējamās tarifu veidojošo tiešo un netiešo izmaksu (elektroenerģija, atalgojums, dabas resursu izmaksas, darbaspēka izmaksas utt.) izmaiņas, nedz mājsaimniecības notekūdeņu patēriņa vai vidējo ienākumu izmaiņas, nedz iespējamās iedzīvotāju skaita izmaiņas, kuras šī izvērtējuma ietvaros nav iespējams novērtēt. Aprēķina periods – 50 gadi saistīts ar galvenā kapitālieguldījuma objekta – CKS un CŪS tīklu normatīvo kalpošanas periodu, pēc kura lielākā daļa infrastruktūras būs nepieciešams nomainīt un atkārtoti ieguldīt finanšu resursu darbības nodrošināšanai.</w:t>
      </w:r>
    </w:p>
    <w:p w14:paraId="51A6C6D0" w14:textId="4E13A59A" w:rsidR="004E5BD5" w:rsidRDefault="004E5BD5" w:rsidP="00CD2DBD">
      <w:pPr>
        <w:rPr>
          <w:sz w:val="22"/>
        </w:rPr>
      </w:pPr>
      <w:r w:rsidRPr="004E5BD5">
        <w:rPr>
          <w:sz w:val="22"/>
        </w:rPr>
        <w:t>Iegūtā aprēķina vērtība - EUR/iedz. 50 gadu periodā, norāda uz maksimālo finanšu resursu apjomu, ko katrs ūdenssaimniecības pakalpojuma lietotājs varētu atļauties caur pakalpojuma tarifu līdzfinansēt jaunās infrastruktūras izbūvei pieļaujamās tarifa robežās. Aprēķinātie finanšu resursi CKS investīciju izvērtējumā raksturoja kopējās pieejamās investīcijas ūdenssaimniecības pakalpojumu (gan CKS, gan CŪS) attīstībai, tāpēc veicot aprēķinus par CKS tīklu attīstības ekonomisko pamatojumu, pieņemts, ka CKS tīklu izbūvei būtu novirzāmi 50% no aprēķinātā finanšu apjoma, pieņemot, ka teritorijās, kurās tiks attīstīta CKS infrastruktūra, būs nepieciešams veikt ieguldījumus arī CŪS attīstībai, kam attiecīgi saglabājas 50% no kopējā pieļaujamā investīciju apjoma. Apkopojot katrā statistikas reģionā ietilpstošo CŪS zonu maksimāli pieejamo finansējumu CŪS tīklu attīstībai, tika aprēķināta arī reģiona vidējais ekonomiski pamatotais ieguldījumu slieksnis. Jāņem vērā, ka gadījumos, kad aglomerācijas pieteikto investīciju apmērs uz 1 iedz. pārsniedza reģiona vidējo ieguldījumu slieksni, bet nepārsniedza reģiona maksimālo ieguldījumu slieksni – šādas investīcijas tika uzskatītas par ekonomiski pamatotām. Lai ievērotu arī aglomerāciju grupu atšķirības, ekonomiski pamatotu izmaksu dalījums veikts ne tikai statistikas reģionu ietvaros, bet arī aglomerāciju grupu griezumā.</w:t>
      </w:r>
    </w:p>
    <w:p w14:paraId="62C4F1E4" w14:textId="25327DAB" w:rsidR="002B3F51" w:rsidRDefault="002B3F51" w:rsidP="00CD2DBD">
      <w:pPr>
        <w:rPr>
          <w:sz w:val="22"/>
        </w:rPr>
      </w:pPr>
    </w:p>
    <w:p w14:paraId="6F246A3E" w14:textId="6EC5B18D" w:rsidR="00A61F68" w:rsidRPr="0021370E" w:rsidRDefault="00A61F68" w:rsidP="00A61F68">
      <w:pPr>
        <w:pStyle w:val="ListParagraph"/>
        <w:spacing w:before="120"/>
        <w:ind w:right="-335"/>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lastRenderedPageBreak/>
        <w:t>2.</w:t>
      </w:r>
      <w:r>
        <w:rPr>
          <w:rFonts w:asciiTheme="minorHAnsi" w:eastAsiaTheme="minorHAnsi" w:hAnsiTheme="minorHAnsi" w:cstheme="minorBidi"/>
          <w:b/>
          <w:bCs/>
          <w:sz w:val="22"/>
          <w:szCs w:val="22"/>
          <w:lang w:val="lv-LV" w:eastAsia="en-US"/>
        </w:rPr>
        <w:t>3</w:t>
      </w:r>
      <w:r w:rsidRPr="0021370E">
        <w:rPr>
          <w:rFonts w:asciiTheme="minorHAnsi" w:eastAsiaTheme="minorHAnsi" w:hAnsiTheme="minorHAnsi" w:cstheme="minorBidi"/>
          <w:b/>
          <w:bCs/>
          <w:sz w:val="22"/>
          <w:szCs w:val="22"/>
          <w:lang w:val="lv-LV" w:eastAsia="en-US"/>
        </w:rPr>
        <w:t xml:space="preserve">. tabula </w:t>
      </w:r>
    </w:p>
    <w:p w14:paraId="0625E877" w14:textId="2322EFA1" w:rsidR="004E5BD5" w:rsidRPr="00A61F68" w:rsidRDefault="007775A2" w:rsidP="00A61F68">
      <w:pPr>
        <w:tabs>
          <w:tab w:val="left" w:pos="5520"/>
          <w:tab w:val="right" w:pos="8647"/>
        </w:tabs>
        <w:spacing w:after="0"/>
        <w:ind w:left="-90" w:right="-335"/>
        <w:jc w:val="center"/>
        <w:rPr>
          <w:szCs w:val="24"/>
        </w:rPr>
      </w:pPr>
      <w:r>
        <w:rPr>
          <w:b/>
          <w:szCs w:val="24"/>
        </w:rPr>
        <w:t xml:space="preserve">Maksimālie mājsaimniecību izdevumi </w:t>
      </w:r>
      <w:r w:rsidR="00A61F68" w:rsidRPr="009D68DE">
        <w:rPr>
          <w:b/>
          <w:szCs w:val="24"/>
        </w:rPr>
        <w:t>dzeramā ūdensapgādes jomā</w:t>
      </w:r>
    </w:p>
    <w:tbl>
      <w:tblPr>
        <w:tblW w:w="9356" w:type="dxa"/>
        <w:jc w:val="center"/>
        <w:tblLook w:val="04A0" w:firstRow="1" w:lastRow="0" w:firstColumn="1" w:lastColumn="0" w:noHBand="0" w:noVBand="1"/>
      </w:tblPr>
      <w:tblGrid>
        <w:gridCol w:w="709"/>
        <w:gridCol w:w="2552"/>
        <w:gridCol w:w="992"/>
        <w:gridCol w:w="875"/>
        <w:gridCol w:w="935"/>
        <w:gridCol w:w="1025"/>
        <w:gridCol w:w="992"/>
        <w:gridCol w:w="1276"/>
      </w:tblGrid>
      <w:tr w:rsidR="004E5BD5" w:rsidRPr="004F6399" w14:paraId="33DEC8FE" w14:textId="77777777" w:rsidTr="00A61F68">
        <w:trPr>
          <w:trHeight w:val="288"/>
          <w:jc w:val="center"/>
        </w:trPr>
        <w:tc>
          <w:tcPr>
            <w:tcW w:w="709" w:type="dxa"/>
            <w:tcBorders>
              <w:top w:val="nil"/>
              <w:left w:val="nil"/>
              <w:bottom w:val="nil"/>
              <w:right w:val="nil"/>
            </w:tcBorders>
            <w:shd w:val="clear" w:color="auto" w:fill="auto"/>
            <w:noWrap/>
            <w:vAlign w:val="bottom"/>
            <w:hideMark/>
          </w:tcPr>
          <w:p w14:paraId="7753DAF8" w14:textId="77777777" w:rsidR="004E5BD5" w:rsidRPr="00CD2732" w:rsidRDefault="004E5BD5" w:rsidP="00276A03">
            <w:pPr>
              <w:spacing w:after="0" w:line="240" w:lineRule="auto"/>
              <w:jc w:val="left"/>
              <w:rPr>
                <w:rFonts w:eastAsia="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bottom"/>
            <w:hideMark/>
          </w:tcPr>
          <w:p w14:paraId="67044FB5" w14:textId="77777777" w:rsidR="004E5BD5" w:rsidRPr="00627AF5" w:rsidRDefault="004E5BD5" w:rsidP="00276A03">
            <w:pPr>
              <w:spacing w:after="0" w:line="240" w:lineRule="auto"/>
              <w:jc w:val="left"/>
              <w:rPr>
                <w:rFonts w:eastAsia="Times New Roman" w:cs="Calibri"/>
                <w:b/>
                <w:bCs/>
                <w:sz w:val="20"/>
                <w:szCs w:val="20"/>
              </w:rPr>
            </w:pPr>
            <w:r w:rsidRPr="00627AF5">
              <w:rPr>
                <w:rFonts w:eastAsia="Times New Roman" w:cs="Calibri"/>
                <w:b/>
                <w:bCs/>
                <w:sz w:val="20"/>
                <w:szCs w:val="20"/>
              </w:rPr>
              <w:t> </w:t>
            </w:r>
          </w:p>
        </w:tc>
        <w:tc>
          <w:tcPr>
            <w:tcW w:w="9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14:paraId="2B72B716" w14:textId="77777777" w:rsidR="004E5BD5" w:rsidRPr="00627AF5" w:rsidRDefault="004E5BD5" w:rsidP="00276A03">
            <w:pPr>
              <w:spacing w:after="0" w:line="240" w:lineRule="auto"/>
              <w:jc w:val="left"/>
              <w:rPr>
                <w:rFonts w:eastAsia="Times New Roman" w:cs="Calibri"/>
                <w:b/>
                <w:bCs/>
                <w:sz w:val="20"/>
                <w:szCs w:val="20"/>
              </w:rPr>
            </w:pPr>
            <w:r w:rsidRPr="00627AF5">
              <w:rPr>
                <w:rFonts w:eastAsia="Times New Roman" w:cs="Calibri"/>
                <w:b/>
                <w:bCs/>
                <w:sz w:val="20"/>
                <w:szCs w:val="20"/>
              </w:rPr>
              <w:t>Rīga</w:t>
            </w:r>
          </w:p>
        </w:tc>
        <w:tc>
          <w:tcPr>
            <w:tcW w:w="875"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14:paraId="6AE682C8" w14:textId="77777777" w:rsidR="004E5BD5" w:rsidRPr="00627AF5" w:rsidRDefault="004E5BD5" w:rsidP="00276A03">
            <w:pPr>
              <w:spacing w:after="0" w:line="240" w:lineRule="auto"/>
              <w:jc w:val="left"/>
              <w:rPr>
                <w:rFonts w:eastAsia="Times New Roman" w:cs="Calibri"/>
                <w:b/>
                <w:bCs/>
                <w:sz w:val="20"/>
                <w:szCs w:val="20"/>
              </w:rPr>
            </w:pPr>
            <w:r w:rsidRPr="00627AF5">
              <w:rPr>
                <w:rFonts w:eastAsia="Times New Roman" w:cs="Calibri"/>
                <w:b/>
                <w:bCs/>
                <w:sz w:val="20"/>
                <w:szCs w:val="20"/>
              </w:rPr>
              <w:t>Pierīga</w:t>
            </w:r>
          </w:p>
        </w:tc>
        <w:tc>
          <w:tcPr>
            <w:tcW w:w="935"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14:paraId="283430EA" w14:textId="77777777" w:rsidR="004E5BD5" w:rsidRPr="00627AF5" w:rsidRDefault="004E5BD5" w:rsidP="00276A03">
            <w:pPr>
              <w:spacing w:after="0" w:line="240" w:lineRule="auto"/>
              <w:jc w:val="left"/>
              <w:rPr>
                <w:rFonts w:eastAsia="Times New Roman" w:cs="Calibri"/>
                <w:b/>
                <w:bCs/>
                <w:sz w:val="20"/>
                <w:szCs w:val="20"/>
              </w:rPr>
            </w:pPr>
            <w:r w:rsidRPr="00627AF5">
              <w:rPr>
                <w:rFonts w:eastAsia="Times New Roman" w:cs="Calibri"/>
                <w:b/>
                <w:bCs/>
                <w:sz w:val="20"/>
                <w:szCs w:val="20"/>
              </w:rPr>
              <w:t>Vidzeme</w:t>
            </w:r>
          </w:p>
        </w:tc>
        <w:tc>
          <w:tcPr>
            <w:tcW w:w="1025"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14:paraId="75453707" w14:textId="77777777" w:rsidR="004E5BD5" w:rsidRPr="00627AF5" w:rsidRDefault="004E5BD5" w:rsidP="00276A03">
            <w:pPr>
              <w:spacing w:after="0" w:line="240" w:lineRule="auto"/>
              <w:jc w:val="left"/>
              <w:rPr>
                <w:rFonts w:eastAsia="Times New Roman" w:cs="Calibri"/>
                <w:b/>
                <w:bCs/>
                <w:sz w:val="20"/>
                <w:szCs w:val="20"/>
              </w:rPr>
            </w:pPr>
            <w:r w:rsidRPr="00627AF5">
              <w:rPr>
                <w:rFonts w:eastAsia="Times New Roman" w:cs="Calibri"/>
                <w:b/>
                <w:bCs/>
                <w:sz w:val="20"/>
                <w:szCs w:val="20"/>
              </w:rPr>
              <w:t>Kurzeme</w:t>
            </w:r>
          </w:p>
        </w:tc>
        <w:tc>
          <w:tcPr>
            <w:tcW w:w="992"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14:paraId="7B5D0651" w14:textId="77777777" w:rsidR="004E5BD5" w:rsidRPr="00627AF5" w:rsidRDefault="004E5BD5" w:rsidP="00276A03">
            <w:pPr>
              <w:spacing w:after="0" w:line="240" w:lineRule="auto"/>
              <w:jc w:val="left"/>
              <w:rPr>
                <w:rFonts w:eastAsia="Times New Roman" w:cs="Calibri"/>
                <w:b/>
                <w:bCs/>
                <w:sz w:val="20"/>
                <w:szCs w:val="20"/>
              </w:rPr>
            </w:pPr>
            <w:r w:rsidRPr="00627AF5">
              <w:rPr>
                <w:rFonts w:eastAsia="Times New Roman" w:cs="Calibri"/>
                <w:b/>
                <w:bCs/>
                <w:sz w:val="20"/>
                <w:szCs w:val="20"/>
              </w:rPr>
              <w:t>Zemgale</w:t>
            </w:r>
          </w:p>
        </w:tc>
        <w:tc>
          <w:tcPr>
            <w:tcW w:w="1276"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14:paraId="3AC85E84" w14:textId="77777777" w:rsidR="004E5BD5" w:rsidRPr="00627AF5" w:rsidRDefault="004E5BD5" w:rsidP="00276A03">
            <w:pPr>
              <w:spacing w:after="0" w:line="240" w:lineRule="auto"/>
              <w:jc w:val="left"/>
              <w:rPr>
                <w:rFonts w:eastAsia="Times New Roman" w:cs="Calibri"/>
                <w:b/>
                <w:bCs/>
                <w:sz w:val="20"/>
                <w:szCs w:val="20"/>
              </w:rPr>
            </w:pPr>
            <w:r w:rsidRPr="00627AF5">
              <w:rPr>
                <w:rFonts w:eastAsia="Times New Roman" w:cs="Calibri"/>
                <w:b/>
                <w:bCs/>
                <w:sz w:val="20"/>
                <w:szCs w:val="20"/>
              </w:rPr>
              <w:t>Latgale</w:t>
            </w:r>
          </w:p>
        </w:tc>
      </w:tr>
      <w:tr w:rsidR="004E5BD5" w:rsidRPr="004F6399" w14:paraId="2DD4DE6D" w14:textId="77777777" w:rsidTr="00A61F68">
        <w:trPr>
          <w:trHeight w:val="576"/>
          <w:jc w:val="center"/>
        </w:trPr>
        <w:tc>
          <w:tcPr>
            <w:tcW w:w="709" w:type="dxa"/>
            <w:tcBorders>
              <w:top w:val="nil"/>
              <w:left w:val="nil"/>
              <w:bottom w:val="nil"/>
              <w:right w:val="nil"/>
            </w:tcBorders>
            <w:shd w:val="clear" w:color="auto" w:fill="auto"/>
            <w:noWrap/>
            <w:vAlign w:val="bottom"/>
            <w:hideMark/>
          </w:tcPr>
          <w:p w14:paraId="04D1865A" w14:textId="77777777" w:rsidR="004E5BD5" w:rsidRPr="00627AF5" w:rsidRDefault="004E5BD5" w:rsidP="00276A03">
            <w:pPr>
              <w:spacing w:after="0" w:line="240" w:lineRule="auto"/>
              <w:jc w:val="left"/>
              <w:rPr>
                <w:rFonts w:eastAsia="Times New Roman" w:cs="Calibri"/>
                <w:b/>
                <w:bCs/>
                <w:color w:val="000000"/>
                <w:sz w:val="20"/>
                <w:szCs w:val="20"/>
                <w:lang w:val="en-US"/>
              </w:rPr>
            </w:pPr>
          </w:p>
        </w:tc>
        <w:tc>
          <w:tcPr>
            <w:tcW w:w="2552" w:type="dxa"/>
            <w:tcBorders>
              <w:top w:val="nil"/>
              <w:left w:val="single" w:sz="4" w:space="0" w:color="000000"/>
              <w:bottom w:val="single" w:sz="4" w:space="0" w:color="000000"/>
              <w:right w:val="single" w:sz="4" w:space="0" w:color="000000"/>
            </w:tcBorders>
            <w:shd w:val="clear" w:color="auto" w:fill="auto"/>
            <w:vAlign w:val="bottom"/>
            <w:hideMark/>
          </w:tcPr>
          <w:p w14:paraId="751BE882" w14:textId="77777777" w:rsidR="004E5BD5" w:rsidRPr="00627AF5" w:rsidRDefault="004E5BD5" w:rsidP="00276A03">
            <w:pPr>
              <w:spacing w:after="0" w:line="240" w:lineRule="auto"/>
              <w:jc w:val="left"/>
              <w:rPr>
                <w:rFonts w:eastAsia="Times New Roman" w:cs="Calibri"/>
                <w:b/>
                <w:bCs/>
                <w:sz w:val="20"/>
                <w:szCs w:val="20"/>
              </w:rPr>
            </w:pPr>
            <w:r w:rsidRPr="00627AF5">
              <w:rPr>
                <w:rFonts w:eastAsia="Times New Roman" w:cs="Calibri"/>
                <w:b/>
                <w:bCs/>
                <w:sz w:val="20"/>
                <w:szCs w:val="20"/>
              </w:rPr>
              <w:t>Mājsaimniecības ienākumi uz 1 iedz. EUR/mēnesī</w:t>
            </w:r>
          </w:p>
        </w:tc>
        <w:tc>
          <w:tcPr>
            <w:tcW w:w="992" w:type="dxa"/>
            <w:tcBorders>
              <w:top w:val="nil"/>
              <w:left w:val="nil"/>
              <w:bottom w:val="single" w:sz="4" w:space="0" w:color="000000"/>
              <w:right w:val="single" w:sz="4" w:space="0" w:color="000000"/>
            </w:tcBorders>
            <w:shd w:val="clear" w:color="auto" w:fill="auto"/>
            <w:noWrap/>
            <w:vAlign w:val="bottom"/>
            <w:hideMark/>
          </w:tcPr>
          <w:p w14:paraId="4AB3BDCF"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668.94</w:t>
            </w:r>
          </w:p>
        </w:tc>
        <w:tc>
          <w:tcPr>
            <w:tcW w:w="875" w:type="dxa"/>
            <w:tcBorders>
              <w:top w:val="nil"/>
              <w:left w:val="nil"/>
              <w:bottom w:val="single" w:sz="4" w:space="0" w:color="000000"/>
              <w:right w:val="single" w:sz="4" w:space="0" w:color="000000"/>
            </w:tcBorders>
            <w:shd w:val="clear" w:color="auto" w:fill="auto"/>
            <w:noWrap/>
            <w:vAlign w:val="bottom"/>
            <w:hideMark/>
          </w:tcPr>
          <w:p w14:paraId="6C858E54"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590.78</w:t>
            </w:r>
          </w:p>
        </w:tc>
        <w:tc>
          <w:tcPr>
            <w:tcW w:w="935" w:type="dxa"/>
            <w:tcBorders>
              <w:top w:val="nil"/>
              <w:left w:val="nil"/>
              <w:bottom w:val="single" w:sz="4" w:space="0" w:color="000000"/>
              <w:right w:val="single" w:sz="4" w:space="0" w:color="000000"/>
            </w:tcBorders>
            <w:shd w:val="clear" w:color="auto" w:fill="auto"/>
            <w:noWrap/>
            <w:vAlign w:val="bottom"/>
            <w:hideMark/>
          </w:tcPr>
          <w:p w14:paraId="5AB22E71"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430.99</w:t>
            </w:r>
          </w:p>
        </w:tc>
        <w:tc>
          <w:tcPr>
            <w:tcW w:w="1025" w:type="dxa"/>
            <w:tcBorders>
              <w:top w:val="nil"/>
              <w:left w:val="nil"/>
              <w:bottom w:val="single" w:sz="4" w:space="0" w:color="000000"/>
              <w:right w:val="single" w:sz="4" w:space="0" w:color="000000"/>
            </w:tcBorders>
            <w:shd w:val="clear" w:color="auto" w:fill="auto"/>
            <w:noWrap/>
            <w:vAlign w:val="bottom"/>
            <w:hideMark/>
          </w:tcPr>
          <w:p w14:paraId="00AC7DB2"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467.41</w:t>
            </w:r>
          </w:p>
        </w:tc>
        <w:tc>
          <w:tcPr>
            <w:tcW w:w="992" w:type="dxa"/>
            <w:tcBorders>
              <w:top w:val="nil"/>
              <w:left w:val="nil"/>
              <w:bottom w:val="single" w:sz="4" w:space="0" w:color="000000"/>
              <w:right w:val="single" w:sz="4" w:space="0" w:color="000000"/>
            </w:tcBorders>
            <w:shd w:val="clear" w:color="auto" w:fill="auto"/>
            <w:noWrap/>
            <w:vAlign w:val="bottom"/>
            <w:hideMark/>
          </w:tcPr>
          <w:p w14:paraId="745EC491"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500.76</w:t>
            </w:r>
          </w:p>
        </w:tc>
        <w:tc>
          <w:tcPr>
            <w:tcW w:w="1276" w:type="dxa"/>
            <w:tcBorders>
              <w:top w:val="nil"/>
              <w:left w:val="nil"/>
              <w:bottom w:val="single" w:sz="4" w:space="0" w:color="000000"/>
              <w:right w:val="single" w:sz="4" w:space="0" w:color="000000"/>
            </w:tcBorders>
            <w:shd w:val="clear" w:color="auto" w:fill="auto"/>
            <w:noWrap/>
            <w:vAlign w:val="bottom"/>
            <w:hideMark/>
          </w:tcPr>
          <w:p w14:paraId="72A7E3A3"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376.14</w:t>
            </w:r>
          </w:p>
        </w:tc>
      </w:tr>
      <w:tr w:rsidR="004E5BD5" w:rsidRPr="004F6399" w14:paraId="3FCA1EC8" w14:textId="77777777" w:rsidTr="00A61F68">
        <w:trPr>
          <w:trHeight w:val="696"/>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FFFF00" w:fill="FFFF00"/>
            <w:noWrap/>
            <w:textDirection w:val="btLr"/>
            <w:vAlign w:val="center"/>
            <w:hideMark/>
          </w:tcPr>
          <w:p w14:paraId="5A65B8F6" w14:textId="77777777" w:rsidR="004E5BD5" w:rsidRPr="00627AF5" w:rsidRDefault="004E5BD5" w:rsidP="00276A03">
            <w:pPr>
              <w:spacing w:after="0" w:line="240" w:lineRule="auto"/>
              <w:jc w:val="center"/>
              <w:rPr>
                <w:rFonts w:eastAsia="Times New Roman" w:cs="Calibri"/>
                <w:b/>
                <w:bCs/>
                <w:color w:val="FF0000"/>
                <w:sz w:val="20"/>
                <w:szCs w:val="20"/>
                <w:lang w:val="en-US"/>
              </w:rPr>
            </w:pPr>
            <w:r w:rsidRPr="00627AF5">
              <w:rPr>
                <w:rFonts w:eastAsia="Times New Roman" w:cs="Calibri"/>
                <w:b/>
                <w:bCs/>
                <w:color w:val="FF0000"/>
                <w:sz w:val="20"/>
                <w:szCs w:val="20"/>
                <w:lang w:val="en-US"/>
              </w:rPr>
              <w:t>CE 10</w:t>
            </w:r>
            <w:r>
              <w:rPr>
                <w:rFonts w:eastAsia="Times New Roman" w:cs="Calibri"/>
                <w:b/>
                <w:bCs/>
                <w:color w:val="FF0000"/>
                <w:sz w:val="20"/>
                <w:szCs w:val="20"/>
                <w:lang w:val="en-US"/>
              </w:rPr>
              <w:t xml:space="preserve"> 000</w:t>
            </w:r>
            <w:r w:rsidRPr="00627AF5">
              <w:rPr>
                <w:rFonts w:eastAsia="Times New Roman" w:cs="Calibri"/>
                <w:b/>
                <w:bCs/>
                <w:color w:val="FF0000"/>
                <w:sz w:val="20"/>
                <w:szCs w:val="20"/>
                <w:lang w:val="en-US"/>
              </w:rPr>
              <w:t>-100</w:t>
            </w:r>
            <w:r>
              <w:rPr>
                <w:rFonts w:eastAsia="Times New Roman" w:cs="Calibri"/>
                <w:b/>
                <w:bCs/>
                <w:color w:val="FF0000"/>
                <w:sz w:val="20"/>
                <w:szCs w:val="20"/>
                <w:lang w:val="en-US"/>
              </w:rPr>
              <w:t xml:space="preserve"> 000</w:t>
            </w:r>
          </w:p>
        </w:tc>
        <w:tc>
          <w:tcPr>
            <w:tcW w:w="2552" w:type="dxa"/>
            <w:tcBorders>
              <w:top w:val="nil"/>
              <w:left w:val="nil"/>
              <w:bottom w:val="single" w:sz="4" w:space="0" w:color="000000"/>
              <w:right w:val="single" w:sz="4" w:space="0" w:color="000000"/>
            </w:tcBorders>
            <w:shd w:val="clear" w:color="auto" w:fill="auto"/>
            <w:vAlign w:val="center"/>
            <w:hideMark/>
          </w:tcPr>
          <w:p w14:paraId="0B75AC82"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Vidējais esošais tarifs % no mājsaimniecības ienākumiem</w:t>
            </w:r>
          </w:p>
        </w:tc>
        <w:tc>
          <w:tcPr>
            <w:tcW w:w="992" w:type="dxa"/>
            <w:tcBorders>
              <w:top w:val="nil"/>
              <w:left w:val="nil"/>
              <w:bottom w:val="single" w:sz="4" w:space="0" w:color="000000"/>
              <w:right w:val="single" w:sz="4" w:space="0" w:color="000000"/>
            </w:tcBorders>
            <w:shd w:val="clear" w:color="auto" w:fill="auto"/>
            <w:noWrap/>
            <w:vAlign w:val="center"/>
            <w:hideMark/>
          </w:tcPr>
          <w:p w14:paraId="3C67A35C"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0.76</w:t>
            </w:r>
          </w:p>
        </w:tc>
        <w:tc>
          <w:tcPr>
            <w:tcW w:w="875" w:type="dxa"/>
            <w:tcBorders>
              <w:top w:val="nil"/>
              <w:left w:val="nil"/>
              <w:bottom w:val="single" w:sz="4" w:space="0" w:color="000000"/>
              <w:right w:val="single" w:sz="4" w:space="0" w:color="000000"/>
            </w:tcBorders>
            <w:shd w:val="clear" w:color="auto" w:fill="auto"/>
            <w:noWrap/>
            <w:vAlign w:val="center"/>
            <w:hideMark/>
          </w:tcPr>
          <w:p w14:paraId="6EF2D9BC"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1.12</w:t>
            </w:r>
          </w:p>
        </w:tc>
        <w:tc>
          <w:tcPr>
            <w:tcW w:w="935" w:type="dxa"/>
            <w:tcBorders>
              <w:top w:val="nil"/>
              <w:left w:val="nil"/>
              <w:bottom w:val="single" w:sz="4" w:space="0" w:color="000000"/>
              <w:right w:val="single" w:sz="4" w:space="0" w:color="000000"/>
            </w:tcBorders>
            <w:shd w:val="clear" w:color="auto" w:fill="auto"/>
            <w:noWrap/>
            <w:vAlign w:val="center"/>
            <w:hideMark/>
          </w:tcPr>
          <w:p w14:paraId="7597EEEA"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1.23</w:t>
            </w:r>
          </w:p>
        </w:tc>
        <w:tc>
          <w:tcPr>
            <w:tcW w:w="1025" w:type="dxa"/>
            <w:tcBorders>
              <w:top w:val="nil"/>
              <w:left w:val="nil"/>
              <w:bottom w:val="single" w:sz="4" w:space="0" w:color="000000"/>
              <w:right w:val="single" w:sz="4" w:space="0" w:color="000000"/>
            </w:tcBorders>
            <w:shd w:val="clear" w:color="auto" w:fill="auto"/>
            <w:noWrap/>
            <w:vAlign w:val="center"/>
            <w:hideMark/>
          </w:tcPr>
          <w:p w14:paraId="60B57D51"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1.01</w:t>
            </w:r>
          </w:p>
        </w:tc>
        <w:tc>
          <w:tcPr>
            <w:tcW w:w="992" w:type="dxa"/>
            <w:tcBorders>
              <w:top w:val="nil"/>
              <w:left w:val="nil"/>
              <w:bottom w:val="single" w:sz="4" w:space="0" w:color="000000"/>
              <w:right w:val="single" w:sz="4" w:space="0" w:color="000000"/>
            </w:tcBorders>
            <w:shd w:val="clear" w:color="auto" w:fill="auto"/>
            <w:noWrap/>
            <w:vAlign w:val="center"/>
            <w:hideMark/>
          </w:tcPr>
          <w:p w14:paraId="2D958570"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1.01</w:t>
            </w:r>
          </w:p>
        </w:tc>
        <w:tc>
          <w:tcPr>
            <w:tcW w:w="1276" w:type="dxa"/>
            <w:tcBorders>
              <w:top w:val="nil"/>
              <w:left w:val="nil"/>
              <w:bottom w:val="single" w:sz="4" w:space="0" w:color="000000"/>
              <w:right w:val="single" w:sz="4" w:space="0" w:color="000000"/>
            </w:tcBorders>
            <w:shd w:val="clear" w:color="auto" w:fill="auto"/>
            <w:noWrap/>
            <w:vAlign w:val="center"/>
            <w:hideMark/>
          </w:tcPr>
          <w:p w14:paraId="5C2CDA93"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1.15</w:t>
            </w:r>
          </w:p>
        </w:tc>
      </w:tr>
      <w:tr w:rsidR="004E5BD5" w:rsidRPr="004F6399" w14:paraId="647BD171" w14:textId="77777777" w:rsidTr="00A61F68">
        <w:trPr>
          <w:trHeight w:val="288"/>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80BAF47" w14:textId="77777777" w:rsidR="004E5BD5" w:rsidRPr="00627AF5" w:rsidRDefault="004E5BD5" w:rsidP="00276A03">
            <w:pPr>
              <w:spacing w:after="0" w:line="240" w:lineRule="auto"/>
              <w:jc w:val="left"/>
              <w:rPr>
                <w:rFonts w:eastAsia="Times New Roman" w:cs="Calibri"/>
                <w:b/>
                <w:bCs/>
                <w:color w:val="FF0000"/>
                <w:sz w:val="20"/>
                <w:szCs w:val="20"/>
                <w:lang w:val="en-US"/>
              </w:rPr>
            </w:pPr>
          </w:p>
        </w:tc>
        <w:tc>
          <w:tcPr>
            <w:tcW w:w="2552" w:type="dxa"/>
            <w:tcBorders>
              <w:top w:val="nil"/>
              <w:left w:val="nil"/>
              <w:bottom w:val="single" w:sz="4" w:space="0" w:color="000000"/>
              <w:right w:val="single" w:sz="4" w:space="0" w:color="000000"/>
            </w:tcBorders>
            <w:shd w:val="clear" w:color="auto" w:fill="auto"/>
            <w:noWrap/>
            <w:vAlign w:val="bottom"/>
            <w:hideMark/>
          </w:tcPr>
          <w:p w14:paraId="035021B8"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MAX investīcijas CKS</w:t>
            </w:r>
          </w:p>
        </w:tc>
        <w:tc>
          <w:tcPr>
            <w:tcW w:w="992" w:type="dxa"/>
            <w:tcBorders>
              <w:top w:val="nil"/>
              <w:left w:val="nil"/>
              <w:bottom w:val="single" w:sz="4" w:space="0" w:color="000000"/>
              <w:right w:val="single" w:sz="4" w:space="0" w:color="000000"/>
            </w:tcBorders>
            <w:shd w:val="clear" w:color="auto" w:fill="auto"/>
            <w:noWrap/>
            <w:vAlign w:val="bottom"/>
            <w:hideMark/>
          </w:tcPr>
          <w:p w14:paraId="342A4B0A"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6020.46</w:t>
            </w:r>
          </w:p>
        </w:tc>
        <w:tc>
          <w:tcPr>
            <w:tcW w:w="875" w:type="dxa"/>
            <w:tcBorders>
              <w:top w:val="nil"/>
              <w:left w:val="nil"/>
              <w:bottom w:val="nil"/>
              <w:right w:val="nil"/>
            </w:tcBorders>
            <w:shd w:val="clear" w:color="auto" w:fill="auto"/>
            <w:noWrap/>
            <w:vAlign w:val="bottom"/>
            <w:hideMark/>
          </w:tcPr>
          <w:p w14:paraId="558D8524"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5748.49</w:t>
            </w:r>
          </w:p>
        </w:tc>
        <w:tc>
          <w:tcPr>
            <w:tcW w:w="935" w:type="dxa"/>
            <w:tcBorders>
              <w:top w:val="nil"/>
              <w:left w:val="single" w:sz="4" w:space="0" w:color="000000"/>
              <w:bottom w:val="single" w:sz="4" w:space="0" w:color="000000"/>
              <w:right w:val="single" w:sz="4" w:space="0" w:color="000000"/>
            </w:tcBorders>
            <w:shd w:val="clear" w:color="auto" w:fill="auto"/>
            <w:noWrap/>
            <w:vAlign w:val="bottom"/>
            <w:hideMark/>
          </w:tcPr>
          <w:p w14:paraId="3139A400"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4063.67</w:t>
            </w:r>
          </w:p>
        </w:tc>
        <w:tc>
          <w:tcPr>
            <w:tcW w:w="1025" w:type="dxa"/>
            <w:tcBorders>
              <w:top w:val="nil"/>
              <w:left w:val="nil"/>
              <w:bottom w:val="single" w:sz="4" w:space="0" w:color="000000"/>
              <w:right w:val="single" w:sz="4" w:space="0" w:color="000000"/>
            </w:tcBorders>
            <w:shd w:val="clear" w:color="auto" w:fill="auto"/>
            <w:noWrap/>
            <w:vAlign w:val="bottom"/>
            <w:hideMark/>
          </w:tcPr>
          <w:p w14:paraId="0B555963"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4524.75</w:t>
            </w:r>
          </w:p>
        </w:tc>
        <w:tc>
          <w:tcPr>
            <w:tcW w:w="992" w:type="dxa"/>
            <w:tcBorders>
              <w:top w:val="nil"/>
              <w:left w:val="nil"/>
              <w:bottom w:val="single" w:sz="4" w:space="0" w:color="000000"/>
              <w:right w:val="single" w:sz="4" w:space="0" w:color="000000"/>
            </w:tcBorders>
            <w:shd w:val="clear" w:color="auto" w:fill="auto"/>
            <w:noWrap/>
            <w:vAlign w:val="bottom"/>
            <w:hideMark/>
          </w:tcPr>
          <w:p w14:paraId="6452E615"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4766.56</w:t>
            </w:r>
          </w:p>
        </w:tc>
        <w:tc>
          <w:tcPr>
            <w:tcW w:w="1276" w:type="dxa"/>
            <w:tcBorders>
              <w:top w:val="nil"/>
              <w:left w:val="nil"/>
              <w:bottom w:val="single" w:sz="4" w:space="0" w:color="000000"/>
              <w:right w:val="single" w:sz="4" w:space="0" w:color="000000"/>
            </w:tcBorders>
            <w:shd w:val="clear" w:color="auto" w:fill="auto"/>
            <w:noWrap/>
            <w:vAlign w:val="bottom"/>
            <w:hideMark/>
          </w:tcPr>
          <w:p w14:paraId="5B519988"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3394.28</w:t>
            </w:r>
          </w:p>
        </w:tc>
      </w:tr>
      <w:tr w:rsidR="004E5BD5" w:rsidRPr="004F6399" w14:paraId="274B4367" w14:textId="77777777" w:rsidTr="00A61F68">
        <w:trPr>
          <w:trHeight w:val="288"/>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D1ED07C" w14:textId="77777777" w:rsidR="004E5BD5" w:rsidRPr="00627AF5" w:rsidRDefault="004E5BD5" w:rsidP="00276A03">
            <w:pPr>
              <w:spacing w:after="0" w:line="240" w:lineRule="auto"/>
              <w:jc w:val="left"/>
              <w:rPr>
                <w:rFonts w:eastAsia="Times New Roman" w:cs="Calibri"/>
                <w:b/>
                <w:bCs/>
                <w:color w:val="FF0000"/>
                <w:sz w:val="20"/>
                <w:szCs w:val="20"/>
                <w:lang w:val="en-US"/>
              </w:rPr>
            </w:pPr>
          </w:p>
        </w:tc>
        <w:tc>
          <w:tcPr>
            <w:tcW w:w="2552" w:type="dxa"/>
            <w:tcBorders>
              <w:top w:val="nil"/>
              <w:left w:val="nil"/>
              <w:bottom w:val="single" w:sz="4" w:space="0" w:color="000000"/>
              <w:right w:val="single" w:sz="4" w:space="0" w:color="000000"/>
            </w:tcBorders>
            <w:shd w:val="clear" w:color="auto" w:fill="auto"/>
            <w:noWrap/>
            <w:vAlign w:val="bottom"/>
            <w:hideMark/>
          </w:tcPr>
          <w:p w14:paraId="22312F97"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MIN investīcijas CKS</w:t>
            </w:r>
          </w:p>
        </w:tc>
        <w:tc>
          <w:tcPr>
            <w:tcW w:w="992" w:type="dxa"/>
            <w:tcBorders>
              <w:top w:val="nil"/>
              <w:left w:val="nil"/>
              <w:bottom w:val="single" w:sz="4" w:space="0" w:color="000000"/>
              <w:right w:val="single" w:sz="4" w:space="0" w:color="000000"/>
            </w:tcBorders>
            <w:shd w:val="clear" w:color="auto" w:fill="auto"/>
            <w:noWrap/>
            <w:vAlign w:val="bottom"/>
            <w:hideMark/>
          </w:tcPr>
          <w:p w14:paraId="53FB8826"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6020.46</w:t>
            </w:r>
          </w:p>
        </w:tc>
        <w:tc>
          <w:tcPr>
            <w:tcW w:w="875" w:type="dxa"/>
            <w:tcBorders>
              <w:top w:val="single" w:sz="4" w:space="0" w:color="000000"/>
              <w:left w:val="nil"/>
              <w:bottom w:val="single" w:sz="4" w:space="0" w:color="000000"/>
              <w:right w:val="single" w:sz="4" w:space="0" w:color="000000"/>
            </w:tcBorders>
            <w:shd w:val="clear" w:color="auto" w:fill="auto"/>
            <w:noWrap/>
            <w:vAlign w:val="bottom"/>
            <w:hideMark/>
          </w:tcPr>
          <w:p w14:paraId="73A300E7"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3682.51</w:t>
            </w:r>
          </w:p>
        </w:tc>
        <w:tc>
          <w:tcPr>
            <w:tcW w:w="935" w:type="dxa"/>
            <w:tcBorders>
              <w:top w:val="nil"/>
              <w:left w:val="nil"/>
              <w:bottom w:val="single" w:sz="4" w:space="0" w:color="000000"/>
              <w:right w:val="single" w:sz="4" w:space="0" w:color="000000"/>
            </w:tcBorders>
            <w:shd w:val="clear" w:color="auto" w:fill="auto"/>
            <w:noWrap/>
            <w:vAlign w:val="bottom"/>
            <w:hideMark/>
          </w:tcPr>
          <w:p w14:paraId="4F669BB9"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2772.05</w:t>
            </w:r>
          </w:p>
        </w:tc>
        <w:tc>
          <w:tcPr>
            <w:tcW w:w="1025" w:type="dxa"/>
            <w:tcBorders>
              <w:top w:val="nil"/>
              <w:left w:val="nil"/>
              <w:bottom w:val="single" w:sz="4" w:space="0" w:color="000000"/>
              <w:right w:val="single" w:sz="4" w:space="0" w:color="000000"/>
            </w:tcBorders>
            <w:shd w:val="clear" w:color="auto" w:fill="auto"/>
            <w:noWrap/>
            <w:vAlign w:val="bottom"/>
            <w:hideMark/>
          </w:tcPr>
          <w:p w14:paraId="2E70E126"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3526.73</w:t>
            </w:r>
          </w:p>
        </w:tc>
        <w:tc>
          <w:tcPr>
            <w:tcW w:w="992" w:type="dxa"/>
            <w:tcBorders>
              <w:top w:val="nil"/>
              <w:left w:val="nil"/>
              <w:bottom w:val="single" w:sz="4" w:space="0" w:color="000000"/>
              <w:right w:val="single" w:sz="4" w:space="0" w:color="000000"/>
            </w:tcBorders>
            <w:shd w:val="clear" w:color="auto" w:fill="auto"/>
            <w:noWrap/>
            <w:vAlign w:val="bottom"/>
            <w:hideMark/>
          </w:tcPr>
          <w:p w14:paraId="3B7A3995"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4131.99</w:t>
            </w:r>
          </w:p>
        </w:tc>
        <w:tc>
          <w:tcPr>
            <w:tcW w:w="1276" w:type="dxa"/>
            <w:tcBorders>
              <w:top w:val="nil"/>
              <w:left w:val="nil"/>
              <w:bottom w:val="single" w:sz="4" w:space="0" w:color="000000"/>
              <w:right w:val="single" w:sz="4" w:space="0" w:color="000000"/>
            </w:tcBorders>
            <w:shd w:val="clear" w:color="auto" w:fill="auto"/>
            <w:noWrap/>
            <w:vAlign w:val="bottom"/>
            <w:hideMark/>
          </w:tcPr>
          <w:p w14:paraId="5AFFED9B"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3033.97</w:t>
            </w:r>
          </w:p>
        </w:tc>
      </w:tr>
      <w:tr w:rsidR="004E5BD5" w:rsidRPr="004F6399" w14:paraId="611079A1" w14:textId="77777777" w:rsidTr="00A61F68">
        <w:trPr>
          <w:trHeight w:val="288"/>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D659612" w14:textId="77777777" w:rsidR="004E5BD5" w:rsidRPr="00627AF5" w:rsidRDefault="004E5BD5" w:rsidP="00276A03">
            <w:pPr>
              <w:spacing w:after="0" w:line="240" w:lineRule="auto"/>
              <w:jc w:val="left"/>
              <w:rPr>
                <w:rFonts w:eastAsia="Times New Roman" w:cs="Calibri"/>
                <w:b/>
                <w:bCs/>
                <w:color w:val="FF0000"/>
                <w:sz w:val="20"/>
                <w:szCs w:val="20"/>
                <w:lang w:val="en-US"/>
              </w:rPr>
            </w:pPr>
          </w:p>
        </w:tc>
        <w:tc>
          <w:tcPr>
            <w:tcW w:w="2552" w:type="dxa"/>
            <w:tcBorders>
              <w:top w:val="nil"/>
              <w:left w:val="nil"/>
              <w:bottom w:val="single" w:sz="4" w:space="0" w:color="000000"/>
              <w:right w:val="single" w:sz="4" w:space="0" w:color="000000"/>
            </w:tcBorders>
            <w:shd w:val="clear" w:color="auto" w:fill="auto"/>
            <w:noWrap/>
            <w:vAlign w:val="bottom"/>
            <w:hideMark/>
          </w:tcPr>
          <w:p w14:paraId="0D3AE73D"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 xml:space="preserve">VIDĒJĀS investīcijas </w:t>
            </w:r>
          </w:p>
        </w:tc>
        <w:tc>
          <w:tcPr>
            <w:tcW w:w="992" w:type="dxa"/>
            <w:tcBorders>
              <w:top w:val="nil"/>
              <w:left w:val="nil"/>
              <w:bottom w:val="single" w:sz="4" w:space="0" w:color="000000"/>
              <w:right w:val="single" w:sz="4" w:space="0" w:color="000000"/>
            </w:tcBorders>
            <w:shd w:val="clear" w:color="auto" w:fill="auto"/>
            <w:noWrap/>
            <w:vAlign w:val="bottom"/>
            <w:hideMark/>
          </w:tcPr>
          <w:p w14:paraId="27C5D991"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6020.46</w:t>
            </w:r>
          </w:p>
        </w:tc>
        <w:tc>
          <w:tcPr>
            <w:tcW w:w="875" w:type="dxa"/>
            <w:tcBorders>
              <w:top w:val="nil"/>
              <w:left w:val="nil"/>
              <w:bottom w:val="single" w:sz="4" w:space="0" w:color="000000"/>
              <w:right w:val="single" w:sz="4" w:space="0" w:color="000000"/>
            </w:tcBorders>
            <w:shd w:val="clear" w:color="auto" w:fill="auto"/>
            <w:noWrap/>
            <w:vAlign w:val="bottom"/>
            <w:hideMark/>
          </w:tcPr>
          <w:p w14:paraId="6C385150"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5096.43</w:t>
            </w:r>
          </w:p>
        </w:tc>
        <w:tc>
          <w:tcPr>
            <w:tcW w:w="935" w:type="dxa"/>
            <w:tcBorders>
              <w:top w:val="nil"/>
              <w:left w:val="nil"/>
              <w:bottom w:val="single" w:sz="4" w:space="0" w:color="000000"/>
              <w:right w:val="single" w:sz="4" w:space="0" w:color="000000"/>
            </w:tcBorders>
            <w:shd w:val="clear" w:color="auto" w:fill="auto"/>
            <w:noWrap/>
            <w:vAlign w:val="bottom"/>
            <w:hideMark/>
          </w:tcPr>
          <w:p w14:paraId="47944866"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3582.6</w:t>
            </w:r>
          </w:p>
        </w:tc>
        <w:tc>
          <w:tcPr>
            <w:tcW w:w="1025" w:type="dxa"/>
            <w:tcBorders>
              <w:top w:val="nil"/>
              <w:left w:val="nil"/>
              <w:bottom w:val="single" w:sz="4" w:space="0" w:color="000000"/>
              <w:right w:val="single" w:sz="4" w:space="0" w:color="000000"/>
            </w:tcBorders>
            <w:shd w:val="clear" w:color="auto" w:fill="auto"/>
            <w:noWrap/>
            <w:vAlign w:val="bottom"/>
            <w:hideMark/>
          </w:tcPr>
          <w:p w14:paraId="1EAA3EE8"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4186.96</w:t>
            </w:r>
          </w:p>
        </w:tc>
        <w:tc>
          <w:tcPr>
            <w:tcW w:w="992" w:type="dxa"/>
            <w:tcBorders>
              <w:top w:val="nil"/>
              <w:left w:val="nil"/>
              <w:bottom w:val="single" w:sz="4" w:space="0" w:color="000000"/>
              <w:right w:val="single" w:sz="4" w:space="0" w:color="000000"/>
            </w:tcBorders>
            <w:shd w:val="clear" w:color="auto" w:fill="auto"/>
            <w:noWrap/>
            <w:vAlign w:val="bottom"/>
            <w:hideMark/>
          </w:tcPr>
          <w:p w14:paraId="043C198F"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4498.97</w:t>
            </w:r>
          </w:p>
        </w:tc>
        <w:tc>
          <w:tcPr>
            <w:tcW w:w="1276" w:type="dxa"/>
            <w:tcBorders>
              <w:top w:val="nil"/>
              <w:left w:val="nil"/>
              <w:bottom w:val="single" w:sz="4" w:space="0" w:color="000000"/>
              <w:right w:val="single" w:sz="4" w:space="0" w:color="000000"/>
            </w:tcBorders>
            <w:shd w:val="clear" w:color="auto" w:fill="auto"/>
            <w:noWrap/>
            <w:vAlign w:val="bottom"/>
            <w:hideMark/>
          </w:tcPr>
          <w:p w14:paraId="10AD3D2C"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3214.12</w:t>
            </w:r>
          </w:p>
        </w:tc>
      </w:tr>
      <w:tr w:rsidR="004E5BD5" w:rsidRPr="004F6399" w14:paraId="7EAA32E0" w14:textId="77777777" w:rsidTr="00A61F68">
        <w:trPr>
          <w:trHeight w:val="576"/>
          <w:jc w:val="center"/>
        </w:trPr>
        <w:tc>
          <w:tcPr>
            <w:tcW w:w="709" w:type="dxa"/>
            <w:vMerge w:val="restart"/>
            <w:tcBorders>
              <w:top w:val="nil"/>
              <w:left w:val="single" w:sz="4" w:space="0" w:color="000000"/>
              <w:bottom w:val="single" w:sz="4" w:space="0" w:color="000000"/>
              <w:right w:val="single" w:sz="4" w:space="0" w:color="000000"/>
            </w:tcBorders>
            <w:shd w:val="clear" w:color="92D050" w:fill="92D050"/>
            <w:noWrap/>
            <w:textDirection w:val="btLr"/>
            <w:vAlign w:val="center"/>
            <w:hideMark/>
          </w:tcPr>
          <w:p w14:paraId="5016FB9D" w14:textId="77777777" w:rsidR="004E5BD5" w:rsidRPr="00627AF5" w:rsidRDefault="004E5BD5" w:rsidP="00276A03">
            <w:pPr>
              <w:spacing w:after="0" w:line="240" w:lineRule="auto"/>
              <w:jc w:val="center"/>
              <w:rPr>
                <w:rFonts w:eastAsia="Times New Roman" w:cs="Calibri"/>
                <w:b/>
                <w:bCs/>
                <w:color w:val="FF0000"/>
                <w:sz w:val="20"/>
                <w:szCs w:val="20"/>
                <w:lang w:val="en-US"/>
              </w:rPr>
            </w:pPr>
            <w:r w:rsidRPr="00627AF5">
              <w:rPr>
                <w:rFonts w:eastAsia="Times New Roman" w:cs="Calibri"/>
                <w:b/>
                <w:bCs/>
                <w:color w:val="FF0000"/>
                <w:sz w:val="20"/>
                <w:szCs w:val="20"/>
                <w:lang w:val="en-US"/>
              </w:rPr>
              <w:t>CE 10</w:t>
            </w:r>
            <w:r>
              <w:rPr>
                <w:rFonts w:eastAsia="Times New Roman" w:cs="Calibri"/>
                <w:b/>
                <w:bCs/>
                <w:color w:val="FF0000"/>
                <w:sz w:val="20"/>
                <w:szCs w:val="20"/>
                <w:lang w:val="en-US"/>
              </w:rPr>
              <w:t xml:space="preserve"> 000</w:t>
            </w:r>
            <w:r w:rsidRPr="00627AF5">
              <w:rPr>
                <w:rFonts w:eastAsia="Times New Roman" w:cs="Calibri"/>
                <w:b/>
                <w:bCs/>
                <w:color w:val="FF0000"/>
                <w:sz w:val="20"/>
                <w:szCs w:val="20"/>
                <w:lang w:val="en-US"/>
              </w:rPr>
              <w:t>-2</w:t>
            </w:r>
            <w:r>
              <w:rPr>
                <w:rFonts w:eastAsia="Times New Roman" w:cs="Calibri"/>
                <w:b/>
                <w:bCs/>
                <w:color w:val="FF0000"/>
                <w:sz w:val="20"/>
                <w:szCs w:val="20"/>
                <w:lang w:val="en-US"/>
              </w:rPr>
              <w:t xml:space="preserve"> 000</w:t>
            </w:r>
          </w:p>
        </w:tc>
        <w:tc>
          <w:tcPr>
            <w:tcW w:w="2552" w:type="dxa"/>
            <w:tcBorders>
              <w:top w:val="nil"/>
              <w:left w:val="nil"/>
              <w:bottom w:val="single" w:sz="4" w:space="0" w:color="000000"/>
              <w:right w:val="single" w:sz="4" w:space="0" w:color="000000"/>
            </w:tcBorders>
            <w:shd w:val="clear" w:color="auto" w:fill="auto"/>
            <w:vAlign w:val="center"/>
            <w:hideMark/>
          </w:tcPr>
          <w:p w14:paraId="1CBFA5FB"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Vidējais esošais tarifs % no mājsaimniecības ienākumiem</w:t>
            </w:r>
          </w:p>
        </w:tc>
        <w:tc>
          <w:tcPr>
            <w:tcW w:w="9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F4F4FE4" w14:textId="77777777" w:rsidR="004E5BD5" w:rsidRPr="00627AF5" w:rsidRDefault="004E5BD5" w:rsidP="00276A03">
            <w:pPr>
              <w:spacing w:after="0" w:line="240" w:lineRule="auto"/>
              <w:jc w:val="center"/>
              <w:rPr>
                <w:rFonts w:eastAsia="Times New Roman" w:cs="Calibri"/>
                <w:sz w:val="20"/>
                <w:szCs w:val="20"/>
              </w:rPr>
            </w:pPr>
          </w:p>
        </w:tc>
        <w:tc>
          <w:tcPr>
            <w:tcW w:w="875" w:type="dxa"/>
            <w:tcBorders>
              <w:top w:val="nil"/>
              <w:left w:val="nil"/>
              <w:bottom w:val="single" w:sz="4" w:space="0" w:color="000000"/>
              <w:right w:val="single" w:sz="4" w:space="0" w:color="000000"/>
            </w:tcBorders>
            <w:shd w:val="clear" w:color="auto" w:fill="auto"/>
            <w:noWrap/>
            <w:vAlign w:val="center"/>
            <w:hideMark/>
          </w:tcPr>
          <w:p w14:paraId="20B8E97F"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1.23</w:t>
            </w:r>
          </w:p>
        </w:tc>
        <w:tc>
          <w:tcPr>
            <w:tcW w:w="935" w:type="dxa"/>
            <w:tcBorders>
              <w:top w:val="nil"/>
              <w:left w:val="nil"/>
              <w:bottom w:val="single" w:sz="4" w:space="0" w:color="000000"/>
              <w:right w:val="single" w:sz="4" w:space="0" w:color="000000"/>
            </w:tcBorders>
            <w:shd w:val="clear" w:color="auto" w:fill="auto"/>
            <w:noWrap/>
            <w:vAlign w:val="center"/>
            <w:hideMark/>
          </w:tcPr>
          <w:p w14:paraId="70E276CA"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1.33</w:t>
            </w:r>
          </w:p>
        </w:tc>
        <w:tc>
          <w:tcPr>
            <w:tcW w:w="1025" w:type="dxa"/>
            <w:tcBorders>
              <w:top w:val="nil"/>
              <w:left w:val="nil"/>
              <w:bottom w:val="single" w:sz="4" w:space="0" w:color="000000"/>
              <w:right w:val="single" w:sz="4" w:space="0" w:color="000000"/>
            </w:tcBorders>
            <w:shd w:val="clear" w:color="auto" w:fill="auto"/>
            <w:noWrap/>
            <w:vAlign w:val="center"/>
            <w:hideMark/>
          </w:tcPr>
          <w:p w14:paraId="3AF4126D"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1.05</w:t>
            </w:r>
          </w:p>
        </w:tc>
        <w:tc>
          <w:tcPr>
            <w:tcW w:w="992" w:type="dxa"/>
            <w:tcBorders>
              <w:top w:val="nil"/>
              <w:left w:val="nil"/>
              <w:bottom w:val="single" w:sz="4" w:space="0" w:color="000000"/>
              <w:right w:val="single" w:sz="4" w:space="0" w:color="000000"/>
            </w:tcBorders>
            <w:shd w:val="clear" w:color="auto" w:fill="auto"/>
            <w:noWrap/>
            <w:vAlign w:val="center"/>
            <w:hideMark/>
          </w:tcPr>
          <w:p w14:paraId="4073C0EE"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1.25</w:t>
            </w:r>
          </w:p>
        </w:tc>
        <w:tc>
          <w:tcPr>
            <w:tcW w:w="1276" w:type="dxa"/>
            <w:tcBorders>
              <w:top w:val="nil"/>
              <w:left w:val="nil"/>
              <w:bottom w:val="single" w:sz="4" w:space="0" w:color="000000"/>
              <w:right w:val="single" w:sz="4" w:space="0" w:color="000000"/>
            </w:tcBorders>
            <w:shd w:val="clear" w:color="auto" w:fill="auto"/>
            <w:noWrap/>
            <w:vAlign w:val="center"/>
            <w:hideMark/>
          </w:tcPr>
          <w:p w14:paraId="33BD426E" w14:textId="77777777" w:rsidR="004E5BD5" w:rsidRPr="00627AF5" w:rsidRDefault="004E5BD5" w:rsidP="00276A03">
            <w:pPr>
              <w:spacing w:after="0" w:line="240" w:lineRule="auto"/>
              <w:jc w:val="center"/>
              <w:rPr>
                <w:rFonts w:eastAsia="Times New Roman" w:cs="Calibri"/>
                <w:sz w:val="20"/>
                <w:szCs w:val="20"/>
              </w:rPr>
            </w:pPr>
            <w:r w:rsidRPr="00627AF5">
              <w:rPr>
                <w:rFonts w:eastAsia="Times New Roman" w:cs="Calibri"/>
                <w:sz w:val="20"/>
                <w:szCs w:val="20"/>
              </w:rPr>
              <w:t>1.08</w:t>
            </w:r>
          </w:p>
        </w:tc>
      </w:tr>
      <w:tr w:rsidR="004E5BD5" w:rsidRPr="004F6399" w14:paraId="01CDB445" w14:textId="77777777" w:rsidTr="00A61F68">
        <w:trPr>
          <w:trHeight w:val="288"/>
          <w:jc w:val="center"/>
        </w:trPr>
        <w:tc>
          <w:tcPr>
            <w:tcW w:w="709" w:type="dxa"/>
            <w:vMerge/>
            <w:tcBorders>
              <w:top w:val="nil"/>
              <w:left w:val="single" w:sz="4" w:space="0" w:color="000000"/>
              <w:bottom w:val="single" w:sz="4" w:space="0" w:color="000000"/>
              <w:right w:val="single" w:sz="4" w:space="0" w:color="000000"/>
            </w:tcBorders>
            <w:vAlign w:val="center"/>
            <w:hideMark/>
          </w:tcPr>
          <w:p w14:paraId="626EAF10" w14:textId="77777777" w:rsidR="004E5BD5" w:rsidRPr="00627AF5" w:rsidRDefault="004E5BD5" w:rsidP="00276A03">
            <w:pPr>
              <w:spacing w:after="0" w:line="240" w:lineRule="auto"/>
              <w:jc w:val="left"/>
              <w:rPr>
                <w:rFonts w:eastAsia="Times New Roman" w:cs="Calibri"/>
                <w:b/>
                <w:bCs/>
                <w:color w:val="FF0000"/>
                <w:sz w:val="20"/>
                <w:szCs w:val="20"/>
                <w:lang w:val="en-US"/>
              </w:rPr>
            </w:pPr>
          </w:p>
        </w:tc>
        <w:tc>
          <w:tcPr>
            <w:tcW w:w="2552" w:type="dxa"/>
            <w:tcBorders>
              <w:top w:val="nil"/>
              <w:left w:val="nil"/>
              <w:bottom w:val="single" w:sz="4" w:space="0" w:color="000000"/>
              <w:right w:val="single" w:sz="4" w:space="0" w:color="000000"/>
            </w:tcBorders>
            <w:shd w:val="clear" w:color="auto" w:fill="auto"/>
            <w:noWrap/>
            <w:vAlign w:val="bottom"/>
            <w:hideMark/>
          </w:tcPr>
          <w:p w14:paraId="4B3EE409"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 xml:space="preserve">MAX investīcijas CKS </w:t>
            </w:r>
          </w:p>
        </w:tc>
        <w:tc>
          <w:tcPr>
            <w:tcW w:w="992" w:type="dxa"/>
            <w:vMerge/>
            <w:tcBorders>
              <w:top w:val="nil"/>
              <w:left w:val="single" w:sz="4" w:space="0" w:color="000000"/>
              <w:bottom w:val="single" w:sz="4" w:space="0" w:color="000000"/>
              <w:right w:val="single" w:sz="4" w:space="0" w:color="000000"/>
            </w:tcBorders>
            <w:vAlign w:val="center"/>
            <w:hideMark/>
          </w:tcPr>
          <w:p w14:paraId="46BF0456" w14:textId="77777777" w:rsidR="004E5BD5" w:rsidRPr="00627AF5" w:rsidRDefault="004E5BD5" w:rsidP="00276A03">
            <w:pPr>
              <w:spacing w:after="0" w:line="240" w:lineRule="auto"/>
              <w:jc w:val="left"/>
              <w:rPr>
                <w:rFonts w:eastAsia="Times New Roman" w:cs="Calibri"/>
                <w:sz w:val="20"/>
                <w:szCs w:val="20"/>
              </w:rPr>
            </w:pPr>
          </w:p>
        </w:tc>
        <w:tc>
          <w:tcPr>
            <w:tcW w:w="875" w:type="dxa"/>
            <w:tcBorders>
              <w:top w:val="nil"/>
              <w:left w:val="nil"/>
              <w:bottom w:val="single" w:sz="4" w:space="0" w:color="000000"/>
              <w:right w:val="single" w:sz="4" w:space="0" w:color="000000"/>
            </w:tcBorders>
            <w:shd w:val="clear" w:color="auto" w:fill="auto"/>
            <w:noWrap/>
            <w:vAlign w:val="bottom"/>
            <w:hideMark/>
          </w:tcPr>
          <w:p w14:paraId="291633A1"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5957.62</w:t>
            </w:r>
          </w:p>
        </w:tc>
        <w:tc>
          <w:tcPr>
            <w:tcW w:w="935" w:type="dxa"/>
            <w:tcBorders>
              <w:top w:val="nil"/>
              <w:left w:val="nil"/>
              <w:bottom w:val="single" w:sz="4" w:space="0" w:color="000000"/>
              <w:right w:val="single" w:sz="4" w:space="0" w:color="000000"/>
            </w:tcBorders>
            <w:shd w:val="clear" w:color="auto" w:fill="auto"/>
            <w:noWrap/>
            <w:vAlign w:val="bottom"/>
            <w:hideMark/>
          </w:tcPr>
          <w:p w14:paraId="53C77FE7"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4050.35</w:t>
            </w:r>
          </w:p>
        </w:tc>
        <w:tc>
          <w:tcPr>
            <w:tcW w:w="1025" w:type="dxa"/>
            <w:tcBorders>
              <w:top w:val="nil"/>
              <w:left w:val="nil"/>
              <w:bottom w:val="single" w:sz="4" w:space="0" w:color="000000"/>
              <w:right w:val="single" w:sz="4" w:space="0" w:color="000000"/>
            </w:tcBorders>
            <w:shd w:val="clear" w:color="auto" w:fill="auto"/>
            <w:noWrap/>
            <w:vAlign w:val="bottom"/>
            <w:hideMark/>
          </w:tcPr>
          <w:p w14:paraId="2782A7A5"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4544.71</w:t>
            </w:r>
          </w:p>
        </w:tc>
        <w:tc>
          <w:tcPr>
            <w:tcW w:w="992" w:type="dxa"/>
            <w:tcBorders>
              <w:top w:val="nil"/>
              <w:left w:val="nil"/>
              <w:bottom w:val="single" w:sz="4" w:space="0" w:color="000000"/>
              <w:right w:val="single" w:sz="4" w:space="0" w:color="000000"/>
            </w:tcBorders>
            <w:shd w:val="clear" w:color="auto" w:fill="auto"/>
            <w:noWrap/>
            <w:vAlign w:val="bottom"/>
            <w:hideMark/>
          </w:tcPr>
          <w:p w14:paraId="5A663FE7"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4775.02</w:t>
            </w:r>
          </w:p>
        </w:tc>
        <w:tc>
          <w:tcPr>
            <w:tcW w:w="1276" w:type="dxa"/>
            <w:tcBorders>
              <w:top w:val="nil"/>
              <w:left w:val="nil"/>
              <w:bottom w:val="single" w:sz="4" w:space="0" w:color="000000"/>
              <w:right w:val="single" w:sz="4" w:space="0" w:color="000000"/>
            </w:tcBorders>
            <w:shd w:val="clear" w:color="auto" w:fill="auto"/>
            <w:noWrap/>
            <w:vAlign w:val="bottom"/>
            <w:hideMark/>
          </w:tcPr>
          <w:p w14:paraId="1FAE6E64"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3586.57</w:t>
            </w:r>
          </w:p>
        </w:tc>
      </w:tr>
      <w:tr w:rsidR="004E5BD5" w:rsidRPr="004F6399" w14:paraId="24EC3170" w14:textId="77777777" w:rsidTr="00A61F68">
        <w:trPr>
          <w:trHeight w:val="288"/>
          <w:jc w:val="center"/>
        </w:trPr>
        <w:tc>
          <w:tcPr>
            <w:tcW w:w="709" w:type="dxa"/>
            <w:vMerge/>
            <w:tcBorders>
              <w:top w:val="nil"/>
              <w:left w:val="single" w:sz="4" w:space="0" w:color="000000"/>
              <w:bottom w:val="single" w:sz="4" w:space="0" w:color="000000"/>
              <w:right w:val="single" w:sz="4" w:space="0" w:color="000000"/>
            </w:tcBorders>
            <w:vAlign w:val="center"/>
            <w:hideMark/>
          </w:tcPr>
          <w:p w14:paraId="4B89688C" w14:textId="77777777" w:rsidR="004E5BD5" w:rsidRPr="00627AF5" w:rsidRDefault="004E5BD5" w:rsidP="00276A03">
            <w:pPr>
              <w:spacing w:after="0" w:line="240" w:lineRule="auto"/>
              <w:jc w:val="left"/>
              <w:rPr>
                <w:rFonts w:eastAsia="Times New Roman" w:cs="Calibri"/>
                <w:b/>
                <w:bCs/>
                <w:color w:val="FF0000"/>
                <w:sz w:val="20"/>
                <w:szCs w:val="20"/>
                <w:lang w:val="en-US"/>
              </w:rPr>
            </w:pPr>
          </w:p>
        </w:tc>
        <w:tc>
          <w:tcPr>
            <w:tcW w:w="2552" w:type="dxa"/>
            <w:tcBorders>
              <w:top w:val="nil"/>
              <w:left w:val="nil"/>
              <w:bottom w:val="single" w:sz="4" w:space="0" w:color="000000"/>
              <w:right w:val="single" w:sz="4" w:space="0" w:color="000000"/>
            </w:tcBorders>
            <w:shd w:val="clear" w:color="auto" w:fill="auto"/>
            <w:noWrap/>
            <w:vAlign w:val="bottom"/>
            <w:hideMark/>
          </w:tcPr>
          <w:p w14:paraId="717CA683" w14:textId="179DD2C2"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MIN investīcijas CKS</w:t>
            </w:r>
          </w:p>
        </w:tc>
        <w:tc>
          <w:tcPr>
            <w:tcW w:w="992" w:type="dxa"/>
            <w:vMerge/>
            <w:tcBorders>
              <w:top w:val="nil"/>
              <w:left w:val="single" w:sz="4" w:space="0" w:color="000000"/>
              <w:bottom w:val="single" w:sz="4" w:space="0" w:color="000000"/>
              <w:right w:val="single" w:sz="4" w:space="0" w:color="000000"/>
            </w:tcBorders>
            <w:vAlign w:val="center"/>
            <w:hideMark/>
          </w:tcPr>
          <w:p w14:paraId="560CF6C2" w14:textId="77777777" w:rsidR="004E5BD5" w:rsidRPr="00627AF5" w:rsidRDefault="004E5BD5" w:rsidP="00276A03">
            <w:pPr>
              <w:spacing w:after="0" w:line="240" w:lineRule="auto"/>
              <w:jc w:val="left"/>
              <w:rPr>
                <w:rFonts w:eastAsia="Times New Roman" w:cs="Calibri"/>
                <w:sz w:val="20"/>
                <w:szCs w:val="20"/>
              </w:rPr>
            </w:pPr>
          </w:p>
        </w:tc>
        <w:tc>
          <w:tcPr>
            <w:tcW w:w="875" w:type="dxa"/>
            <w:tcBorders>
              <w:top w:val="nil"/>
              <w:left w:val="nil"/>
              <w:bottom w:val="single" w:sz="4" w:space="0" w:color="000000"/>
              <w:right w:val="single" w:sz="4" w:space="0" w:color="000000"/>
            </w:tcBorders>
            <w:shd w:val="clear" w:color="auto" w:fill="auto"/>
            <w:noWrap/>
            <w:vAlign w:val="bottom"/>
            <w:hideMark/>
          </w:tcPr>
          <w:p w14:paraId="4A636464"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2651.86</w:t>
            </w:r>
          </w:p>
        </w:tc>
        <w:tc>
          <w:tcPr>
            <w:tcW w:w="935" w:type="dxa"/>
            <w:tcBorders>
              <w:top w:val="nil"/>
              <w:left w:val="nil"/>
              <w:bottom w:val="single" w:sz="4" w:space="0" w:color="000000"/>
              <w:right w:val="single" w:sz="4" w:space="0" w:color="000000"/>
            </w:tcBorders>
            <w:shd w:val="clear" w:color="auto" w:fill="auto"/>
            <w:noWrap/>
            <w:vAlign w:val="bottom"/>
            <w:hideMark/>
          </w:tcPr>
          <w:p w14:paraId="620F2A17"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2761.41</w:t>
            </w:r>
          </w:p>
        </w:tc>
        <w:tc>
          <w:tcPr>
            <w:tcW w:w="1025" w:type="dxa"/>
            <w:tcBorders>
              <w:top w:val="nil"/>
              <w:left w:val="nil"/>
              <w:bottom w:val="single" w:sz="4" w:space="0" w:color="000000"/>
              <w:right w:val="single" w:sz="4" w:space="0" w:color="000000"/>
            </w:tcBorders>
            <w:shd w:val="clear" w:color="auto" w:fill="auto"/>
            <w:noWrap/>
            <w:vAlign w:val="bottom"/>
            <w:hideMark/>
          </w:tcPr>
          <w:p w14:paraId="7ACEA56B"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3353.08</w:t>
            </w:r>
          </w:p>
        </w:tc>
        <w:tc>
          <w:tcPr>
            <w:tcW w:w="992" w:type="dxa"/>
            <w:tcBorders>
              <w:top w:val="nil"/>
              <w:left w:val="nil"/>
              <w:bottom w:val="single" w:sz="4" w:space="0" w:color="000000"/>
              <w:right w:val="single" w:sz="4" w:space="0" w:color="000000"/>
            </w:tcBorders>
            <w:shd w:val="clear" w:color="auto" w:fill="auto"/>
            <w:noWrap/>
            <w:vAlign w:val="bottom"/>
            <w:hideMark/>
          </w:tcPr>
          <w:p w14:paraId="64ACFDBE"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3037.35</w:t>
            </w:r>
          </w:p>
        </w:tc>
        <w:tc>
          <w:tcPr>
            <w:tcW w:w="1276" w:type="dxa"/>
            <w:tcBorders>
              <w:top w:val="nil"/>
              <w:left w:val="nil"/>
              <w:bottom w:val="single" w:sz="4" w:space="0" w:color="000000"/>
              <w:right w:val="single" w:sz="4" w:space="0" w:color="000000"/>
            </w:tcBorders>
            <w:shd w:val="clear" w:color="auto" w:fill="auto"/>
            <w:noWrap/>
            <w:vAlign w:val="bottom"/>
            <w:hideMark/>
          </w:tcPr>
          <w:p w14:paraId="5B8F563C"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3023.52</w:t>
            </w:r>
          </w:p>
        </w:tc>
      </w:tr>
      <w:tr w:rsidR="004E5BD5" w:rsidRPr="004F6399" w14:paraId="4D0801CB" w14:textId="77777777" w:rsidTr="00A61F68">
        <w:trPr>
          <w:trHeight w:val="288"/>
          <w:jc w:val="center"/>
        </w:trPr>
        <w:tc>
          <w:tcPr>
            <w:tcW w:w="709" w:type="dxa"/>
            <w:vMerge/>
            <w:tcBorders>
              <w:top w:val="nil"/>
              <w:left w:val="single" w:sz="4" w:space="0" w:color="000000"/>
              <w:bottom w:val="single" w:sz="4" w:space="0" w:color="000000"/>
              <w:right w:val="single" w:sz="4" w:space="0" w:color="000000"/>
            </w:tcBorders>
            <w:vAlign w:val="center"/>
            <w:hideMark/>
          </w:tcPr>
          <w:p w14:paraId="14314FE9" w14:textId="77777777" w:rsidR="004E5BD5" w:rsidRPr="00627AF5" w:rsidRDefault="004E5BD5" w:rsidP="00276A03">
            <w:pPr>
              <w:spacing w:after="0" w:line="240" w:lineRule="auto"/>
              <w:jc w:val="left"/>
              <w:rPr>
                <w:rFonts w:eastAsia="Times New Roman" w:cs="Calibri"/>
                <w:b/>
                <w:bCs/>
                <w:color w:val="FF0000"/>
                <w:sz w:val="20"/>
                <w:szCs w:val="20"/>
                <w:lang w:val="en-US"/>
              </w:rPr>
            </w:pPr>
          </w:p>
        </w:tc>
        <w:tc>
          <w:tcPr>
            <w:tcW w:w="2552" w:type="dxa"/>
            <w:tcBorders>
              <w:top w:val="nil"/>
              <w:left w:val="nil"/>
              <w:bottom w:val="single" w:sz="4" w:space="0" w:color="000000"/>
              <w:right w:val="single" w:sz="4" w:space="0" w:color="000000"/>
            </w:tcBorders>
            <w:shd w:val="clear" w:color="auto" w:fill="auto"/>
            <w:noWrap/>
            <w:vAlign w:val="bottom"/>
            <w:hideMark/>
          </w:tcPr>
          <w:p w14:paraId="42D3564A"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VIDĒJĀS investīcijas CKS</w:t>
            </w:r>
          </w:p>
        </w:tc>
        <w:tc>
          <w:tcPr>
            <w:tcW w:w="992" w:type="dxa"/>
            <w:vMerge/>
            <w:tcBorders>
              <w:top w:val="nil"/>
              <w:left w:val="single" w:sz="4" w:space="0" w:color="000000"/>
              <w:bottom w:val="single" w:sz="4" w:space="0" w:color="000000"/>
              <w:right w:val="single" w:sz="4" w:space="0" w:color="000000"/>
            </w:tcBorders>
            <w:vAlign w:val="center"/>
            <w:hideMark/>
          </w:tcPr>
          <w:p w14:paraId="40A23B03" w14:textId="77777777" w:rsidR="004E5BD5" w:rsidRPr="00627AF5" w:rsidRDefault="004E5BD5" w:rsidP="00276A03">
            <w:pPr>
              <w:spacing w:after="0" w:line="240" w:lineRule="auto"/>
              <w:jc w:val="left"/>
              <w:rPr>
                <w:rFonts w:eastAsia="Times New Roman" w:cs="Calibri"/>
                <w:sz w:val="20"/>
                <w:szCs w:val="20"/>
              </w:rPr>
            </w:pPr>
          </w:p>
        </w:tc>
        <w:tc>
          <w:tcPr>
            <w:tcW w:w="875" w:type="dxa"/>
            <w:tcBorders>
              <w:top w:val="nil"/>
              <w:left w:val="nil"/>
              <w:bottom w:val="single" w:sz="4" w:space="0" w:color="000000"/>
              <w:right w:val="single" w:sz="4" w:space="0" w:color="000000"/>
            </w:tcBorders>
            <w:shd w:val="clear" w:color="auto" w:fill="auto"/>
            <w:noWrap/>
            <w:vAlign w:val="bottom"/>
            <w:hideMark/>
          </w:tcPr>
          <w:p w14:paraId="2ABEABAC"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4903.25</w:t>
            </w:r>
          </w:p>
        </w:tc>
        <w:tc>
          <w:tcPr>
            <w:tcW w:w="935" w:type="dxa"/>
            <w:tcBorders>
              <w:top w:val="nil"/>
              <w:left w:val="nil"/>
              <w:bottom w:val="single" w:sz="4" w:space="0" w:color="000000"/>
              <w:right w:val="single" w:sz="4" w:space="0" w:color="000000"/>
            </w:tcBorders>
            <w:shd w:val="clear" w:color="auto" w:fill="auto"/>
            <w:noWrap/>
            <w:vAlign w:val="bottom"/>
            <w:hideMark/>
          </w:tcPr>
          <w:p w14:paraId="6FCCA732"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3449.01</w:t>
            </w:r>
          </w:p>
        </w:tc>
        <w:tc>
          <w:tcPr>
            <w:tcW w:w="1025" w:type="dxa"/>
            <w:tcBorders>
              <w:top w:val="nil"/>
              <w:left w:val="nil"/>
              <w:bottom w:val="single" w:sz="4" w:space="0" w:color="000000"/>
              <w:right w:val="single" w:sz="4" w:space="0" w:color="000000"/>
            </w:tcBorders>
            <w:shd w:val="clear" w:color="auto" w:fill="auto"/>
            <w:noWrap/>
            <w:vAlign w:val="bottom"/>
            <w:hideMark/>
          </w:tcPr>
          <w:p w14:paraId="19370E78"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4132.54</w:t>
            </w:r>
          </w:p>
        </w:tc>
        <w:tc>
          <w:tcPr>
            <w:tcW w:w="992" w:type="dxa"/>
            <w:tcBorders>
              <w:top w:val="nil"/>
              <w:left w:val="nil"/>
              <w:bottom w:val="single" w:sz="4" w:space="0" w:color="000000"/>
              <w:right w:val="single" w:sz="4" w:space="0" w:color="000000"/>
            </w:tcBorders>
            <w:shd w:val="clear" w:color="auto" w:fill="auto"/>
            <w:noWrap/>
            <w:vAlign w:val="bottom"/>
            <w:hideMark/>
          </w:tcPr>
          <w:p w14:paraId="7032DB3F"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4126.79</w:t>
            </w:r>
          </w:p>
        </w:tc>
        <w:tc>
          <w:tcPr>
            <w:tcW w:w="1276" w:type="dxa"/>
            <w:tcBorders>
              <w:top w:val="nil"/>
              <w:left w:val="nil"/>
              <w:bottom w:val="single" w:sz="4" w:space="0" w:color="000000"/>
              <w:right w:val="single" w:sz="4" w:space="0" w:color="000000"/>
            </w:tcBorders>
            <w:shd w:val="clear" w:color="auto" w:fill="auto"/>
            <w:noWrap/>
            <w:vAlign w:val="bottom"/>
            <w:hideMark/>
          </w:tcPr>
          <w:p w14:paraId="6A11EEEE" w14:textId="77777777" w:rsidR="004E5BD5" w:rsidRPr="00627AF5" w:rsidRDefault="004E5BD5" w:rsidP="00276A03">
            <w:pPr>
              <w:spacing w:after="0" w:line="240" w:lineRule="auto"/>
              <w:jc w:val="right"/>
              <w:rPr>
                <w:rFonts w:eastAsia="Times New Roman" w:cs="Calibri"/>
                <w:sz w:val="20"/>
                <w:szCs w:val="20"/>
              </w:rPr>
            </w:pPr>
            <w:r w:rsidRPr="00627AF5">
              <w:rPr>
                <w:rFonts w:eastAsia="Times New Roman" w:cs="Calibri"/>
                <w:sz w:val="20"/>
                <w:szCs w:val="20"/>
              </w:rPr>
              <w:t>3290.61</w:t>
            </w:r>
          </w:p>
        </w:tc>
      </w:tr>
    </w:tbl>
    <w:p w14:paraId="5D72DBC3" w14:textId="1CAB12F4" w:rsidR="00396403" w:rsidRDefault="00396403" w:rsidP="00CD2DBD">
      <w:pPr>
        <w:spacing w:after="0"/>
      </w:pPr>
    </w:p>
    <w:p w14:paraId="6A02D023" w14:textId="77777777" w:rsidR="00A61F68" w:rsidRPr="00396403" w:rsidRDefault="00A61F68" w:rsidP="00CD2DBD">
      <w:pPr>
        <w:spacing w:after="0"/>
      </w:pPr>
    </w:p>
    <w:p w14:paraId="1A659DA3" w14:textId="634733A7" w:rsidR="00396403" w:rsidRPr="00AA6A3B" w:rsidRDefault="004E5BD5" w:rsidP="00A61F68">
      <w:pPr>
        <w:pStyle w:val="ListParagraph"/>
        <w:keepNext/>
        <w:keepLines/>
        <w:numPr>
          <w:ilvl w:val="1"/>
          <w:numId w:val="22"/>
        </w:numPr>
        <w:spacing w:before="40"/>
        <w:jc w:val="center"/>
        <w:outlineLvl w:val="1"/>
        <w:rPr>
          <w:rFonts w:asciiTheme="majorHAnsi" w:eastAsiaTheme="majorEastAsia" w:hAnsiTheme="majorHAnsi" w:cstheme="majorBidi"/>
          <w:sz w:val="26"/>
          <w:szCs w:val="26"/>
          <w:lang w:val="lv-LV"/>
        </w:rPr>
      </w:pPr>
      <w:bookmarkStart w:id="31" w:name="_Toc41983281"/>
      <w:bookmarkStart w:id="32" w:name="_Toc43108285"/>
      <w:r w:rsidRPr="00AA6A3B">
        <w:rPr>
          <w:rFonts w:asciiTheme="majorHAnsi" w:eastAsiaTheme="majorEastAsia" w:hAnsiTheme="majorHAnsi" w:cstheme="majorBidi"/>
          <w:sz w:val="26"/>
          <w:szCs w:val="26"/>
          <w:lang w:val="lv-LV"/>
        </w:rPr>
        <w:t>Teritorijas, kurās investīcijas esošajā ūdensapgādes pakalpojumu zonas ietvaros nav nepieciešamas</w:t>
      </w:r>
      <w:bookmarkEnd w:id="31"/>
      <w:bookmarkEnd w:id="32"/>
    </w:p>
    <w:p w14:paraId="1A0324B1" w14:textId="77777777" w:rsidR="00467F70" w:rsidRDefault="00467F70" w:rsidP="00CD2DBD">
      <w:pPr>
        <w:spacing w:after="0"/>
        <w:rPr>
          <w:sz w:val="22"/>
        </w:rPr>
      </w:pPr>
    </w:p>
    <w:p w14:paraId="3291B361" w14:textId="46B342D3" w:rsidR="00A61F68" w:rsidRDefault="004E5BD5" w:rsidP="00CD2DBD">
      <w:pPr>
        <w:spacing w:after="0"/>
        <w:rPr>
          <w:sz w:val="22"/>
        </w:rPr>
      </w:pPr>
      <w:r w:rsidRPr="00396403">
        <w:rPr>
          <w:sz w:val="22"/>
        </w:rPr>
        <w:t xml:space="preserve">Veicot </w:t>
      </w:r>
      <w:r>
        <w:rPr>
          <w:sz w:val="22"/>
        </w:rPr>
        <w:t xml:space="preserve">noteikto apdzīvoto vietu apmeklējumu un intervijas ar deleģētajiem pārstāvjiem no ūdenssaimniecības pakalpojumu sniedzējiem un attiecīgajām pašvaldībām, tika secināts, ka vairākos gadījumos ūdensapgādes joma ir sakārtota un darbojas atbilstoši - </w:t>
      </w:r>
      <w:bookmarkStart w:id="33" w:name="_Hlk43194267"/>
      <w:r>
        <w:rPr>
          <w:sz w:val="22"/>
        </w:rPr>
        <w:t>pakalpojums ir pieejams visā</w:t>
      </w:r>
      <w:r w:rsidR="00600DF8">
        <w:rPr>
          <w:sz w:val="22"/>
        </w:rPr>
        <w:t xml:space="preserve"> </w:t>
      </w:r>
      <w:r>
        <w:rPr>
          <w:sz w:val="22"/>
        </w:rPr>
        <w:t>teritorijā, kur pēc tā ir pieprasījums, vai centralizēta ūdensapgādes pakalpojumu sniegšana ir pamatota</w:t>
      </w:r>
      <w:r w:rsidR="00600DF8">
        <w:rPr>
          <w:sz w:val="22"/>
        </w:rPr>
        <w:t>;</w:t>
      </w:r>
      <w:r>
        <w:rPr>
          <w:sz w:val="22"/>
        </w:rPr>
        <w:t xml:space="preserve"> ūdens sagatavošanas iekārtas (ŪSI) nodrošina kvalitatīva dzeramā ūdens sagatavošanu un ievadi CŪS</w:t>
      </w:r>
      <w:r w:rsidR="00600DF8">
        <w:rPr>
          <w:sz w:val="22"/>
        </w:rPr>
        <w:t>;</w:t>
      </w:r>
      <w:r>
        <w:rPr>
          <w:sz w:val="22"/>
        </w:rPr>
        <w:t xml:space="preserve"> esošo tīklu tehniskais stāvoklis ir apmierinošs un investīcijas to atjaunošanā tuvākajos 5 gados nav aktuālas</w:t>
      </w:r>
      <w:bookmarkEnd w:id="33"/>
      <w:r>
        <w:rPr>
          <w:sz w:val="22"/>
        </w:rPr>
        <w:t xml:space="preserve">. </w:t>
      </w:r>
      <w:bookmarkStart w:id="34" w:name="_Hlk43194291"/>
      <w:r>
        <w:rPr>
          <w:sz w:val="22"/>
        </w:rPr>
        <w:t>Neskatoties uz to, apkopojot informāciju par šīm apdzīvotajām vietām, secināts, ka vairākās no tām CŪS faktisko lietotāju skaits ir mazāks par 98% no tā iedz</w:t>
      </w:r>
      <w:r w:rsidR="00A61F68">
        <w:rPr>
          <w:sz w:val="22"/>
        </w:rPr>
        <w:t xml:space="preserve">īvotāju </w:t>
      </w:r>
      <w:r>
        <w:rPr>
          <w:sz w:val="22"/>
        </w:rPr>
        <w:t>skaita, kam CŪS pakalpojumi ir pieejami, līdz ar to joprojām ir nepieciešama pakalpojumu sniedzēju un vietējo pašvaldību iesaiste, lai veicinātu faktisko pieslēgumu izbūvi un izmantošanu</w:t>
      </w:r>
      <w:bookmarkEnd w:id="34"/>
      <w:r>
        <w:rPr>
          <w:sz w:val="22"/>
        </w:rPr>
        <w:t>. Tāpat jāņem vērā, ka gadījumos, kad investīcijas CŪS zonā anketas ietvaros netika norādītas vai plānotas, tās var būt nepieciešamas, bet to apmērs ir tāds, kuru ūdenssaimniecības pakalpojumu sniedzējs ir plānojis veikt saimnieciskā kārtā – izmantojot pašu līdzekļus, aizņēmumus kredītiestādē vai izmantojot pašvaldības finansējumu un nav uzskatījis par tādu, kas iekļaujams turpmāko investīciju analīzē par attiecīgo aglomerāciju. Gadījumos, kad informācija anketēšanas laikā nav sniegta, ir sniegts eksperta vērtējums par faktisko situāciju, ņemot vērā publiski pieejamo informāciju.</w:t>
      </w:r>
      <w:r w:rsidR="007775A2">
        <w:rPr>
          <w:sz w:val="22"/>
        </w:rPr>
        <w:t xml:space="preserve"> Tabulā 2.4. atzīmēti gadījumi, kad aglomerācijā investīciju nepieciešamība anketēšanas laikā nav fiksēta, bet vienlaikus ūdens zudumu apjoms pārsniedz attiecīgās teritorijas grupas vidējo apjomu, kas fiksēts ~20%. Teritorijās, kur ūdens zudumu apjoms ir lielāks, var pastāvēt riski par tīklu rekonstrukcijas nepieciešamību.</w:t>
      </w:r>
    </w:p>
    <w:p w14:paraId="5D271D5C" w14:textId="77777777" w:rsidR="00CD2DBD" w:rsidRDefault="00CD2DBD" w:rsidP="00CD2DBD">
      <w:pPr>
        <w:spacing w:after="0"/>
        <w:rPr>
          <w:sz w:val="22"/>
        </w:rPr>
      </w:pPr>
    </w:p>
    <w:p w14:paraId="280F5197" w14:textId="75EFEFD4" w:rsidR="007775A2" w:rsidRPr="0021370E" w:rsidRDefault="007775A2" w:rsidP="00B165DE">
      <w:pPr>
        <w:pStyle w:val="ListParagraph"/>
        <w:spacing w:before="120"/>
        <w:ind w:right="-335"/>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lastRenderedPageBreak/>
        <w:t>2.</w:t>
      </w:r>
      <w:r>
        <w:rPr>
          <w:rFonts w:asciiTheme="minorHAnsi" w:eastAsiaTheme="minorHAnsi" w:hAnsiTheme="minorHAnsi" w:cstheme="minorBidi"/>
          <w:b/>
          <w:bCs/>
          <w:sz w:val="22"/>
          <w:szCs w:val="22"/>
          <w:lang w:val="lv-LV" w:eastAsia="en-US"/>
        </w:rPr>
        <w:t>4</w:t>
      </w:r>
      <w:r w:rsidRPr="0021370E">
        <w:rPr>
          <w:rFonts w:asciiTheme="minorHAnsi" w:eastAsiaTheme="minorHAnsi" w:hAnsiTheme="minorHAnsi" w:cstheme="minorBidi"/>
          <w:b/>
          <w:bCs/>
          <w:sz w:val="22"/>
          <w:szCs w:val="22"/>
          <w:lang w:val="lv-LV" w:eastAsia="en-US"/>
        </w:rPr>
        <w:t xml:space="preserve">. tabula </w:t>
      </w:r>
    </w:p>
    <w:p w14:paraId="6EB9CD9E" w14:textId="6D6FDDFB" w:rsidR="007775A2" w:rsidRPr="00A61F68" w:rsidRDefault="007775A2" w:rsidP="007775A2">
      <w:pPr>
        <w:tabs>
          <w:tab w:val="left" w:pos="5520"/>
          <w:tab w:val="right" w:pos="8647"/>
        </w:tabs>
        <w:spacing w:after="0"/>
        <w:ind w:left="-90" w:right="-335"/>
        <w:jc w:val="center"/>
        <w:rPr>
          <w:szCs w:val="24"/>
        </w:rPr>
      </w:pPr>
      <w:r>
        <w:rPr>
          <w:b/>
          <w:szCs w:val="24"/>
        </w:rPr>
        <w:t>Teritorijas, kurās investīcijas ūdensapgādes jomā nav nepieciešamas</w:t>
      </w:r>
    </w:p>
    <w:tbl>
      <w:tblPr>
        <w:tblStyle w:val="TableGrid1"/>
        <w:tblW w:w="10059" w:type="dxa"/>
        <w:jc w:val="center"/>
        <w:tblLayout w:type="fixed"/>
        <w:tblLook w:val="04A0" w:firstRow="1" w:lastRow="0" w:firstColumn="1" w:lastColumn="0" w:noHBand="0" w:noVBand="1"/>
      </w:tblPr>
      <w:tblGrid>
        <w:gridCol w:w="1271"/>
        <w:gridCol w:w="1418"/>
        <w:gridCol w:w="708"/>
        <w:gridCol w:w="851"/>
        <w:gridCol w:w="1700"/>
        <w:gridCol w:w="1275"/>
        <w:gridCol w:w="1418"/>
        <w:gridCol w:w="1418"/>
      </w:tblGrid>
      <w:tr w:rsidR="004E5BD5" w:rsidRPr="00396403" w14:paraId="7A43A0CF" w14:textId="77777777" w:rsidTr="00276A03">
        <w:trPr>
          <w:trHeight w:val="669"/>
          <w:tblHeader/>
          <w:jc w:val="center"/>
        </w:trPr>
        <w:tc>
          <w:tcPr>
            <w:tcW w:w="1271" w:type="dxa"/>
            <w:shd w:val="clear" w:color="auto" w:fill="D9D9D9" w:themeFill="background1" w:themeFillShade="D9"/>
          </w:tcPr>
          <w:p w14:paraId="31F7B4EE" w14:textId="77777777" w:rsidR="004E5BD5" w:rsidRPr="00396403" w:rsidRDefault="004E5BD5" w:rsidP="00276A03">
            <w:pPr>
              <w:jc w:val="center"/>
              <w:rPr>
                <w:b/>
                <w:color w:val="000000"/>
                <w:sz w:val="19"/>
                <w:szCs w:val="19"/>
              </w:rPr>
            </w:pPr>
            <w:r>
              <w:rPr>
                <w:b/>
                <w:color w:val="000000"/>
                <w:sz w:val="19"/>
                <w:szCs w:val="19"/>
              </w:rPr>
              <w:t>CŪS zonas</w:t>
            </w:r>
          </w:p>
          <w:p w14:paraId="06E4D2CD" w14:textId="77777777" w:rsidR="004E5BD5" w:rsidRPr="00396403" w:rsidRDefault="004E5BD5" w:rsidP="00276A03">
            <w:pPr>
              <w:jc w:val="center"/>
              <w:rPr>
                <w:b/>
                <w:color w:val="000000"/>
                <w:sz w:val="19"/>
                <w:szCs w:val="19"/>
              </w:rPr>
            </w:pPr>
            <w:r>
              <w:rPr>
                <w:b/>
                <w:color w:val="000000"/>
                <w:sz w:val="19"/>
                <w:szCs w:val="19"/>
              </w:rPr>
              <w:t>n</w:t>
            </w:r>
            <w:r w:rsidRPr="00396403">
              <w:rPr>
                <w:b/>
                <w:color w:val="000000"/>
                <w:sz w:val="19"/>
                <w:szCs w:val="19"/>
              </w:rPr>
              <w:t>osaukums</w:t>
            </w:r>
          </w:p>
          <w:p w14:paraId="1377A8C4" w14:textId="77777777" w:rsidR="004E5BD5" w:rsidRPr="00396403" w:rsidRDefault="004E5BD5" w:rsidP="00276A03">
            <w:pPr>
              <w:rPr>
                <w:bCs/>
                <w:sz w:val="16"/>
                <w:szCs w:val="16"/>
              </w:rPr>
            </w:pPr>
          </w:p>
        </w:tc>
        <w:tc>
          <w:tcPr>
            <w:tcW w:w="1418" w:type="dxa"/>
            <w:shd w:val="clear" w:color="auto" w:fill="D9D9D9" w:themeFill="background1" w:themeFillShade="D9"/>
          </w:tcPr>
          <w:p w14:paraId="709213B5" w14:textId="77777777" w:rsidR="004E5BD5" w:rsidRPr="00396403" w:rsidRDefault="004E5BD5" w:rsidP="00276A03">
            <w:pPr>
              <w:jc w:val="center"/>
              <w:rPr>
                <w:b/>
                <w:sz w:val="19"/>
                <w:szCs w:val="19"/>
              </w:rPr>
            </w:pPr>
            <w:r w:rsidRPr="00396403">
              <w:rPr>
                <w:b/>
                <w:sz w:val="19"/>
                <w:szCs w:val="19"/>
              </w:rPr>
              <w:t xml:space="preserve">Iedzīvotāju skaits </w:t>
            </w:r>
            <w:r>
              <w:rPr>
                <w:b/>
                <w:sz w:val="19"/>
                <w:szCs w:val="19"/>
              </w:rPr>
              <w:t>CŪS zonā</w:t>
            </w:r>
            <w:r w:rsidRPr="00396403">
              <w:rPr>
                <w:b/>
                <w:sz w:val="19"/>
                <w:szCs w:val="19"/>
              </w:rPr>
              <w:t xml:space="preserve"> </w:t>
            </w:r>
            <w:r w:rsidRPr="00396403">
              <w:rPr>
                <w:bCs/>
                <w:sz w:val="16"/>
                <w:szCs w:val="16"/>
              </w:rPr>
              <w:t>(anketas dati)</w:t>
            </w:r>
          </w:p>
        </w:tc>
        <w:tc>
          <w:tcPr>
            <w:tcW w:w="1559" w:type="dxa"/>
            <w:gridSpan w:val="2"/>
            <w:shd w:val="clear" w:color="auto" w:fill="D9D9D9" w:themeFill="background1" w:themeFillShade="D9"/>
          </w:tcPr>
          <w:p w14:paraId="2F0B02E9" w14:textId="77777777" w:rsidR="004E5BD5" w:rsidRPr="00396403" w:rsidRDefault="004E5BD5" w:rsidP="00276A03">
            <w:pPr>
              <w:jc w:val="center"/>
              <w:rPr>
                <w:b/>
                <w:sz w:val="19"/>
                <w:szCs w:val="19"/>
              </w:rPr>
            </w:pPr>
            <w:r w:rsidRPr="00396403">
              <w:rPr>
                <w:b/>
                <w:sz w:val="19"/>
                <w:szCs w:val="19"/>
              </w:rPr>
              <w:t xml:space="preserve">Esošā </w:t>
            </w:r>
            <w:r>
              <w:rPr>
                <w:b/>
                <w:sz w:val="19"/>
                <w:szCs w:val="19"/>
              </w:rPr>
              <w:t>CŪS</w:t>
            </w:r>
            <w:r w:rsidRPr="00396403">
              <w:rPr>
                <w:b/>
                <w:sz w:val="19"/>
                <w:szCs w:val="19"/>
              </w:rPr>
              <w:t xml:space="preserve"> pieejamība /izmantošana</w:t>
            </w:r>
            <w:r>
              <w:rPr>
                <w:b/>
                <w:sz w:val="19"/>
                <w:szCs w:val="19"/>
              </w:rPr>
              <w:t>*</w:t>
            </w:r>
          </w:p>
          <w:p w14:paraId="547B7DBC" w14:textId="77777777" w:rsidR="004E5BD5" w:rsidRPr="00396403" w:rsidRDefault="004E5BD5" w:rsidP="00276A03">
            <w:pPr>
              <w:jc w:val="center"/>
              <w:rPr>
                <w:b/>
                <w:sz w:val="19"/>
                <w:szCs w:val="19"/>
              </w:rPr>
            </w:pPr>
            <w:r w:rsidRPr="00396403">
              <w:rPr>
                <w:bCs/>
                <w:sz w:val="16"/>
                <w:szCs w:val="16"/>
              </w:rPr>
              <w:t>(%, anketas dati)</w:t>
            </w:r>
          </w:p>
        </w:tc>
        <w:tc>
          <w:tcPr>
            <w:tcW w:w="1700" w:type="dxa"/>
            <w:shd w:val="clear" w:color="auto" w:fill="D9D9D9" w:themeFill="background1" w:themeFillShade="D9"/>
          </w:tcPr>
          <w:p w14:paraId="20936E04" w14:textId="77777777" w:rsidR="004E5BD5" w:rsidRDefault="004E5BD5" w:rsidP="00276A03">
            <w:pPr>
              <w:jc w:val="center"/>
              <w:rPr>
                <w:b/>
                <w:sz w:val="19"/>
                <w:szCs w:val="19"/>
              </w:rPr>
            </w:pPr>
            <w:r>
              <w:rPr>
                <w:b/>
                <w:sz w:val="19"/>
                <w:szCs w:val="19"/>
              </w:rPr>
              <w:t xml:space="preserve">Ekonomiski pamatotas investīcijas </w:t>
            </w:r>
          </w:p>
          <w:p w14:paraId="52F04553" w14:textId="77777777" w:rsidR="004E5BD5" w:rsidRPr="00BA5399" w:rsidRDefault="004E5BD5" w:rsidP="00276A03">
            <w:pPr>
              <w:jc w:val="center"/>
              <w:rPr>
                <w:bCs/>
                <w:sz w:val="16"/>
                <w:szCs w:val="16"/>
              </w:rPr>
            </w:pPr>
            <w:r w:rsidRPr="00BA5399">
              <w:rPr>
                <w:bCs/>
                <w:sz w:val="16"/>
                <w:szCs w:val="16"/>
              </w:rPr>
              <w:t>(EUR/ iedz.)</w:t>
            </w:r>
          </w:p>
        </w:tc>
        <w:tc>
          <w:tcPr>
            <w:tcW w:w="1275" w:type="dxa"/>
            <w:shd w:val="clear" w:color="auto" w:fill="D9D9D9" w:themeFill="background1" w:themeFillShade="D9"/>
          </w:tcPr>
          <w:p w14:paraId="66A071FE" w14:textId="77777777" w:rsidR="004E5BD5" w:rsidRPr="00396403" w:rsidRDefault="004E5BD5" w:rsidP="00276A03">
            <w:pPr>
              <w:jc w:val="center"/>
              <w:rPr>
                <w:b/>
                <w:sz w:val="19"/>
                <w:szCs w:val="19"/>
              </w:rPr>
            </w:pPr>
            <w:r>
              <w:rPr>
                <w:b/>
                <w:sz w:val="19"/>
                <w:szCs w:val="19"/>
              </w:rPr>
              <w:t>Dzeramā ūdens</w:t>
            </w:r>
            <w:r w:rsidRPr="00396403">
              <w:rPr>
                <w:b/>
                <w:sz w:val="19"/>
                <w:szCs w:val="19"/>
              </w:rPr>
              <w:t xml:space="preserve"> kvalitāte</w:t>
            </w:r>
          </w:p>
        </w:tc>
        <w:tc>
          <w:tcPr>
            <w:tcW w:w="1418" w:type="dxa"/>
            <w:shd w:val="clear" w:color="auto" w:fill="D9D9D9" w:themeFill="background1" w:themeFillShade="D9"/>
          </w:tcPr>
          <w:p w14:paraId="34420C3E" w14:textId="77777777" w:rsidR="004E5BD5" w:rsidRDefault="004E5BD5" w:rsidP="00276A03">
            <w:pPr>
              <w:jc w:val="center"/>
              <w:rPr>
                <w:b/>
                <w:sz w:val="19"/>
                <w:szCs w:val="19"/>
              </w:rPr>
            </w:pPr>
            <w:r>
              <w:rPr>
                <w:b/>
                <w:sz w:val="19"/>
                <w:szCs w:val="19"/>
              </w:rPr>
              <w:t xml:space="preserve">Ūdens zudumu apjoms % </w:t>
            </w:r>
            <w:r w:rsidRPr="00396403">
              <w:rPr>
                <w:bCs/>
                <w:sz w:val="16"/>
                <w:szCs w:val="16"/>
              </w:rPr>
              <w:t>(anketas datiem)</w:t>
            </w:r>
          </w:p>
        </w:tc>
        <w:tc>
          <w:tcPr>
            <w:tcW w:w="1418" w:type="dxa"/>
            <w:shd w:val="clear" w:color="auto" w:fill="D9D9D9" w:themeFill="background1" w:themeFillShade="D9"/>
          </w:tcPr>
          <w:p w14:paraId="64DC80BC" w14:textId="77777777" w:rsidR="004E5BD5" w:rsidRPr="00396403" w:rsidRDefault="004E5BD5" w:rsidP="00276A03">
            <w:pPr>
              <w:jc w:val="center"/>
              <w:rPr>
                <w:b/>
                <w:sz w:val="19"/>
                <w:szCs w:val="19"/>
              </w:rPr>
            </w:pPr>
            <w:r>
              <w:rPr>
                <w:b/>
                <w:sz w:val="19"/>
                <w:szCs w:val="19"/>
              </w:rPr>
              <w:t>CŪS zonas</w:t>
            </w:r>
            <w:r w:rsidRPr="00396403">
              <w:rPr>
                <w:b/>
                <w:sz w:val="19"/>
                <w:szCs w:val="19"/>
              </w:rPr>
              <w:t xml:space="preserve"> paplašināšana </w:t>
            </w:r>
            <w:r w:rsidRPr="00396403">
              <w:rPr>
                <w:bCs/>
                <w:sz w:val="16"/>
                <w:szCs w:val="16"/>
              </w:rPr>
              <w:t>(anketas datiem)</w:t>
            </w:r>
          </w:p>
        </w:tc>
      </w:tr>
      <w:tr w:rsidR="004E5BD5" w:rsidRPr="00396403" w14:paraId="4BE8F694" w14:textId="77777777" w:rsidTr="00276A03">
        <w:trPr>
          <w:trHeight w:val="58"/>
          <w:jc w:val="center"/>
        </w:trPr>
        <w:tc>
          <w:tcPr>
            <w:tcW w:w="10059" w:type="dxa"/>
            <w:gridSpan w:val="8"/>
            <w:shd w:val="clear" w:color="auto" w:fill="F2F2F2" w:themeFill="background1" w:themeFillShade="F2"/>
          </w:tcPr>
          <w:p w14:paraId="0F7D105A" w14:textId="77777777" w:rsidR="004E5BD5" w:rsidRPr="000F2447" w:rsidRDefault="004E5BD5" w:rsidP="00276A03">
            <w:pPr>
              <w:jc w:val="center"/>
              <w:rPr>
                <w:b/>
                <w:bCs/>
                <w:sz w:val="19"/>
                <w:szCs w:val="19"/>
              </w:rPr>
            </w:pPr>
            <w:r>
              <w:rPr>
                <w:b/>
                <w:bCs/>
                <w:sz w:val="19"/>
                <w:szCs w:val="19"/>
              </w:rPr>
              <w:t>CŪS zonas</w:t>
            </w:r>
            <w:r w:rsidRPr="000F2447">
              <w:rPr>
                <w:b/>
                <w:bCs/>
                <w:sz w:val="19"/>
                <w:szCs w:val="19"/>
              </w:rPr>
              <w:t xml:space="preserve"> ar CE </w:t>
            </w:r>
            <w:r>
              <w:rPr>
                <w:b/>
                <w:bCs/>
                <w:sz w:val="19"/>
                <w:szCs w:val="19"/>
              </w:rPr>
              <w:t>&lt;</w:t>
            </w:r>
            <w:r w:rsidRPr="000F2447">
              <w:rPr>
                <w:b/>
                <w:bCs/>
                <w:sz w:val="19"/>
                <w:szCs w:val="19"/>
              </w:rPr>
              <w:t>100 000</w:t>
            </w:r>
          </w:p>
        </w:tc>
      </w:tr>
      <w:tr w:rsidR="004E5BD5" w:rsidRPr="00396403" w14:paraId="4E85396A" w14:textId="77777777" w:rsidTr="00276A03">
        <w:trPr>
          <w:trHeight w:val="58"/>
          <w:jc w:val="center"/>
        </w:trPr>
        <w:tc>
          <w:tcPr>
            <w:tcW w:w="10059" w:type="dxa"/>
            <w:gridSpan w:val="8"/>
            <w:shd w:val="clear" w:color="auto" w:fill="F2F2F2" w:themeFill="background1" w:themeFillShade="F2"/>
          </w:tcPr>
          <w:p w14:paraId="43487A36" w14:textId="77777777" w:rsidR="004E5BD5" w:rsidRPr="000F2447" w:rsidRDefault="004E5BD5" w:rsidP="00276A03">
            <w:pPr>
              <w:jc w:val="center"/>
              <w:rPr>
                <w:b/>
                <w:bCs/>
                <w:sz w:val="19"/>
                <w:szCs w:val="19"/>
              </w:rPr>
            </w:pPr>
            <w:r>
              <w:rPr>
                <w:b/>
                <w:bCs/>
                <w:sz w:val="19"/>
                <w:szCs w:val="19"/>
              </w:rPr>
              <w:t>CŪS zonas</w:t>
            </w:r>
            <w:r w:rsidRPr="000F2447">
              <w:rPr>
                <w:b/>
                <w:bCs/>
                <w:sz w:val="19"/>
                <w:szCs w:val="19"/>
              </w:rPr>
              <w:t xml:space="preserve"> ar CE 10 000 – 10 000</w:t>
            </w:r>
          </w:p>
        </w:tc>
      </w:tr>
      <w:tr w:rsidR="004E5BD5" w:rsidRPr="00396403" w14:paraId="1EB60625" w14:textId="77777777" w:rsidTr="00276A03">
        <w:trPr>
          <w:trHeight w:val="249"/>
          <w:tblHeader/>
          <w:jc w:val="center"/>
        </w:trPr>
        <w:tc>
          <w:tcPr>
            <w:tcW w:w="1271" w:type="dxa"/>
            <w:vMerge w:val="restart"/>
            <w:shd w:val="clear" w:color="auto" w:fill="auto"/>
            <w:vAlign w:val="center"/>
          </w:tcPr>
          <w:p w14:paraId="67F88281" w14:textId="77777777" w:rsidR="004E5BD5" w:rsidRPr="00396403" w:rsidRDefault="004E5BD5" w:rsidP="00276A03">
            <w:pPr>
              <w:jc w:val="center"/>
              <w:rPr>
                <w:rFonts w:cstheme="minorHAnsi"/>
                <w:b/>
                <w:color w:val="000000"/>
                <w:sz w:val="19"/>
                <w:szCs w:val="19"/>
              </w:rPr>
            </w:pPr>
            <w:r>
              <w:rPr>
                <w:rFonts w:cstheme="minorHAnsi"/>
                <w:b/>
                <w:color w:val="000000"/>
                <w:sz w:val="19"/>
                <w:szCs w:val="19"/>
              </w:rPr>
              <w:t>Bauska</w:t>
            </w:r>
          </w:p>
          <w:p w14:paraId="43B37763" w14:textId="77777777" w:rsidR="004E5BD5" w:rsidRPr="00396403" w:rsidRDefault="004E5BD5" w:rsidP="00276A03">
            <w:pPr>
              <w:jc w:val="center"/>
              <w:rPr>
                <w:rFonts w:cstheme="minorHAnsi"/>
                <w:bCs/>
                <w:color w:val="000000"/>
                <w:sz w:val="19"/>
                <w:szCs w:val="19"/>
              </w:rPr>
            </w:pPr>
          </w:p>
        </w:tc>
        <w:tc>
          <w:tcPr>
            <w:tcW w:w="1418" w:type="dxa"/>
            <w:shd w:val="clear" w:color="auto" w:fill="auto"/>
            <w:vAlign w:val="center"/>
          </w:tcPr>
          <w:p w14:paraId="56F7F9B7" w14:textId="77777777" w:rsidR="004E5BD5" w:rsidRPr="00396403" w:rsidRDefault="004E5BD5" w:rsidP="00276A03">
            <w:pPr>
              <w:jc w:val="center"/>
              <w:rPr>
                <w:rFonts w:cstheme="minorHAnsi"/>
                <w:bCs/>
                <w:sz w:val="18"/>
                <w:szCs w:val="18"/>
              </w:rPr>
            </w:pPr>
            <w:r>
              <w:rPr>
                <w:rFonts w:cstheme="minorHAnsi"/>
                <w:bCs/>
                <w:sz w:val="18"/>
                <w:szCs w:val="18"/>
              </w:rPr>
              <w:t>8 272</w:t>
            </w:r>
          </w:p>
        </w:tc>
        <w:tc>
          <w:tcPr>
            <w:tcW w:w="708" w:type="dxa"/>
            <w:shd w:val="clear" w:color="auto" w:fill="92D050"/>
            <w:vAlign w:val="center"/>
          </w:tcPr>
          <w:p w14:paraId="0233B8C7" w14:textId="77777777" w:rsidR="004E5BD5" w:rsidRPr="00396403" w:rsidRDefault="004E5BD5" w:rsidP="00276A03">
            <w:pPr>
              <w:jc w:val="center"/>
              <w:rPr>
                <w:rFonts w:cstheme="minorHAnsi"/>
                <w:bCs/>
                <w:sz w:val="18"/>
                <w:szCs w:val="18"/>
              </w:rPr>
            </w:pPr>
            <w:r>
              <w:rPr>
                <w:rFonts w:cstheme="minorHAnsi"/>
                <w:bCs/>
                <w:sz w:val="18"/>
                <w:szCs w:val="18"/>
              </w:rPr>
              <w:t>96.84</w:t>
            </w:r>
          </w:p>
        </w:tc>
        <w:tc>
          <w:tcPr>
            <w:tcW w:w="851" w:type="dxa"/>
            <w:shd w:val="clear" w:color="auto" w:fill="92D050"/>
            <w:vAlign w:val="center"/>
          </w:tcPr>
          <w:p w14:paraId="15444EDC" w14:textId="77777777" w:rsidR="004E5BD5" w:rsidRPr="00396403" w:rsidRDefault="004E5BD5" w:rsidP="00276A03">
            <w:pPr>
              <w:jc w:val="center"/>
              <w:rPr>
                <w:rFonts w:cstheme="minorHAnsi"/>
                <w:bCs/>
                <w:sz w:val="18"/>
                <w:szCs w:val="18"/>
              </w:rPr>
            </w:pPr>
            <w:r>
              <w:rPr>
                <w:rFonts w:cstheme="minorHAnsi"/>
                <w:bCs/>
                <w:sz w:val="18"/>
                <w:szCs w:val="18"/>
              </w:rPr>
              <w:t>98.75</w:t>
            </w:r>
          </w:p>
        </w:tc>
        <w:tc>
          <w:tcPr>
            <w:tcW w:w="1700" w:type="dxa"/>
            <w:shd w:val="clear" w:color="auto" w:fill="92D050"/>
            <w:vAlign w:val="center"/>
          </w:tcPr>
          <w:p w14:paraId="789219F9" w14:textId="77777777" w:rsidR="004E5BD5" w:rsidRPr="00396403" w:rsidRDefault="004E5BD5" w:rsidP="00276A03">
            <w:pPr>
              <w:jc w:val="center"/>
              <w:rPr>
                <w:rFonts w:cstheme="minorHAnsi"/>
                <w:bCs/>
                <w:sz w:val="18"/>
                <w:szCs w:val="18"/>
              </w:rPr>
            </w:pPr>
            <w:r>
              <w:rPr>
                <w:rFonts w:cstheme="minorHAnsi"/>
                <w:bCs/>
                <w:sz w:val="18"/>
                <w:szCs w:val="18"/>
              </w:rPr>
              <w:t>4498.97</w:t>
            </w:r>
          </w:p>
        </w:tc>
        <w:tc>
          <w:tcPr>
            <w:tcW w:w="1275" w:type="dxa"/>
            <w:shd w:val="clear" w:color="auto" w:fill="92D050"/>
            <w:vAlign w:val="center"/>
          </w:tcPr>
          <w:p w14:paraId="17FB6450"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FFFF00"/>
          </w:tcPr>
          <w:p w14:paraId="22441879" w14:textId="77777777" w:rsidR="004E5BD5" w:rsidRPr="00396403" w:rsidRDefault="004E5BD5" w:rsidP="00276A03">
            <w:pPr>
              <w:jc w:val="center"/>
              <w:rPr>
                <w:rFonts w:cstheme="minorHAnsi"/>
                <w:bCs/>
                <w:sz w:val="18"/>
                <w:szCs w:val="18"/>
              </w:rPr>
            </w:pPr>
            <w:r>
              <w:rPr>
                <w:rFonts w:cstheme="minorHAnsi"/>
                <w:bCs/>
                <w:sz w:val="18"/>
                <w:szCs w:val="18"/>
              </w:rPr>
              <w:t>32</w:t>
            </w:r>
          </w:p>
        </w:tc>
        <w:tc>
          <w:tcPr>
            <w:tcW w:w="1418" w:type="dxa"/>
            <w:shd w:val="clear" w:color="auto" w:fill="92D050"/>
            <w:vAlign w:val="center"/>
          </w:tcPr>
          <w:p w14:paraId="296B9168"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7F6942CE" w14:textId="77777777" w:rsidTr="00276A03">
        <w:trPr>
          <w:trHeight w:val="249"/>
          <w:tblHeader/>
          <w:jc w:val="center"/>
        </w:trPr>
        <w:tc>
          <w:tcPr>
            <w:tcW w:w="1271" w:type="dxa"/>
            <w:vMerge/>
            <w:shd w:val="clear" w:color="auto" w:fill="auto"/>
            <w:vAlign w:val="center"/>
          </w:tcPr>
          <w:p w14:paraId="4816783B" w14:textId="77777777" w:rsidR="004E5BD5" w:rsidRPr="00396403" w:rsidRDefault="004E5BD5" w:rsidP="00276A03">
            <w:pPr>
              <w:jc w:val="center"/>
              <w:rPr>
                <w:rFonts w:cstheme="minorHAnsi"/>
                <w:b/>
                <w:color w:val="000000"/>
                <w:sz w:val="19"/>
                <w:szCs w:val="19"/>
              </w:rPr>
            </w:pPr>
          </w:p>
        </w:tc>
        <w:tc>
          <w:tcPr>
            <w:tcW w:w="8788" w:type="dxa"/>
            <w:gridSpan w:val="7"/>
          </w:tcPr>
          <w:p w14:paraId="210F5184"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Ņemot vērā, ka CKS tīkli ir pieejami 100% aglomerācijas, būtu jāizvērtē, vai CŪS tīklu izbūve vēl 1056 iedz., kas dzīvo aglomerācijā tiešām nav nepieciešama un ir veicama saimnieciskā kārtībā par pašu līdzekļiem.</w:t>
            </w:r>
          </w:p>
          <w:p w14:paraId="63B705E0" w14:textId="77777777" w:rsidR="004E5BD5" w:rsidRPr="00396403"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Ūdens zudumu samazināšanai jāizvērtē nepieciešamie pasākumi un investīcijas.</w:t>
            </w:r>
          </w:p>
        </w:tc>
      </w:tr>
      <w:tr w:rsidR="004E5BD5" w:rsidRPr="00396403" w14:paraId="352716D7" w14:textId="77777777" w:rsidTr="00276A03">
        <w:trPr>
          <w:trHeight w:val="249"/>
          <w:tblHeader/>
          <w:jc w:val="center"/>
        </w:trPr>
        <w:tc>
          <w:tcPr>
            <w:tcW w:w="1271" w:type="dxa"/>
            <w:vMerge w:val="restart"/>
            <w:shd w:val="clear" w:color="auto" w:fill="auto"/>
            <w:vAlign w:val="center"/>
          </w:tcPr>
          <w:p w14:paraId="0434D047" w14:textId="77777777" w:rsidR="004E5BD5" w:rsidRPr="00396403" w:rsidRDefault="004E5BD5" w:rsidP="00276A03">
            <w:pPr>
              <w:jc w:val="center"/>
              <w:rPr>
                <w:rFonts w:cstheme="minorHAnsi"/>
                <w:b/>
                <w:color w:val="000000"/>
                <w:sz w:val="19"/>
                <w:szCs w:val="19"/>
              </w:rPr>
            </w:pPr>
            <w:r>
              <w:rPr>
                <w:rFonts w:cstheme="minorHAnsi"/>
                <w:b/>
                <w:color w:val="000000"/>
                <w:sz w:val="19"/>
                <w:szCs w:val="19"/>
              </w:rPr>
              <w:t>Talsi</w:t>
            </w:r>
          </w:p>
          <w:p w14:paraId="7926D595" w14:textId="77777777" w:rsidR="004E5BD5" w:rsidRPr="00396403" w:rsidRDefault="004E5BD5" w:rsidP="00276A03">
            <w:pPr>
              <w:jc w:val="center"/>
              <w:rPr>
                <w:rFonts w:cstheme="minorHAnsi"/>
                <w:bCs/>
                <w:color w:val="000000"/>
                <w:sz w:val="19"/>
                <w:szCs w:val="19"/>
              </w:rPr>
            </w:pPr>
          </w:p>
        </w:tc>
        <w:tc>
          <w:tcPr>
            <w:tcW w:w="1418" w:type="dxa"/>
            <w:shd w:val="clear" w:color="auto" w:fill="auto"/>
            <w:vAlign w:val="center"/>
          </w:tcPr>
          <w:p w14:paraId="61DCB242" w14:textId="77777777" w:rsidR="004E5BD5" w:rsidRPr="00396403" w:rsidRDefault="004E5BD5" w:rsidP="00276A03">
            <w:pPr>
              <w:jc w:val="center"/>
              <w:rPr>
                <w:rFonts w:cstheme="minorHAnsi"/>
                <w:bCs/>
                <w:sz w:val="18"/>
                <w:szCs w:val="18"/>
              </w:rPr>
            </w:pPr>
            <w:r>
              <w:rPr>
                <w:rFonts w:cstheme="minorHAnsi"/>
                <w:bCs/>
                <w:sz w:val="18"/>
                <w:szCs w:val="18"/>
              </w:rPr>
              <w:t>9 620</w:t>
            </w:r>
          </w:p>
        </w:tc>
        <w:tc>
          <w:tcPr>
            <w:tcW w:w="708" w:type="dxa"/>
            <w:shd w:val="clear" w:color="auto" w:fill="92D050"/>
            <w:vAlign w:val="center"/>
          </w:tcPr>
          <w:p w14:paraId="6AAF7500" w14:textId="77777777" w:rsidR="004E5BD5" w:rsidRPr="00396403" w:rsidRDefault="004E5BD5" w:rsidP="00276A03">
            <w:pPr>
              <w:jc w:val="center"/>
              <w:rPr>
                <w:rFonts w:cstheme="minorHAnsi"/>
                <w:bCs/>
                <w:sz w:val="18"/>
                <w:szCs w:val="18"/>
              </w:rPr>
            </w:pPr>
            <w:r>
              <w:rPr>
                <w:rFonts w:cstheme="minorHAnsi"/>
                <w:bCs/>
                <w:sz w:val="18"/>
                <w:szCs w:val="18"/>
              </w:rPr>
              <w:t>100.0</w:t>
            </w:r>
          </w:p>
        </w:tc>
        <w:tc>
          <w:tcPr>
            <w:tcW w:w="851" w:type="dxa"/>
            <w:shd w:val="clear" w:color="auto" w:fill="92D050"/>
            <w:vAlign w:val="center"/>
          </w:tcPr>
          <w:p w14:paraId="682877D6" w14:textId="77777777" w:rsidR="004E5BD5" w:rsidRPr="00396403" w:rsidRDefault="004E5BD5" w:rsidP="00276A03">
            <w:pPr>
              <w:jc w:val="center"/>
              <w:rPr>
                <w:rFonts w:cstheme="minorHAnsi"/>
                <w:bCs/>
                <w:sz w:val="18"/>
                <w:szCs w:val="18"/>
              </w:rPr>
            </w:pPr>
            <w:r>
              <w:rPr>
                <w:rFonts w:cstheme="minorHAnsi"/>
                <w:bCs/>
                <w:sz w:val="18"/>
                <w:szCs w:val="18"/>
              </w:rPr>
              <w:t>99.50</w:t>
            </w:r>
          </w:p>
        </w:tc>
        <w:tc>
          <w:tcPr>
            <w:tcW w:w="1700" w:type="dxa"/>
            <w:shd w:val="clear" w:color="auto" w:fill="92D050"/>
            <w:vAlign w:val="center"/>
          </w:tcPr>
          <w:p w14:paraId="738A29BA" w14:textId="77777777" w:rsidR="004E5BD5" w:rsidRPr="00396403" w:rsidRDefault="004E5BD5" w:rsidP="00276A03">
            <w:pPr>
              <w:jc w:val="center"/>
              <w:rPr>
                <w:rFonts w:cstheme="minorHAnsi"/>
                <w:bCs/>
                <w:sz w:val="18"/>
                <w:szCs w:val="18"/>
              </w:rPr>
            </w:pPr>
            <w:r>
              <w:rPr>
                <w:rFonts w:cstheme="minorHAnsi"/>
                <w:bCs/>
                <w:sz w:val="18"/>
                <w:szCs w:val="18"/>
              </w:rPr>
              <w:t>4186.96</w:t>
            </w:r>
          </w:p>
        </w:tc>
        <w:tc>
          <w:tcPr>
            <w:tcW w:w="1275" w:type="dxa"/>
            <w:shd w:val="clear" w:color="auto" w:fill="92D050"/>
            <w:vAlign w:val="center"/>
          </w:tcPr>
          <w:p w14:paraId="166FAE5F"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FFFF00"/>
          </w:tcPr>
          <w:p w14:paraId="55813845" w14:textId="77777777" w:rsidR="004E5BD5" w:rsidRPr="00A4137E" w:rsidRDefault="004E5BD5" w:rsidP="00276A03">
            <w:pPr>
              <w:jc w:val="center"/>
              <w:rPr>
                <w:rFonts w:cstheme="minorHAnsi"/>
                <w:bCs/>
                <w:sz w:val="18"/>
                <w:szCs w:val="18"/>
                <w:highlight w:val="yellow"/>
              </w:rPr>
            </w:pPr>
            <w:r w:rsidRPr="00A4137E">
              <w:rPr>
                <w:rFonts w:cstheme="minorHAnsi"/>
                <w:bCs/>
                <w:sz w:val="18"/>
                <w:szCs w:val="18"/>
                <w:highlight w:val="yellow"/>
              </w:rPr>
              <w:t>27</w:t>
            </w:r>
          </w:p>
        </w:tc>
        <w:tc>
          <w:tcPr>
            <w:tcW w:w="1418" w:type="dxa"/>
            <w:shd w:val="clear" w:color="auto" w:fill="92D050"/>
            <w:vAlign w:val="center"/>
          </w:tcPr>
          <w:p w14:paraId="59588D06"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6E3FB165" w14:textId="77777777" w:rsidTr="00276A03">
        <w:trPr>
          <w:trHeight w:val="249"/>
          <w:tblHeader/>
          <w:jc w:val="center"/>
        </w:trPr>
        <w:tc>
          <w:tcPr>
            <w:tcW w:w="1271" w:type="dxa"/>
            <w:vMerge/>
            <w:shd w:val="clear" w:color="auto" w:fill="auto"/>
            <w:vAlign w:val="center"/>
          </w:tcPr>
          <w:p w14:paraId="37A41304" w14:textId="77777777" w:rsidR="004E5BD5" w:rsidRPr="00396403" w:rsidRDefault="004E5BD5" w:rsidP="00276A03">
            <w:pPr>
              <w:jc w:val="center"/>
              <w:rPr>
                <w:rFonts w:cstheme="minorHAnsi"/>
                <w:b/>
                <w:color w:val="000000"/>
                <w:sz w:val="19"/>
                <w:szCs w:val="19"/>
              </w:rPr>
            </w:pPr>
          </w:p>
        </w:tc>
        <w:tc>
          <w:tcPr>
            <w:tcW w:w="8788" w:type="dxa"/>
            <w:gridSpan w:val="7"/>
          </w:tcPr>
          <w:p w14:paraId="2C7A6349" w14:textId="77777777" w:rsidR="004E5BD5" w:rsidRPr="00396403"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Ūdens zudumu samazināšanai jāizvērtē nepieciešamie pasākumi un investīcijas.</w:t>
            </w:r>
          </w:p>
        </w:tc>
      </w:tr>
      <w:tr w:rsidR="004E5BD5" w:rsidRPr="00396403" w14:paraId="46B22F79" w14:textId="77777777" w:rsidTr="00276A03">
        <w:trPr>
          <w:trHeight w:val="58"/>
          <w:jc w:val="center"/>
        </w:trPr>
        <w:tc>
          <w:tcPr>
            <w:tcW w:w="10059" w:type="dxa"/>
            <w:gridSpan w:val="8"/>
            <w:shd w:val="clear" w:color="auto" w:fill="F2F2F2" w:themeFill="background1" w:themeFillShade="F2"/>
          </w:tcPr>
          <w:p w14:paraId="1C8573A5" w14:textId="77777777" w:rsidR="004E5BD5" w:rsidRPr="000F2447" w:rsidRDefault="004E5BD5" w:rsidP="00276A03">
            <w:pPr>
              <w:jc w:val="center"/>
              <w:rPr>
                <w:b/>
                <w:bCs/>
                <w:sz w:val="19"/>
                <w:szCs w:val="19"/>
              </w:rPr>
            </w:pPr>
            <w:r>
              <w:rPr>
                <w:b/>
                <w:bCs/>
                <w:sz w:val="19"/>
                <w:szCs w:val="19"/>
              </w:rPr>
              <w:t>CŪS zonas</w:t>
            </w:r>
            <w:r w:rsidRPr="000F2447">
              <w:rPr>
                <w:b/>
                <w:bCs/>
                <w:sz w:val="19"/>
                <w:szCs w:val="19"/>
              </w:rPr>
              <w:t xml:space="preserve"> ar CE 10 000 – </w:t>
            </w:r>
            <w:r>
              <w:rPr>
                <w:b/>
                <w:bCs/>
                <w:sz w:val="19"/>
                <w:szCs w:val="19"/>
              </w:rPr>
              <w:t>2</w:t>
            </w:r>
            <w:r w:rsidRPr="000F2447">
              <w:rPr>
                <w:b/>
                <w:bCs/>
                <w:sz w:val="19"/>
                <w:szCs w:val="19"/>
              </w:rPr>
              <w:t xml:space="preserve"> 000</w:t>
            </w:r>
          </w:p>
        </w:tc>
      </w:tr>
      <w:tr w:rsidR="004E5BD5" w:rsidRPr="00396403" w14:paraId="276FBD8C" w14:textId="77777777" w:rsidTr="00276A03">
        <w:trPr>
          <w:trHeight w:val="249"/>
          <w:tblHeader/>
          <w:jc w:val="center"/>
        </w:trPr>
        <w:tc>
          <w:tcPr>
            <w:tcW w:w="1271" w:type="dxa"/>
            <w:vMerge w:val="restart"/>
            <w:shd w:val="clear" w:color="auto" w:fill="auto"/>
            <w:vAlign w:val="center"/>
          </w:tcPr>
          <w:p w14:paraId="3CD40714" w14:textId="77777777" w:rsidR="004E5BD5" w:rsidRPr="00A4137E" w:rsidRDefault="004E5BD5" w:rsidP="00276A03">
            <w:pPr>
              <w:jc w:val="center"/>
              <w:rPr>
                <w:rFonts w:cstheme="minorHAnsi"/>
                <w:b/>
                <w:color w:val="000000"/>
                <w:sz w:val="19"/>
                <w:szCs w:val="19"/>
              </w:rPr>
            </w:pPr>
            <w:r w:rsidRPr="00A4137E">
              <w:rPr>
                <w:rFonts w:cstheme="minorHAnsi"/>
                <w:b/>
                <w:color w:val="000000"/>
                <w:sz w:val="19"/>
                <w:szCs w:val="19"/>
              </w:rPr>
              <w:t>Baltezers</w:t>
            </w:r>
          </w:p>
        </w:tc>
        <w:tc>
          <w:tcPr>
            <w:tcW w:w="1418" w:type="dxa"/>
            <w:shd w:val="clear" w:color="auto" w:fill="auto"/>
            <w:vAlign w:val="center"/>
          </w:tcPr>
          <w:p w14:paraId="2D20671A" w14:textId="77777777" w:rsidR="004E5BD5" w:rsidRPr="00396403" w:rsidRDefault="004E5BD5" w:rsidP="00276A03">
            <w:pPr>
              <w:jc w:val="center"/>
              <w:rPr>
                <w:rFonts w:cstheme="minorHAnsi"/>
                <w:bCs/>
                <w:sz w:val="18"/>
                <w:szCs w:val="18"/>
              </w:rPr>
            </w:pPr>
            <w:r>
              <w:rPr>
                <w:rFonts w:cstheme="minorHAnsi"/>
                <w:bCs/>
                <w:sz w:val="18"/>
                <w:szCs w:val="18"/>
              </w:rPr>
              <w:t>1 470</w:t>
            </w:r>
          </w:p>
        </w:tc>
        <w:tc>
          <w:tcPr>
            <w:tcW w:w="708" w:type="dxa"/>
            <w:shd w:val="clear" w:color="auto" w:fill="FF0000"/>
            <w:vAlign w:val="center"/>
          </w:tcPr>
          <w:p w14:paraId="4F202C4F" w14:textId="77777777" w:rsidR="004E5BD5" w:rsidRPr="00396403" w:rsidRDefault="004E5BD5" w:rsidP="00276A03">
            <w:pPr>
              <w:jc w:val="center"/>
              <w:rPr>
                <w:rFonts w:cstheme="minorHAnsi"/>
                <w:bCs/>
                <w:sz w:val="18"/>
                <w:szCs w:val="18"/>
              </w:rPr>
            </w:pPr>
            <w:r>
              <w:rPr>
                <w:rFonts w:cstheme="minorHAnsi"/>
                <w:bCs/>
                <w:sz w:val="18"/>
                <w:szCs w:val="18"/>
              </w:rPr>
              <w:t>89.80</w:t>
            </w:r>
          </w:p>
        </w:tc>
        <w:tc>
          <w:tcPr>
            <w:tcW w:w="851" w:type="dxa"/>
            <w:shd w:val="clear" w:color="auto" w:fill="FF0000"/>
            <w:vAlign w:val="center"/>
          </w:tcPr>
          <w:p w14:paraId="2050A0B4" w14:textId="77777777" w:rsidR="004E5BD5" w:rsidRPr="00396403" w:rsidRDefault="004E5BD5" w:rsidP="00276A03">
            <w:pPr>
              <w:jc w:val="center"/>
              <w:rPr>
                <w:rFonts w:cstheme="minorHAnsi"/>
                <w:bCs/>
                <w:sz w:val="18"/>
                <w:szCs w:val="18"/>
              </w:rPr>
            </w:pPr>
            <w:r>
              <w:rPr>
                <w:rFonts w:cstheme="minorHAnsi"/>
                <w:bCs/>
                <w:sz w:val="18"/>
                <w:szCs w:val="18"/>
              </w:rPr>
              <w:t>84.85</w:t>
            </w:r>
          </w:p>
        </w:tc>
        <w:tc>
          <w:tcPr>
            <w:tcW w:w="1700" w:type="dxa"/>
            <w:shd w:val="clear" w:color="auto" w:fill="92D050"/>
            <w:vAlign w:val="center"/>
          </w:tcPr>
          <w:p w14:paraId="5031D03D" w14:textId="77777777" w:rsidR="004E5BD5" w:rsidRPr="00396403" w:rsidRDefault="004E5BD5" w:rsidP="00276A03">
            <w:pPr>
              <w:jc w:val="center"/>
              <w:rPr>
                <w:rFonts w:cstheme="minorHAnsi"/>
                <w:bCs/>
                <w:sz w:val="18"/>
                <w:szCs w:val="18"/>
              </w:rPr>
            </w:pPr>
            <w:r>
              <w:rPr>
                <w:rFonts w:cstheme="minorHAnsi"/>
                <w:bCs/>
                <w:sz w:val="18"/>
                <w:szCs w:val="18"/>
              </w:rPr>
              <w:t>4903.25</w:t>
            </w:r>
          </w:p>
        </w:tc>
        <w:tc>
          <w:tcPr>
            <w:tcW w:w="1275" w:type="dxa"/>
            <w:shd w:val="clear" w:color="auto" w:fill="92D050"/>
            <w:vAlign w:val="center"/>
          </w:tcPr>
          <w:p w14:paraId="220E8C81"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92D050"/>
          </w:tcPr>
          <w:p w14:paraId="2330EA43" w14:textId="77777777" w:rsidR="004E5BD5" w:rsidRPr="00396403" w:rsidRDefault="004E5BD5" w:rsidP="00276A03">
            <w:pPr>
              <w:jc w:val="center"/>
              <w:rPr>
                <w:rFonts w:cstheme="minorHAnsi"/>
                <w:bCs/>
                <w:sz w:val="18"/>
                <w:szCs w:val="18"/>
              </w:rPr>
            </w:pPr>
            <w:r>
              <w:rPr>
                <w:rFonts w:cstheme="minorHAnsi"/>
                <w:bCs/>
                <w:sz w:val="18"/>
                <w:szCs w:val="18"/>
              </w:rPr>
              <w:t>20</w:t>
            </w:r>
          </w:p>
        </w:tc>
        <w:tc>
          <w:tcPr>
            <w:tcW w:w="1418" w:type="dxa"/>
            <w:shd w:val="clear" w:color="auto" w:fill="92D050"/>
            <w:vAlign w:val="center"/>
          </w:tcPr>
          <w:p w14:paraId="2697C510"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7AFFE327" w14:textId="77777777" w:rsidTr="00276A03">
        <w:trPr>
          <w:trHeight w:val="249"/>
          <w:tblHeader/>
          <w:jc w:val="center"/>
        </w:trPr>
        <w:tc>
          <w:tcPr>
            <w:tcW w:w="1271" w:type="dxa"/>
            <w:vMerge/>
            <w:shd w:val="clear" w:color="auto" w:fill="auto"/>
            <w:vAlign w:val="center"/>
          </w:tcPr>
          <w:p w14:paraId="04C76952" w14:textId="77777777" w:rsidR="004E5BD5" w:rsidRPr="00A4137E" w:rsidRDefault="004E5BD5" w:rsidP="00276A03">
            <w:pPr>
              <w:jc w:val="center"/>
              <w:rPr>
                <w:rFonts w:cstheme="minorHAnsi"/>
                <w:b/>
                <w:color w:val="000000"/>
                <w:sz w:val="19"/>
                <w:szCs w:val="19"/>
              </w:rPr>
            </w:pPr>
          </w:p>
        </w:tc>
        <w:tc>
          <w:tcPr>
            <w:tcW w:w="8788" w:type="dxa"/>
            <w:gridSpan w:val="7"/>
          </w:tcPr>
          <w:p w14:paraId="712030E0" w14:textId="77777777" w:rsidR="004E5BD5" w:rsidRPr="00396403"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Jaunu tīklu izbūve esošajā CŪS zonā aptaujas laikā nav plānoti, bet būtu jāvērtē, vai to izbūve ir nepieciešama un vai ir tehniski iespējama un ekonomiski pamatota, ņemot vērā, ka CKS aglomerācijā ir 2518 iedz.</w:t>
            </w:r>
          </w:p>
        </w:tc>
      </w:tr>
      <w:tr w:rsidR="004E5BD5" w:rsidRPr="00396403" w14:paraId="774143A5" w14:textId="77777777" w:rsidTr="00276A03">
        <w:trPr>
          <w:trHeight w:val="249"/>
          <w:tblHeader/>
          <w:jc w:val="center"/>
        </w:trPr>
        <w:tc>
          <w:tcPr>
            <w:tcW w:w="1271" w:type="dxa"/>
            <w:vMerge w:val="restart"/>
            <w:shd w:val="clear" w:color="auto" w:fill="auto"/>
            <w:vAlign w:val="center"/>
          </w:tcPr>
          <w:p w14:paraId="45BA5105" w14:textId="77777777" w:rsidR="004E5BD5" w:rsidRPr="00A4137E" w:rsidRDefault="004E5BD5" w:rsidP="00276A03">
            <w:pPr>
              <w:jc w:val="center"/>
              <w:rPr>
                <w:rFonts w:cstheme="minorHAnsi"/>
                <w:b/>
                <w:color w:val="000000"/>
                <w:sz w:val="19"/>
                <w:szCs w:val="19"/>
              </w:rPr>
            </w:pPr>
            <w:r>
              <w:rPr>
                <w:rFonts w:cstheme="minorHAnsi"/>
                <w:b/>
                <w:color w:val="000000"/>
                <w:sz w:val="19"/>
                <w:szCs w:val="19"/>
              </w:rPr>
              <w:t>Dundaga</w:t>
            </w:r>
          </w:p>
        </w:tc>
        <w:tc>
          <w:tcPr>
            <w:tcW w:w="1418" w:type="dxa"/>
            <w:shd w:val="clear" w:color="auto" w:fill="auto"/>
            <w:vAlign w:val="center"/>
          </w:tcPr>
          <w:p w14:paraId="17C2FE6B" w14:textId="77777777" w:rsidR="004E5BD5" w:rsidRPr="00396403" w:rsidRDefault="004E5BD5" w:rsidP="00276A03">
            <w:pPr>
              <w:jc w:val="center"/>
              <w:rPr>
                <w:rFonts w:cstheme="minorHAnsi"/>
                <w:bCs/>
                <w:sz w:val="18"/>
                <w:szCs w:val="18"/>
              </w:rPr>
            </w:pPr>
            <w:r>
              <w:rPr>
                <w:rFonts w:cstheme="minorHAnsi"/>
                <w:bCs/>
                <w:sz w:val="18"/>
                <w:szCs w:val="18"/>
              </w:rPr>
              <w:t>1 393</w:t>
            </w:r>
          </w:p>
        </w:tc>
        <w:tc>
          <w:tcPr>
            <w:tcW w:w="708" w:type="dxa"/>
            <w:shd w:val="clear" w:color="auto" w:fill="D9D9D9" w:themeFill="background1" w:themeFillShade="D9"/>
            <w:vAlign w:val="center"/>
          </w:tcPr>
          <w:p w14:paraId="2EA6FAEE"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851" w:type="dxa"/>
            <w:shd w:val="clear" w:color="auto" w:fill="D9D9D9" w:themeFill="background1" w:themeFillShade="D9"/>
            <w:vAlign w:val="center"/>
          </w:tcPr>
          <w:p w14:paraId="56F54ECE"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700" w:type="dxa"/>
            <w:shd w:val="clear" w:color="auto" w:fill="92D050"/>
            <w:vAlign w:val="center"/>
          </w:tcPr>
          <w:p w14:paraId="1BDD2694" w14:textId="77777777" w:rsidR="004E5BD5" w:rsidRPr="00396403" w:rsidRDefault="004E5BD5" w:rsidP="00276A03">
            <w:pPr>
              <w:jc w:val="center"/>
              <w:rPr>
                <w:rFonts w:cstheme="minorHAnsi"/>
                <w:bCs/>
                <w:sz w:val="18"/>
                <w:szCs w:val="18"/>
              </w:rPr>
            </w:pPr>
            <w:r>
              <w:rPr>
                <w:rFonts w:cstheme="minorHAnsi"/>
                <w:bCs/>
                <w:sz w:val="18"/>
                <w:szCs w:val="18"/>
              </w:rPr>
              <w:t>4132.54</w:t>
            </w:r>
          </w:p>
        </w:tc>
        <w:tc>
          <w:tcPr>
            <w:tcW w:w="1275" w:type="dxa"/>
            <w:shd w:val="clear" w:color="auto" w:fill="92D050"/>
            <w:vAlign w:val="center"/>
          </w:tcPr>
          <w:p w14:paraId="0E1DCB45"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D9D9D9" w:themeFill="background1" w:themeFillShade="D9"/>
          </w:tcPr>
          <w:p w14:paraId="280BBED4"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418" w:type="dxa"/>
            <w:shd w:val="clear" w:color="auto" w:fill="92D050"/>
            <w:vAlign w:val="center"/>
          </w:tcPr>
          <w:p w14:paraId="65A49DA9"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6EA51EEF" w14:textId="77777777" w:rsidTr="00276A03">
        <w:trPr>
          <w:trHeight w:val="249"/>
          <w:tblHeader/>
          <w:jc w:val="center"/>
        </w:trPr>
        <w:tc>
          <w:tcPr>
            <w:tcW w:w="1271" w:type="dxa"/>
            <w:vMerge/>
            <w:shd w:val="clear" w:color="auto" w:fill="auto"/>
            <w:vAlign w:val="center"/>
          </w:tcPr>
          <w:p w14:paraId="1DCCF652" w14:textId="77777777" w:rsidR="004E5BD5" w:rsidRPr="00396403" w:rsidRDefault="004E5BD5" w:rsidP="00276A03">
            <w:pPr>
              <w:jc w:val="center"/>
              <w:rPr>
                <w:rFonts w:cstheme="minorHAnsi"/>
                <w:b/>
                <w:color w:val="000000"/>
                <w:sz w:val="19"/>
                <w:szCs w:val="19"/>
              </w:rPr>
            </w:pPr>
          </w:p>
        </w:tc>
        <w:tc>
          <w:tcPr>
            <w:tcW w:w="8788" w:type="dxa"/>
            <w:gridSpan w:val="7"/>
          </w:tcPr>
          <w:p w14:paraId="5B12787C" w14:textId="77777777" w:rsidR="004E5BD5" w:rsidRPr="00396403"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Aptaujas laikā netika sniegta visa nepieciešamā informācija, līdz ar to nav iespējams veikt novērtējumu par esošo situāciju. Saskaņā ar statistikas pārskata “2-Ūdens” datiem iegūtā dzeramā ūdens apjoms ir 56.56 tūkst.m</w:t>
            </w:r>
            <w:r w:rsidRPr="00002101">
              <w:rPr>
                <w:rFonts w:eastAsia="Times New Roman" w:cstheme="minorHAnsi"/>
                <w:bCs/>
                <w:sz w:val="18"/>
                <w:szCs w:val="18"/>
                <w:vertAlign w:val="superscript"/>
                <w:lang w:eastAsia="zh-CN"/>
              </w:rPr>
              <w:t>3</w:t>
            </w:r>
            <w:r>
              <w:rPr>
                <w:rFonts w:eastAsia="Times New Roman" w:cstheme="minorHAnsi"/>
                <w:bCs/>
                <w:sz w:val="18"/>
                <w:szCs w:val="18"/>
                <w:vertAlign w:val="superscript"/>
                <w:lang w:eastAsia="zh-CN"/>
              </w:rPr>
              <w:t xml:space="preserve"> </w:t>
            </w:r>
            <w:r>
              <w:rPr>
                <w:rFonts w:eastAsia="Times New Roman" w:cstheme="minorHAnsi"/>
                <w:bCs/>
                <w:sz w:val="18"/>
                <w:szCs w:val="18"/>
                <w:lang w:eastAsia="zh-CN"/>
              </w:rPr>
              <w:t>ir tuvs CKS notekūdeņu apjomam, un CŪS pakalpojumu pieejamība un lietošana varētu būt līdzīga CKS līmenim ~ 95%.</w:t>
            </w:r>
          </w:p>
        </w:tc>
      </w:tr>
      <w:tr w:rsidR="004E5BD5" w:rsidRPr="00396403" w14:paraId="73758B0B" w14:textId="77777777" w:rsidTr="00276A03">
        <w:trPr>
          <w:trHeight w:val="249"/>
          <w:tblHeader/>
          <w:jc w:val="center"/>
        </w:trPr>
        <w:tc>
          <w:tcPr>
            <w:tcW w:w="1271" w:type="dxa"/>
            <w:vMerge w:val="restart"/>
            <w:shd w:val="clear" w:color="auto" w:fill="auto"/>
            <w:vAlign w:val="center"/>
          </w:tcPr>
          <w:p w14:paraId="4FA0BA9F" w14:textId="77777777" w:rsidR="004E5BD5" w:rsidRPr="00A4137E" w:rsidRDefault="004E5BD5" w:rsidP="00276A03">
            <w:pPr>
              <w:jc w:val="center"/>
              <w:rPr>
                <w:rFonts w:cstheme="minorHAnsi"/>
                <w:b/>
                <w:color w:val="000000"/>
                <w:sz w:val="19"/>
                <w:szCs w:val="19"/>
              </w:rPr>
            </w:pPr>
            <w:r>
              <w:rPr>
                <w:rFonts w:cstheme="minorHAnsi"/>
                <w:b/>
                <w:color w:val="000000"/>
                <w:sz w:val="19"/>
                <w:szCs w:val="19"/>
              </w:rPr>
              <w:t>Ķegums</w:t>
            </w:r>
          </w:p>
        </w:tc>
        <w:tc>
          <w:tcPr>
            <w:tcW w:w="1418" w:type="dxa"/>
            <w:shd w:val="clear" w:color="auto" w:fill="auto"/>
            <w:vAlign w:val="center"/>
          </w:tcPr>
          <w:p w14:paraId="64245315" w14:textId="77777777" w:rsidR="004E5BD5" w:rsidRPr="00396403" w:rsidRDefault="004E5BD5" w:rsidP="00276A03">
            <w:pPr>
              <w:jc w:val="center"/>
              <w:rPr>
                <w:rFonts w:cstheme="minorHAnsi"/>
                <w:bCs/>
                <w:sz w:val="18"/>
                <w:szCs w:val="18"/>
              </w:rPr>
            </w:pPr>
            <w:r>
              <w:rPr>
                <w:rFonts w:cstheme="minorHAnsi"/>
                <w:bCs/>
                <w:sz w:val="18"/>
                <w:szCs w:val="18"/>
              </w:rPr>
              <w:t>2 159</w:t>
            </w:r>
          </w:p>
        </w:tc>
        <w:tc>
          <w:tcPr>
            <w:tcW w:w="708" w:type="dxa"/>
            <w:shd w:val="clear" w:color="auto" w:fill="FF0000"/>
            <w:vAlign w:val="center"/>
          </w:tcPr>
          <w:p w14:paraId="609426FE" w14:textId="77777777" w:rsidR="004E5BD5" w:rsidRPr="00396403" w:rsidRDefault="004E5BD5" w:rsidP="00276A03">
            <w:pPr>
              <w:jc w:val="center"/>
              <w:rPr>
                <w:rFonts w:cstheme="minorHAnsi"/>
                <w:bCs/>
                <w:sz w:val="18"/>
                <w:szCs w:val="18"/>
              </w:rPr>
            </w:pPr>
            <w:r>
              <w:rPr>
                <w:rFonts w:cstheme="minorHAnsi"/>
                <w:bCs/>
                <w:sz w:val="18"/>
                <w:szCs w:val="18"/>
              </w:rPr>
              <w:t>70.96</w:t>
            </w:r>
          </w:p>
        </w:tc>
        <w:tc>
          <w:tcPr>
            <w:tcW w:w="851" w:type="dxa"/>
            <w:shd w:val="clear" w:color="auto" w:fill="FF0000"/>
            <w:vAlign w:val="center"/>
          </w:tcPr>
          <w:p w14:paraId="2EA8BA5D" w14:textId="77777777" w:rsidR="004E5BD5" w:rsidRPr="00396403" w:rsidRDefault="004E5BD5" w:rsidP="00276A03">
            <w:pPr>
              <w:jc w:val="center"/>
              <w:rPr>
                <w:rFonts w:cstheme="minorHAnsi"/>
                <w:bCs/>
                <w:sz w:val="18"/>
                <w:szCs w:val="18"/>
              </w:rPr>
            </w:pPr>
            <w:r>
              <w:rPr>
                <w:rFonts w:cstheme="minorHAnsi"/>
                <w:bCs/>
                <w:sz w:val="18"/>
                <w:szCs w:val="18"/>
              </w:rPr>
              <w:t>88.32</w:t>
            </w:r>
          </w:p>
        </w:tc>
        <w:tc>
          <w:tcPr>
            <w:tcW w:w="1700" w:type="dxa"/>
            <w:shd w:val="clear" w:color="auto" w:fill="92D050"/>
            <w:vAlign w:val="center"/>
          </w:tcPr>
          <w:p w14:paraId="1A023E54" w14:textId="77777777" w:rsidR="004E5BD5" w:rsidRPr="00396403" w:rsidRDefault="004E5BD5" w:rsidP="00276A03">
            <w:pPr>
              <w:jc w:val="center"/>
              <w:rPr>
                <w:rFonts w:cstheme="minorHAnsi"/>
                <w:bCs/>
                <w:sz w:val="18"/>
                <w:szCs w:val="18"/>
              </w:rPr>
            </w:pPr>
            <w:r>
              <w:rPr>
                <w:rFonts w:cstheme="minorHAnsi"/>
                <w:bCs/>
                <w:sz w:val="18"/>
                <w:szCs w:val="18"/>
              </w:rPr>
              <w:t>4903.25</w:t>
            </w:r>
          </w:p>
        </w:tc>
        <w:tc>
          <w:tcPr>
            <w:tcW w:w="1275" w:type="dxa"/>
            <w:shd w:val="clear" w:color="auto" w:fill="92D050"/>
            <w:vAlign w:val="center"/>
          </w:tcPr>
          <w:p w14:paraId="631DED5D"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FFFF00"/>
          </w:tcPr>
          <w:p w14:paraId="0E27E241" w14:textId="77777777" w:rsidR="004E5BD5" w:rsidRPr="00396403" w:rsidRDefault="004E5BD5" w:rsidP="00276A03">
            <w:pPr>
              <w:jc w:val="center"/>
              <w:rPr>
                <w:rFonts w:cstheme="minorHAnsi"/>
                <w:bCs/>
                <w:sz w:val="18"/>
                <w:szCs w:val="18"/>
              </w:rPr>
            </w:pPr>
            <w:r>
              <w:rPr>
                <w:rFonts w:cstheme="minorHAnsi"/>
                <w:bCs/>
                <w:sz w:val="18"/>
                <w:szCs w:val="18"/>
              </w:rPr>
              <w:t>25</w:t>
            </w:r>
          </w:p>
        </w:tc>
        <w:tc>
          <w:tcPr>
            <w:tcW w:w="1418" w:type="dxa"/>
            <w:shd w:val="clear" w:color="auto" w:fill="92D050"/>
            <w:vAlign w:val="center"/>
          </w:tcPr>
          <w:p w14:paraId="2B1F8672"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0179D48C" w14:textId="77777777" w:rsidTr="00276A03">
        <w:trPr>
          <w:trHeight w:val="249"/>
          <w:tblHeader/>
          <w:jc w:val="center"/>
        </w:trPr>
        <w:tc>
          <w:tcPr>
            <w:tcW w:w="1271" w:type="dxa"/>
            <w:vMerge/>
            <w:shd w:val="clear" w:color="auto" w:fill="auto"/>
            <w:vAlign w:val="center"/>
          </w:tcPr>
          <w:p w14:paraId="7F6417B5" w14:textId="77777777" w:rsidR="004E5BD5" w:rsidRPr="00396403" w:rsidRDefault="004E5BD5" w:rsidP="00276A03">
            <w:pPr>
              <w:jc w:val="center"/>
              <w:rPr>
                <w:rFonts w:cstheme="minorHAnsi"/>
                <w:b/>
                <w:color w:val="000000"/>
                <w:sz w:val="19"/>
                <w:szCs w:val="19"/>
              </w:rPr>
            </w:pPr>
          </w:p>
        </w:tc>
        <w:tc>
          <w:tcPr>
            <w:tcW w:w="8788" w:type="dxa"/>
            <w:gridSpan w:val="7"/>
          </w:tcPr>
          <w:p w14:paraId="3DEE7E8E" w14:textId="77777777" w:rsidR="004E5BD5" w:rsidRPr="00396403"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Jaunu tīklu izbūve esošajā CŪS zonā aptaujas laikā nav plānoti, bet būtu jāvērtē, vai to izbūve nav nepieciešama un vai ir tehniski iespējama un ekonomiski pamatota, ņemot vērā, ka CKS tīklu izbūve līdz 100% ir ekonomiski pamatota.</w:t>
            </w:r>
          </w:p>
        </w:tc>
      </w:tr>
      <w:tr w:rsidR="004E5BD5" w:rsidRPr="00396403" w14:paraId="53859CBA" w14:textId="77777777" w:rsidTr="00276A03">
        <w:trPr>
          <w:trHeight w:val="249"/>
          <w:tblHeader/>
          <w:jc w:val="center"/>
        </w:trPr>
        <w:tc>
          <w:tcPr>
            <w:tcW w:w="1271" w:type="dxa"/>
            <w:vMerge w:val="restart"/>
            <w:shd w:val="clear" w:color="auto" w:fill="auto"/>
            <w:vAlign w:val="center"/>
          </w:tcPr>
          <w:p w14:paraId="39DBB2DC" w14:textId="77777777" w:rsidR="004E5BD5" w:rsidRPr="00A4137E" w:rsidRDefault="004E5BD5" w:rsidP="00276A03">
            <w:pPr>
              <w:jc w:val="center"/>
              <w:rPr>
                <w:rFonts w:cstheme="minorHAnsi"/>
                <w:b/>
                <w:color w:val="000000"/>
                <w:sz w:val="19"/>
                <w:szCs w:val="19"/>
              </w:rPr>
            </w:pPr>
            <w:r>
              <w:rPr>
                <w:rFonts w:cstheme="minorHAnsi"/>
                <w:b/>
                <w:color w:val="000000"/>
                <w:sz w:val="19"/>
                <w:szCs w:val="19"/>
              </w:rPr>
              <w:t>Liepa</w:t>
            </w:r>
          </w:p>
        </w:tc>
        <w:tc>
          <w:tcPr>
            <w:tcW w:w="1418" w:type="dxa"/>
            <w:shd w:val="clear" w:color="auto" w:fill="auto"/>
            <w:vAlign w:val="center"/>
          </w:tcPr>
          <w:p w14:paraId="3C697E03" w14:textId="77777777" w:rsidR="004E5BD5" w:rsidRPr="00396403" w:rsidRDefault="004E5BD5" w:rsidP="00276A03">
            <w:pPr>
              <w:jc w:val="center"/>
              <w:rPr>
                <w:rFonts w:cstheme="minorHAnsi"/>
                <w:bCs/>
                <w:sz w:val="18"/>
                <w:szCs w:val="18"/>
              </w:rPr>
            </w:pPr>
            <w:r>
              <w:rPr>
                <w:rFonts w:cstheme="minorHAnsi"/>
                <w:bCs/>
                <w:sz w:val="18"/>
                <w:szCs w:val="18"/>
              </w:rPr>
              <w:t>1 966</w:t>
            </w:r>
          </w:p>
        </w:tc>
        <w:tc>
          <w:tcPr>
            <w:tcW w:w="708" w:type="dxa"/>
            <w:shd w:val="clear" w:color="auto" w:fill="92D050"/>
            <w:vAlign w:val="center"/>
          </w:tcPr>
          <w:p w14:paraId="36140119" w14:textId="77777777" w:rsidR="004E5BD5" w:rsidRPr="00396403" w:rsidRDefault="004E5BD5" w:rsidP="00276A03">
            <w:pPr>
              <w:jc w:val="center"/>
              <w:rPr>
                <w:rFonts w:cstheme="minorHAnsi"/>
                <w:bCs/>
                <w:sz w:val="18"/>
                <w:szCs w:val="18"/>
              </w:rPr>
            </w:pPr>
            <w:r>
              <w:rPr>
                <w:rFonts w:cstheme="minorHAnsi"/>
                <w:bCs/>
                <w:sz w:val="18"/>
                <w:szCs w:val="18"/>
              </w:rPr>
              <w:t>100.0</w:t>
            </w:r>
          </w:p>
        </w:tc>
        <w:tc>
          <w:tcPr>
            <w:tcW w:w="851" w:type="dxa"/>
            <w:shd w:val="clear" w:color="auto" w:fill="FF0000"/>
            <w:vAlign w:val="center"/>
          </w:tcPr>
          <w:p w14:paraId="387AE4EA" w14:textId="77777777" w:rsidR="004E5BD5" w:rsidRPr="00396403" w:rsidRDefault="004E5BD5" w:rsidP="00276A03">
            <w:pPr>
              <w:jc w:val="center"/>
              <w:rPr>
                <w:rFonts w:cstheme="minorHAnsi"/>
                <w:bCs/>
                <w:sz w:val="18"/>
                <w:szCs w:val="18"/>
              </w:rPr>
            </w:pPr>
            <w:r>
              <w:rPr>
                <w:rFonts w:cstheme="minorHAnsi"/>
                <w:bCs/>
                <w:sz w:val="18"/>
                <w:szCs w:val="18"/>
              </w:rPr>
              <w:t>97.30</w:t>
            </w:r>
          </w:p>
        </w:tc>
        <w:tc>
          <w:tcPr>
            <w:tcW w:w="1700" w:type="dxa"/>
            <w:shd w:val="clear" w:color="auto" w:fill="92D050"/>
            <w:vAlign w:val="center"/>
          </w:tcPr>
          <w:p w14:paraId="5DACADC3" w14:textId="77777777" w:rsidR="004E5BD5" w:rsidRPr="00396403" w:rsidRDefault="004E5BD5" w:rsidP="00276A03">
            <w:pPr>
              <w:jc w:val="center"/>
              <w:rPr>
                <w:rFonts w:cstheme="minorHAnsi"/>
                <w:bCs/>
                <w:sz w:val="18"/>
                <w:szCs w:val="18"/>
              </w:rPr>
            </w:pPr>
            <w:r>
              <w:rPr>
                <w:rFonts w:cstheme="minorHAnsi"/>
                <w:bCs/>
                <w:sz w:val="18"/>
                <w:szCs w:val="18"/>
              </w:rPr>
              <w:t>3449.01</w:t>
            </w:r>
          </w:p>
        </w:tc>
        <w:tc>
          <w:tcPr>
            <w:tcW w:w="1275" w:type="dxa"/>
            <w:shd w:val="clear" w:color="auto" w:fill="92D050"/>
            <w:vAlign w:val="center"/>
          </w:tcPr>
          <w:p w14:paraId="4492F9FD"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FFFF00"/>
          </w:tcPr>
          <w:p w14:paraId="558D4B2E" w14:textId="77777777" w:rsidR="004E5BD5" w:rsidRPr="00396403" w:rsidRDefault="004E5BD5" w:rsidP="00276A03">
            <w:pPr>
              <w:jc w:val="center"/>
              <w:rPr>
                <w:rFonts w:cstheme="minorHAnsi"/>
                <w:bCs/>
                <w:sz w:val="18"/>
                <w:szCs w:val="18"/>
              </w:rPr>
            </w:pPr>
            <w:r>
              <w:rPr>
                <w:rFonts w:cstheme="minorHAnsi"/>
                <w:bCs/>
                <w:sz w:val="18"/>
                <w:szCs w:val="18"/>
              </w:rPr>
              <w:t>0</w:t>
            </w:r>
          </w:p>
        </w:tc>
        <w:tc>
          <w:tcPr>
            <w:tcW w:w="1418" w:type="dxa"/>
            <w:shd w:val="clear" w:color="auto" w:fill="92D050"/>
            <w:vAlign w:val="center"/>
          </w:tcPr>
          <w:p w14:paraId="288A0F9C"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2B8AC9BE" w14:textId="77777777" w:rsidTr="00276A03">
        <w:trPr>
          <w:trHeight w:val="249"/>
          <w:tblHeader/>
          <w:jc w:val="center"/>
        </w:trPr>
        <w:tc>
          <w:tcPr>
            <w:tcW w:w="1271" w:type="dxa"/>
            <w:vMerge/>
            <w:shd w:val="clear" w:color="auto" w:fill="auto"/>
            <w:vAlign w:val="center"/>
          </w:tcPr>
          <w:p w14:paraId="47DA693B" w14:textId="77777777" w:rsidR="004E5BD5" w:rsidRPr="00396403" w:rsidRDefault="004E5BD5" w:rsidP="00276A03">
            <w:pPr>
              <w:jc w:val="center"/>
              <w:rPr>
                <w:rFonts w:cstheme="minorHAnsi"/>
                <w:b/>
                <w:color w:val="000000"/>
                <w:sz w:val="19"/>
                <w:szCs w:val="19"/>
              </w:rPr>
            </w:pPr>
          </w:p>
        </w:tc>
        <w:tc>
          <w:tcPr>
            <w:tcW w:w="8788" w:type="dxa"/>
            <w:gridSpan w:val="7"/>
          </w:tcPr>
          <w:p w14:paraId="2103D839" w14:textId="77777777" w:rsidR="004E5BD5" w:rsidRPr="00396403"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Ūdens zudumu apjoms nav novērtēts un būtu jāveic papildus izvērtējums tā korektai noteikšanai.</w:t>
            </w:r>
          </w:p>
        </w:tc>
      </w:tr>
      <w:tr w:rsidR="004E5BD5" w:rsidRPr="00396403" w14:paraId="08D2A625" w14:textId="77777777" w:rsidTr="00276A03">
        <w:trPr>
          <w:trHeight w:val="249"/>
          <w:tblHeader/>
          <w:jc w:val="center"/>
        </w:trPr>
        <w:tc>
          <w:tcPr>
            <w:tcW w:w="1271" w:type="dxa"/>
            <w:vMerge w:val="restart"/>
            <w:shd w:val="clear" w:color="auto" w:fill="auto"/>
            <w:vAlign w:val="center"/>
          </w:tcPr>
          <w:p w14:paraId="066A38FF" w14:textId="77777777" w:rsidR="004E5BD5" w:rsidRPr="00A4137E" w:rsidRDefault="004E5BD5" w:rsidP="00276A03">
            <w:pPr>
              <w:jc w:val="center"/>
              <w:rPr>
                <w:rFonts w:cstheme="minorHAnsi"/>
                <w:b/>
                <w:color w:val="000000"/>
                <w:sz w:val="19"/>
                <w:szCs w:val="19"/>
              </w:rPr>
            </w:pPr>
            <w:r>
              <w:rPr>
                <w:rFonts w:cstheme="minorHAnsi"/>
                <w:b/>
                <w:color w:val="000000"/>
                <w:sz w:val="19"/>
                <w:szCs w:val="19"/>
              </w:rPr>
              <w:t>Līvāni</w:t>
            </w:r>
          </w:p>
        </w:tc>
        <w:tc>
          <w:tcPr>
            <w:tcW w:w="1418" w:type="dxa"/>
            <w:shd w:val="clear" w:color="auto" w:fill="auto"/>
            <w:vAlign w:val="center"/>
          </w:tcPr>
          <w:p w14:paraId="3419403E" w14:textId="77777777" w:rsidR="004E5BD5" w:rsidRPr="00396403" w:rsidRDefault="004E5BD5" w:rsidP="00276A03">
            <w:pPr>
              <w:jc w:val="center"/>
              <w:rPr>
                <w:rFonts w:cstheme="minorHAnsi"/>
                <w:bCs/>
                <w:sz w:val="18"/>
                <w:szCs w:val="18"/>
              </w:rPr>
            </w:pPr>
            <w:r>
              <w:rPr>
                <w:rFonts w:cstheme="minorHAnsi"/>
                <w:bCs/>
                <w:sz w:val="18"/>
                <w:szCs w:val="18"/>
              </w:rPr>
              <w:t>7 850</w:t>
            </w:r>
          </w:p>
        </w:tc>
        <w:tc>
          <w:tcPr>
            <w:tcW w:w="708" w:type="dxa"/>
            <w:shd w:val="clear" w:color="auto" w:fill="92D050"/>
            <w:vAlign w:val="center"/>
          </w:tcPr>
          <w:p w14:paraId="47C24771" w14:textId="77777777" w:rsidR="004E5BD5" w:rsidRPr="00396403" w:rsidRDefault="004E5BD5" w:rsidP="00276A03">
            <w:pPr>
              <w:jc w:val="center"/>
              <w:rPr>
                <w:rFonts w:cstheme="minorHAnsi"/>
                <w:bCs/>
                <w:sz w:val="18"/>
                <w:szCs w:val="18"/>
              </w:rPr>
            </w:pPr>
            <w:r>
              <w:rPr>
                <w:rFonts w:cstheme="minorHAnsi"/>
                <w:bCs/>
                <w:sz w:val="18"/>
                <w:szCs w:val="18"/>
              </w:rPr>
              <w:t>89.80</w:t>
            </w:r>
          </w:p>
        </w:tc>
        <w:tc>
          <w:tcPr>
            <w:tcW w:w="851" w:type="dxa"/>
            <w:shd w:val="clear" w:color="auto" w:fill="FF0000"/>
            <w:vAlign w:val="center"/>
          </w:tcPr>
          <w:p w14:paraId="033B8761" w14:textId="77777777" w:rsidR="004E5BD5" w:rsidRPr="00396403" w:rsidRDefault="004E5BD5" w:rsidP="00276A03">
            <w:pPr>
              <w:jc w:val="center"/>
              <w:rPr>
                <w:rFonts w:cstheme="minorHAnsi"/>
                <w:bCs/>
                <w:sz w:val="18"/>
                <w:szCs w:val="18"/>
              </w:rPr>
            </w:pPr>
            <w:r>
              <w:rPr>
                <w:rFonts w:cstheme="minorHAnsi"/>
                <w:bCs/>
                <w:sz w:val="18"/>
                <w:szCs w:val="18"/>
              </w:rPr>
              <w:t>79.83</w:t>
            </w:r>
          </w:p>
        </w:tc>
        <w:tc>
          <w:tcPr>
            <w:tcW w:w="1700" w:type="dxa"/>
            <w:shd w:val="clear" w:color="auto" w:fill="92D050"/>
            <w:vAlign w:val="center"/>
          </w:tcPr>
          <w:p w14:paraId="1DC5591A" w14:textId="77777777" w:rsidR="004E5BD5" w:rsidRPr="00396403" w:rsidRDefault="004E5BD5" w:rsidP="00276A03">
            <w:pPr>
              <w:jc w:val="center"/>
              <w:rPr>
                <w:rFonts w:cstheme="minorHAnsi"/>
                <w:bCs/>
                <w:sz w:val="18"/>
                <w:szCs w:val="18"/>
              </w:rPr>
            </w:pPr>
            <w:r>
              <w:rPr>
                <w:rFonts w:cstheme="minorHAnsi"/>
                <w:bCs/>
                <w:sz w:val="18"/>
                <w:szCs w:val="18"/>
              </w:rPr>
              <w:t>3290.61</w:t>
            </w:r>
          </w:p>
        </w:tc>
        <w:tc>
          <w:tcPr>
            <w:tcW w:w="1275" w:type="dxa"/>
            <w:shd w:val="clear" w:color="auto" w:fill="92D050"/>
            <w:vAlign w:val="center"/>
          </w:tcPr>
          <w:p w14:paraId="36F7EB27"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92D050"/>
          </w:tcPr>
          <w:p w14:paraId="60050431" w14:textId="77777777" w:rsidR="004E5BD5" w:rsidRPr="00396403" w:rsidRDefault="004E5BD5" w:rsidP="00276A03">
            <w:pPr>
              <w:jc w:val="center"/>
              <w:rPr>
                <w:rFonts w:cstheme="minorHAnsi"/>
                <w:bCs/>
                <w:sz w:val="18"/>
                <w:szCs w:val="18"/>
              </w:rPr>
            </w:pPr>
            <w:r>
              <w:rPr>
                <w:rFonts w:cstheme="minorHAnsi"/>
                <w:bCs/>
                <w:sz w:val="18"/>
                <w:szCs w:val="18"/>
              </w:rPr>
              <w:t>9.9</w:t>
            </w:r>
          </w:p>
        </w:tc>
        <w:tc>
          <w:tcPr>
            <w:tcW w:w="1418" w:type="dxa"/>
            <w:shd w:val="clear" w:color="auto" w:fill="92D050"/>
            <w:vAlign w:val="center"/>
          </w:tcPr>
          <w:p w14:paraId="3B7EC184"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6150F71A" w14:textId="77777777" w:rsidTr="00276A03">
        <w:trPr>
          <w:trHeight w:val="249"/>
          <w:tblHeader/>
          <w:jc w:val="center"/>
        </w:trPr>
        <w:tc>
          <w:tcPr>
            <w:tcW w:w="1271" w:type="dxa"/>
            <w:vMerge/>
            <w:shd w:val="clear" w:color="auto" w:fill="auto"/>
            <w:vAlign w:val="center"/>
          </w:tcPr>
          <w:p w14:paraId="143C8DF8" w14:textId="77777777" w:rsidR="004E5BD5" w:rsidRPr="00396403" w:rsidRDefault="004E5BD5" w:rsidP="00276A03">
            <w:pPr>
              <w:jc w:val="center"/>
              <w:rPr>
                <w:rFonts w:cstheme="minorHAnsi"/>
                <w:b/>
                <w:color w:val="000000"/>
                <w:sz w:val="19"/>
                <w:szCs w:val="19"/>
              </w:rPr>
            </w:pPr>
          </w:p>
        </w:tc>
        <w:tc>
          <w:tcPr>
            <w:tcW w:w="8788" w:type="dxa"/>
            <w:gridSpan w:val="7"/>
          </w:tcPr>
          <w:p w14:paraId="721F233B"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Jaunu tīklu izbūve esošajā CŪS zonā aptaujas laikā nav plānota, bet būtu jāvērtē, vai to izbūve ir nepieciešama un vai ir tehniski iespējama un ekonomiski pamatota CŪS nodrošināšana vēl ~799 iedzīvotājiem.</w:t>
            </w:r>
          </w:p>
          <w:p w14:paraId="2F977ADB" w14:textId="77777777" w:rsidR="004E5BD5" w:rsidRPr="00396403"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Jāveicina faktisko pieslēgumu veidošana, jo šobrīd CŪS ir pieejams, bet neizmanto 1422 iedz.</w:t>
            </w:r>
          </w:p>
        </w:tc>
      </w:tr>
      <w:tr w:rsidR="004E5BD5" w:rsidRPr="00396403" w14:paraId="294297E8" w14:textId="77777777" w:rsidTr="00276A03">
        <w:trPr>
          <w:trHeight w:val="249"/>
          <w:tblHeader/>
          <w:jc w:val="center"/>
        </w:trPr>
        <w:tc>
          <w:tcPr>
            <w:tcW w:w="1271" w:type="dxa"/>
            <w:vMerge w:val="restart"/>
            <w:shd w:val="clear" w:color="auto" w:fill="auto"/>
            <w:vAlign w:val="center"/>
          </w:tcPr>
          <w:p w14:paraId="7A248E96" w14:textId="77777777" w:rsidR="004E5BD5" w:rsidRPr="00A4137E" w:rsidRDefault="004E5BD5" w:rsidP="00276A03">
            <w:pPr>
              <w:jc w:val="center"/>
              <w:rPr>
                <w:rFonts w:cstheme="minorHAnsi"/>
                <w:b/>
                <w:color w:val="000000"/>
                <w:sz w:val="19"/>
                <w:szCs w:val="19"/>
              </w:rPr>
            </w:pPr>
            <w:r>
              <w:rPr>
                <w:rFonts w:cstheme="minorHAnsi"/>
                <w:b/>
                <w:color w:val="000000"/>
                <w:sz w:val="19"/>
                <w:szCs w:val="19"/>
              </w:rPr>
              <w:t>Malta</w:t>
            </w:r>
          </w:p>
        </w:tc>
        <w:tc>
          <w:tcPr>
            <w:tcW w:w="1418" w:type="dxa"/>
            <w:shd w:val="clear" w:color="auto" w:fill="auto"/>
            <w:vAlign w:val="center"/>
          </w:tcPr>
          <w:p w14:paraId="677F1124" w14:textId="77777777" w:rsidR="004E5BD5" w:rsidRPr="00396403" w:rsidRDefault="004E5BD5" w:rsidP="00276A03">
            <w:pPr>
              <w:jc w:val="center"/>
              <w:rPr>
                <w:rFonts w:cstheme="minorHAnsi"/>
                <w:bCs/>
                <w:sz w:val="18"/>
                <w:szCs w:val="18"/>
              </w:rPr>
            </w:pPr>
            <w:r>
              <w:rPr>
                <w:rFonts w:cstheme="minorHAnsi"/>
                <w:bCs/>
                <w:sz w:val="18"/>
                <w:szCs w:val="18"/>
              </w:rPr>
              <w:t>2 543</w:t>
            </w:r>
          </w:p>
        </w:tc>
        <w:tc>
          <w:tcPr>
            <w:tcW w:w="708" w:type="dxa"/>
            <w:shd w:val="clear" w:color="auto" w:fill="D9D9D9" w:themeFill="background1" w:themeFillShade="D9"/>
            <w:vAlign w:val="center"/>
          </w:tcPr>
          <w:p w14:paraId="10C18DA3"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851" w:type="dxa"/>
            <w:shd w:val="clear" w:color="auto" w:fill="D9D9D9" w:themeFill="background1" w:themeFillShade="D9"/>
            <w:vAlign w:val="center"/>
          </w:tcPr>
          <w:p w14:paraId="6C636DD8"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700" w:type="dxa"/>
            <w:shd w:val="clear" w:color="auto" w:fill="92D050"/>
            <w:vAlign w:val="center"/>
          </w:tcPr>
          <w:p w14:paraId="3D79EA2F" w14:textId="77777777" w:rsidR="004E5BD5" w:rsidRPr="00396403" w:rsidRDefault="004E5BD5" w:rsidP="00276A03">
            <w:pPr>
              <w:jc w:val="center"/>
              <w:rPr>
                <w:rFonts w:cstheme="minorHAnsi"/>
                <w:bCs/>
                <w:sz w:val="18"/>
                <w:szCs w:val="18"/>
              </w:rPr>
            </w:pPr>
            <w:r>
              <w:rPr>
                <w:rFonts w:cstheme="minorHAnsi"/>
                <w:bCs/>
                <w:sz w:val="18"/>
                <w:szCs w:val="18"/>
              </w:rPr>
              <w:t>3290.61</w:t>
            </w:r>
          </w:p>
        </w:tc>
        <w:tc>
          <w:tcPr>
            <w:tcW w:w="1275" w:type="dxa"/>
            <w:shd w:val="clear" w:color="auto" w:fill="92D050"/>
            <w:vAlign w:val="center"/>
          </w:tcPr>
          <w:p w14:paraId="0919EA83"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D9D9D9" w:themeFill="background1" w:themeFillShade="D9"/>
          </w:tcPr>
          <w:p w14:paraId="42466A79"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418" w:type="dxa"/>
            <w:shd w:val="clear" w:color="auto" w:fill="92D050"/>
            <w:vAlign w:val="center"/>
          </w:tcPr>
          <w:p w14:paraId="226F775B"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1E6EBCAA" w14:textId="77777777" w:rsidTr="00276A03">
        <w:trPr>
          <w:trHeight w:val="249"/>
          <w:tblHeader/>
          <w:jc w:val="center"/>
        </w:trPr>
        <w:tc>
          <w:tcPr>
            <w:tcW w:w="1271" w:type="dxa"/>
            <w:vMerge/>
            <w:shd w:val="clear" w:color="auto" w:fill="auto"/>
            <w:vAlign w:val="center"/>
          </w:tcPr>
          <w:p w14:paraId="7ACA5B72" w14:textId="77777777" w:rsidR="004E5BD5" w:rsidRPr="00396403" w:rsidRDefault="004E5BD5" w:rsidP="00276A03">
            <w:pPr>
              <w:jc w:val="center"/>
              <w:rPr>
                <w:rFonts w:cstheme="minorHAnsi"/>
                <w:b/>
                <w:color w:val="000000"/>
                <w:sz w:val="19"/>
                <w:szCs w:val="19"/>
              </w:rPr>
            </w:pPr>
          </w:p>
        </w:tc>
        <w:tc>
          <w:tcPr>
            <w:tcW w:w="8788" w:type="dxa"/>
            <w:gridSpan w:val="7"/>
          </w:tcPr>
          <w:p w14:paraId="40231F26" w14:textId="77777777" w:rsidR="004E5BD5" w:rsidRPr="00396403"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Aptaujas laikā netika sniegta visa nepieciešamā informācija, līdz ar to nav iespējams veikt novērtējumu par esošo situāciju. Saskaņā ar statistikas pārskata “2-Ūdens” datiem iegūtā dzeramā ūdens apjoms ir 45.63 tūkst.m</w:t>
            </w:r>
            <w:r w:rsidRPr="00002101">
              <w:rPr>
                <w:rFonts w:eastAsia="Times New Roman" w:cstheme="minorHAnsi"/>
                <w:bCs/>
                <w:sz w:val="18"/>
                <w:szCs w:val="18"/>
                <w:vertAlign w:val="superscript"/>
                <w:lang w:eastAsia="zh-CN"/>
              </w:rPr>
              <w:t>3</w:t>
            </w:r>
            <w:r>
              <w:rPr>
                <w:rFonts w:eastAsia="Times New Roman" w:cstheme="minorHAnsi"/>
                <w:bCs/>
                <w:sz w:val="18"/>
                <w:szCs w:val="18"/>
                <w:vertAlign w:val="superscript"/>
                <w:lang w:eastAsia="zh-CN"/>
              </w:rPr>
              <w:t xml:space="preserve"> </w:t>
            </w:r>
            <w:r>
              <w:rPr>
                <w:rFonts w:eastAsia="Times New Roman" w:cstheme="minorHAnsi"/>
                <w:bCs/>
                <w:sz w:val="18"/>
                <w:szCs w:val="18"/>
                <w:lang w:eastAsia="zh-CN"/>
              </w:rPr>
              <w:t xml:space="preserve"> ir tuvs CKS notekūdeņu apjomam, un CŪS pakalpojumu pieejamība un lietošana varētu būt līdzīga CKS līmenim ~ 70%.</w:t>
            </w:r>
          </w:p>
        </w:tc>
      </w:tr>
      <w:tr w:rsidR="004E5BD5" w:rsidRPr="00396403" w14:paraId="5A9FA8B7" w14:textId="77777777" w:rsidTr="00276A03">
        <w:trPr>
          <w:trHeight w:val="249"/>
          <w:tblHeader/>
          <w:jc w:val="center"/>
        </w:trPr>
        <w:tc>
          <w:tcPr>
            <w:tcW w:w="1271" w:type="dxa"/>
            <w:vMerge w:val="restart"/>
            <w:shd w:val="clear" w:color="auto" w:fill="auto"/>
            <w:vAlign w:val="center"/>
          </w:tcPr>
          <w:p w14:paraId="194880A7" w14:textId="77777777" w:rsidR="004E5BD5" w:rsidRPr="00A4137E" w:rsidRDefault="004E5BD5" w:rsidP="00276A03">
            <w:pPr>
              <w:jc w:val="center"/>
              <w:rPr>
                <w:rFonts w:cstheme="minorHAnsi"/>
                <w:b/>
                <w:color w:val="000000"/>
                <w:sz w:val="19"/>
                <w:szCs w:val="19"/>
              </w:rPr>
            </w:pPr>
            <w:r>
              <w:rPr>
                <w:rFonts w:cstheme="minorHAnsi"/>
                <w:b/>
                <w:color w:val="000000"/>
                <w:sz w:val="19"/>
                <w:szCs w:val="19"/>
              </w:rPr>
              <w:t>Priekuļi</w:t>
            </w:r>
          </w:p>
        </w:tc>
        <w:tc>
          <w:tcPr>
            <w:tcW w:w="1418" w:type="dxa"/>
            <w:shd w:val="clear" w:color="auto" w:fill="auto"/>
            <w:vAlign w:val="center"/>
          </w:tcPr>
          <w:p w14:paraId="0D7C57AB" w14:textId="77777777" w:rsidR="004E5BD5" w:rsidRPr="00396403" w:rsidRDefault="004E5BD5" w:rsidP="00276A03">
            <w:pPr>
              <w:jc w:val="center"/>
              <w:rPr>
                <w:rFonts w:cstheme="minorHAnsi"/>
                <w:bCs/>
                <w:sz w:val="18"/>
                <w:szCs w:val="18"/>
              </w:rPr>
            </w:pPr>
            <w:r>
              <w:rPr>
                <w:rFonts w:cstheme="minorHAnsi"/>
                <w:bCs/>
                <w:sz w:val="18"/>
                <w:szCs w:val="18"/>
              </w:rPr>
              <w:t>2 239</w:t>
            </w:r>
          </w:p>
        </w:tc>
        <w:tc>
          <w:tcPr>
            <w:tcW w:w="708" w:type="dxa"/>
            <w:shd w:val="clear" w:color="auto" w:fill="D9D9D9" w:themeFill="background1" w:themeFillShade="D9"/>
            <w:vAlign w:val="center"/>
          </w:tcPr>
          <w:p w14:paraId="763BFC28"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851" w:type="dxa"/>
            <w:shd w:val="clear" w:color="auto" w:fill="D9D9D9" w:themeFill="background1" w:themeFillShade="D9"/>
            <w:vAlign w:val="center"/>
          </w:tcPr>
          <w:p w14:paraId="76457DD8"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700" w:type="dxa"/>
            <w:shd w:val="clear" w:color="auto" w:fill="92D050"/>
            <w:vAlign w:val="center"/>
          </w:tcPr>
          <w:p w14:paraId="62F9B649" w14:textId="77777777" w:rsidR="004E5BD5" w:rsidRPr="00396403" w:rsidRDefault="004E5BD5" w:rsidP="00276A03">
            <w:pPr>
              <w:jc w:val="center"/>
              <w:rPr>
                <w:rFonts w:cstheme="minorHAnsi"/>
                <w:bCs/>
                <w:sz w:val="18"/>
                <w:szCs w:val="18"/>
              </w:rPr>
            </w:pPr>
            <w:r>
              <w:rPr>
                <w:rFonts w:cstheme="minorHAnsi"/>
                <w:bCs/>
                <w:sz w:val="18"/>
                <w:szCs w:val="18"/>
              </w:rPr>
              <w:t>3449.01</w:t>
            </w:r>
          </w:p>
        </w:tc>
        <w:tc>
          <w:tcPr>
            <w:tcW w:w="1275" w:type="dxa"/>
            <w:shd w:val="clear" w:color="auto" w:fill="92D050"/>
            <w:vAlign w:val="center"/>
          </w:tcPr>
          <w:p w14:paraId="20D3013D"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D9D9D9" w:themeFill="background1" w:themeFillShade="D9"/>
          </w:tcPr>
          <w:p w14:paraId="59E33828"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418" w:type="dxa"/>
            <w:shd w:val="clear" w:color="auto" w:fill="92D050"/>
            <w:vAlign w:val="center"/>
          </w:tcPr>
          <w:p w14:paraId="7CEE3CCE"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63EBAC82" w14:textId="77777777" w:rsidTr="00276A03">
        <w:trPr>
          <w:trHeight w:val="249"/>
          <w:tblHeader/>
          <w:jc w:val="center"/>
        </w:trPr>
        <w:tc>
          <w:tcPr>
            <w:tcW w:w="1271" w:type="dxa"/>
            <w:vMerge/>
            <w:shd w:val="clear" w:color="auto" w:fill="auto"/>
            <w:vAlign w:val="center"/>
          </w:tcPr>
          <w:p w14:paraId="3A185450" w14:textId="77777777" w:rsidR="004E5BD5" w:rsidRPr="00396403" w:rsidRDefault="004E5BD5" w:rsidP="00276A03">
            <w:pPr>
              <w:jc w:val="center"/>
              <w:rPr>
                <w:rFonts w:cstheme="minorHAnsi"/>
                <w:b/>
                <w:color w:val="000000"/>
                <w:sz w:val="19"/>
                <w:szCs w:val="19"/>
              </w:rPr>
            </w:pPr>
          </w:p>
        </w:tc>
        <w:tc>
          <w:tcPr>
            <w:tcW w:w="8788" w:type="dxa"/>
            <w:gridSpan w:val="7"/>
          </w:tcPr>
          <w:p w14:paraId="5267671D" w14:textId="77777777" w:rsidR="004E5BD5" w:rsidRPr="00396403"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Aptaujas laikā netika sniegta visa nepieciešamā informācija, līdz ar to nav iespējams veikt novērtējumu par esošo situāciju. Saskaņā ar statistikas pārskata “2-Ūdens” datiem iegūtā dzeramā ūdens apjoms ir 113.1 tūkst.m</w:t>
            </w:r>
            <w:r w:rsidRPr="00002101">
              <w:rPr>
                <w:rFonts w:eastAsia="Times New Roman" w:cstheme="minorHAnsi"/>
                <w:bCs/>
                <w:sz w:val="18"/>
                <w:szCs w:val="18"/>
                <w:vertAlign w:val="superscript"/>
                <w:lang w:eastAsia="zh-CN"/>
              </w:rPr>
              <w:t>3</w:t>
            </w:r>
            <w:r>
              <w:rPr>
                <w:rFonts w:eastAsia="Times New Roman" w:cstheme="minorHAnsi"/>
                <w:bCs/>
                <w:sz w:val="18"/>
                <w:szCs w:val="18"/>
                <w:vertAlign w:val="superscript"/>
                <w:lang w:eastAsia="zh-CN"/>
              </w:rPr>
              <w:t xml:space="preserve"> </w:t>
            </w:r>
            <w:r>
              <w:rPr>
                <w:rFonts w:eastAsia="Times New Roman" w:cstheme="minorHAnsi"/>
                <w:bCs/>
                <w:sz w:val="18"/>
                <w:szCs w:val="18"/>
                <w:lang w:eastAsia="zh-CN"/>
              </w:rPr>
              <w:t>ir tuvs CKS notekūdeņu apjomam, un CŪS pakalpojumu pieejamība un lietošana varētu būt līdzīga CKS līmenim ~ 95%.</w:t>
            </w:r>
          </w:p>
        </w:tc>
      </w:tr>
      <w:tr w:rsidR="004E5BD5" w:rsidRPr="00396403" w14:paraId="542A8495" w14:textId="77777777" w:rsidTr="00276A03">
        <w:trPr>
          <w:trHeight w:val="249"/>
          <w:tblHeader/>
          <w:jc w:val="center"/>
        </w:trPr>
        <w:tc>
          <w:tcPr>
            <w:tcW w:w="1271" w:type="dxa"/>
            <w:vMerge w:val="restart"/>
            <w:shd w:val="clear" w:color="auto" w:fill="auto"/>
            <w:vAlign w:val="center"/>
          </w:tcPr>
          <w:p w14:paraId="6345E36C" w14:textId="77777777" w:rsidR="004E5BD5" w:rsidRPr="00A4137E" w:rsidRDefault="004E5BD5" w:rsidP="00276A03">
            <w:pPr>
              <w:jc w:val="center"/>
              <w:rPr>
                <w:rFonts w:cstheme="minorHAnsi"/>
                <w:b/>
                <w:color w:val="000000"/>
                <w:sz w:val="19"/>
                <w:szCs w:val="19"/>
              </w:rPr>
            </w:pPr>
            <w:r>
              <w:rPr>
                <w:rFonts w:cstheme="minorHAnsi"/>
                <w:b/>
                <w:color w:val="000000"/>
                <w:sz w:val="19"/>
                <w:szCs w:val="19"/>
              </w:rPr>
              <w:t>Skrīveri</w:t>
            </w:r>
          </w:p>
        </w:tc>
        <w:tc>
          <w:tcPr>
            <w:tcW w:w="1418" w:type="dxa"/>
            <w:shd w:val="clear" w:color="auto" w:fill="auto"/>
            <w:vAlign w:val="center"/>
          </w:tcPr>
          <w:p w14:paraId="0B328B2B" w14:textId="77777777" w:rsidR="004E5BD5" w:rsidRPr="00396403" w:rsidRDefault="004E5BD5" w:rsidP="00276A03">
            <w:pPr>
              <w:jc w:val="center"/>
              <w:rPr>
                <w:rFonts w:cstheme="minorHAnsi"/>
                <w:bCs/>
                <w:sz w:val="18"/>
                <w:szCs w:val="18"/>
              </w:rPr>
            </w:pPr>
            <w:r>
              <w:rPr>
                <w:rFonts w:cstheme="minorHAnsi"/>
                <w:bCs/>
                <w:sz w:val="18"/>
                <w:szCs w:val="18"/>
              </w:rPr>
              <w:t>2 816</w:t>
            </w:r>
          </w:p>
        </w:tc>
        <w:tc>
          <w:tcPr>
            <w:tcW w:w="708" w:type="dxa"/>
            <w:shd w:val="clear" w:color="auto" w:fill="FF0000"/>
            <w:vAlign w:val="center"/>
          </w:tcPr>
          <w:p w14:paraId="2D11976F" w14:textId="77777777" w:rsidR="004E5BD5" w:rsidRPr="00396403" w:rsidRDefault="004E5BD5" w:rsidP="00276A03">
            <w:pPr>
              <w:jc w:val="center"/>
              <w:rPr>
                <w:rFonts w:cstheme="minorHAnsi"/>
                <w:bCs/>
                <w:sz w:val="18"/>
                <w:szCs w:val="18"/>
              </w:rPr>
            </w:pPr>
            <w:r>
              <w:rPr>
                <w:rFonts w:cstheme="minorHAnsi"/>
                <w:bCs/>
                <w:sz w:val="18"/>
                <w:szCs w:val="18"/>
              </w:rPr>
              <w:t>52.06</w:t>
            </w:r>
          </w:p>
        </w:tc>
        <w:tc>
          <w:tcPr>
            <w:tcW w:w="851" w:type="dxa"/>
            <w:shd w:val="clear" w:color="auto" w:fill="FF0000"/>
            <w:vAlign w:val="center"/>
          </w:tcPr>
          <w:p w14:paraId="16EB5A9D" w14:textId="77777777" w:rsidR="004E5BD5" w:rsidRPr="00396403" w:rsidRDefault="004E5BD5" w:rsidP="00276A03">
            <w:pPr>
              <w:jc w:val="center"/>
              <w:rPr>
                <w:rFonts w:cstheme="minorHAnsi"/>
                <w:bCs/>
                <w:sz w:val="18"/>
                <w:szCs w:val="18"/>
              </w:rPr>
            </w:pPr>
            <w:r>
              <w:rPr>
                <w:rFonts w:cstheme="minorHAnsi"/>
                <w:bCs/>
                <w:sz w:val="18"/>
                <w:szCs w:val="18"/>
              </w:rPr>
              <w:t>87.04</w:t>
            </w:r>
          </w:p>
        </w:tc>
        <w:tc>
          <w:tcPr>
            <w:tcW w:w="1700" w:type="dxa"/>
            <w:shd w:val="clear" w:color="auto" w:fill="92D050"/>
            <w:vAlign w:val="center"/>
          </w:tcPr>
          <w:p w14:paraId="5DFFF1FB" w14:textId="77777777" w:rsidR="004E5BD5" w:rsidRPr="00396403" w:rsidRDefault="004E5BD5" w:rsidP="00276A03">
            <w:pPr>
              <w:jc w:val="center"/>
              <w:rPr>
                <w:rFonts w:cstheme="minorHAnsi"/>
                <w:bCs/>
                <w:sz w:val="18"/>
                <w:szCs w:val="18"/>
              </w:rPr>
            </w:pPr>
            <w:r>
              <w:rPr>
                <w:rFonts w:cstheme="minorHAnsi"/>
                <w:bCs/>
                <w:sz w:val="18"/>
                <w:szCs w:val="18"/>
              </w:rPr>
              <w:t>4126.79</w:t>
            </w:r>
          </w:p>
        </w:tc>
        <w:tc>
          <w:tcPr>
            <w:tcW w:w="1275" w:type="dxa"/>
            <w:shd w:val="clear" w:color="auto" w:fill="92D050"/>
            <w:vAlign w:val="center"/>
          </w:tcPr>
          <w:p w14:paraId="3EF305D2"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92D050"/>
          </w:tcPr>
          <w:p w14:paraId="0C3328C0" w14:textId="77777777" w:rsidR="004E5BD5" w:rsidRPr="00396403" w:rsidRDefault="004E5BD5" w:rsidP="00276A03">
            <w:pPr>
              <w:jc w:val="center"/>
              <w:rPr>
                <w:rFonts w:cstheme="minorHAnsi"/>
                <w:bCs/>
                <w:sz w:val="18"/>
                <w:szCs w:val="18"/>
              </w:rPr>
            </w:pPr>
            <w:r>
              <w:rPr>
                <w:rFonts w:cstheme="minorHAnsi"/>
                <w:bCs/>
                <w:sz w:val="18"/>
                <w:szCs w:val="18"/>
              </w:rPr>
              <w:t>11.78</w:t>
            </w:r>
          </w:p>
        </w:tc>
        <w:tc>
          <w:tcPr>
            <w:tcW w:w="1418" w:type="dxa"/>
            <w:shd w:val="clear" w:color="auto" w:fill="92D050"/>
            <w:vAlign w:val="center"/>
          </w:tcPr>
          <w:p w14:paraId="21AF10F6"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2DE350B1" w14:textId="77777777" w:rsidTr="00276A03">
        <w:trPr>
          <w:trHeight w:val="249"/>
          <w:tblHeader/>
          <w:jc w:val="center"/>
        </w:trPr>
        <w:tc>
          <w:tcPr>
            <w:tcW w:w="1271" w:type="dxa"/>
            <w:vMerge/>
            <w:shd w:val="clear" w:color="auto" w:fill="auto"/>
            <w:vAlign w:val="center"/>
          </w:tcPr>
          <w:p w14:paraId="7E2D3273" w14:textId="77777777" w:rsidR="004E5BD5" w:rsidRPr="00396403" w:rsidRDefault="004E5BD5" w:rsidP="00276A03">
            <w:pPr>
              <w:jc w:val="center"/>
              <w:rPr>
                <w:rFonts w:cstheme="minorHAnsi"/>
                <w:b/>
                <w:color w:val="000000"/>
                <w:sz w:val="19"/>
                <w:szCs w:val="19"/>
              </w:rPr>
            </w:pPr>
          </w:p>
        </w:tc>
        <w:tc>
          <w:tcPr>
            <w:tcW w:w="8788" w:type="dxa"/>
            <w:gridSpan w:val="7"/>
          </w:tcPr>
          <w:p w14:paraId="26F55C51"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Jaunu tīklu izbūve esošajā CŪS zonā aptaujas laikā nav plānota, esošais CŪS tīklu pārklājums ir lielāks par CKS tīklu pārklājumu (45.31%), līdz ar to turpmāka CŪS tīklu attīstība varētu ierobežot tehniskā izbūves iespējamība līdzīgi kā CKS tīklu attīstībā.</w:t>
            </w:r>
          </w:p>
        </w:tc>
      </w:tr>
      <w:tr w:rsidR="004E5BD5" w:rsidRPr="00396403" w14:paraId="47F71EF2" w14:textId="77777777" w:rsidTr="00276A03">
        <w:trPr>
          <w:trHeight w:val="249"/>
          <w:tblHeader/>
          <w:jc w:val="center"/>
        </w:trPr>
        <w:tc>
          <w:tcPr>
            <w:tcW w:w="1271" w:type="dxa"/>
            <w:vMerge w:val="restart"/>
            <w:shd w:val="clear" w:color="auto" w:fill="auto"/>
            <w:vAlign w:val="center"/>
          </w:tcPr>
          <w:p w14:paraId="049B51CC" w14:textId="77777777" w:rsidR="004E5BD5" w:rsidRPr="00A4137E" w:rsidRDefault="004E5BD5" w:rsidP="00276A03">
            <w:pPr>
              <w:jc w:val="center"/>
              <w:rPr>
                <w:rFonts w:cstheme="minorHAnsi"/>
                <w:b/>
                <w:color w:val="000000"/>
                <w:sz w:val="19"/>
                <w:szCs w:val="19"/>
              </w:rPr>
            </w:pPr>
            <w:r>
              <w:rPr>
                <w:rFonts w:cstheme="minorHAnsi"/>
                <w:b/>
                <w:color w:val="000000"/>
                <w:sz w:val="19"/>
                <w:szCs w:val="19"/>
              </w:rPr>
              <w:t>Vangaži</w:t>
            </w:r>
          </w:p>
        </w:tc>
        <w:tc>
          <w:tcPr>
            <w:tcW w:w="1418" w:type="dxa"/>
            <w:shd w:val="clear" w:color="auto" w:fill="auto"/>
            <w:vAlign w:val="center"/>
          </w:tcPr>
          <w:p w14:paraId="559DBB20" w14:textId="77777777" w:rsidR="004E5BD5" w:rsidRPr="00396403" w:rsidRDefault="004E5BD5" w:rsidP="00276A03">
            <w:pPr>
              <w:jc w:val="center"/>
              <w:rPr>
                <w:rFonts w:cstheme="minorHAnsi"/>
                <w:bCs/>
                <w:sz w:val="18"/>
                <w:szCs w:val="18"/>
              </w:rPr>
            </w:pPr>
            <w:r>
              <w:rPr>
                <w:rFonts w:cstheme="minorHAnsi"/>
                <w:bCs/>
                <w:sz w:val="18"/>
                <w:szCs w:val="18"/>
              </w:rPr>
              <w:t>3 550</w:t>
            </w:r>
          </w:p>
        </w:tc>
        <w:tc>
          <w:tcPr>
            <w:tcW w:w="708" w:type="dxa"/>
            <w:shd w:val="clear" w:color="auto" w:fill="92D050"/>
            <w:vAlign w:val="center"/>
          </w:tcPr>
          <w:p w14:paraId="1F20A76C" w14:textId="77777777" w:rsidR="004E5BD5" w:rsidRPr="00396403" w:rsidRDefault="004E5BD5" w:rsidP="00276A03">
            <w:pPr>
              <w:jc w:val="center"/>
              <w:rPr>
                <w:rFonts w:cstheme="minorHAnsi"/>
                <w:bCs/>
                <w:sz w:val="18"/>
                <w:szCs w:val="18"/>
              </w:rPr>
            </w:pPr>
            <w:r>
              <w:rPr>
                <w:rFonts w:cstheme="minorHAnsi"/>
                <w:bCs/>
                <w:sz w:val="18"/>
                <w:szCs w:val="18"/>
              </w:rPr>
              <w:t>98.59</w:t>
            </w:r>
          </w:p>
        </w:tc>
        <w:tc>
          <w:tcPr>
            <w:tcW w:w="851" w:type="dxa"/>
            <w:shd w:val="clear" w:color="auto" w:fill="92D050"/>
            <w:vAlign w:val="center"/>
          </w:tcPr>
          <w:p w14:paraId="42C3AA2F" w14:textId="77777777" w:rsidR="004E5BD5" w:rsidRPr="00396403" w:rsidRDefault="004E5BD5" w:rsidP="00276A03">
            <w:pPr>
              <w:jc w:val="center"/>
              <w:rPr>
                <w:rFonts w:cstheme="minorHAnsi"/>
                <w:bCs/>
                <w:sz w:val="18"/>
                <w:szCs w:val="18"/>
              </w:rPr>
            </w:pPr>
            <w:r>
              <w:rPr>
                <w:rFonts w:cstheme="minorHAnsi"/>
                <w:bCs/>
                <w:sz w:val="18"/>
                <w:szCs w:val="18"/>
              </w:rPr>
              <w:t>98.57</w:t>
            </w:r>
          </w:p>
        </w:tc>
        <w:tc>
          <w:tcPr>
            <w:tcW w:w="1700" w:type="dxa"/>
            <w:shd w:val="clear" w:color="auto" w:fill="92D050"/>
            <w:vAlign w:val="center"/>
          </w:tcPr>
          <w:p w14:paraId="67649FA5" w14:textId="77777777" w:rsidR="004E5BD5" w:rsidRPr="00396403" w:rsidRDefault="004E5BD5" w:rsidP="00276A03">
            <w:pPr>
              <w:jc w:val="center"/>
              <w:rPr>
                <w:rFonts w:cstheme="minorHAnsi"/>
                <w:bCs/>
                <w:sz w:val="18"/>
                <w:szCs w:val="18"/>
              </w:rPr>
            </w:pPr>
            <w:r>
              <w:rPr>
                <w:rFonts w:cstheme="minorHAnsi"/>
                <w:bCs/>
                <w:sz w:val="18"/>
                <w:szCs w:val="18"/>
              </w:rPr>
              <w:t>4903.25</w:t>
            </w:r>
          </w:p>
        </w:tc>
        <w:tc>
          <w:tcPr>
            <w:tcW w:w="1275" w:type="dxa"/>
            <w:shd w:val="clear" w:color="auto" w:fill="92D050"/>
            <w:vAlign w:val="center"/>
          </w:tcPr>
          <w:p w14:paraId="1A4D5D3A"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D9D9D9" w:themeFill="background1" w:themeFillShade="D9"/>
          </w:tcPr>
          <w:p w14:paraId="24FE3D35"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418" w:type="dxa"/>
            <w:shd w:val="clear" w:color="auto" w:fill="92D050"/>
            <w:vAlign w:val="center"/>
          </w:tcPr>
          <w:p w14:paraId="487EEA80"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62C38F0F" w14:textId="77777777" w:rsidTr="00600DF8">
        <w:trPr>
          <w:trHeight w:val="249"/>
          <w:tblHeader/>
          <w:jc w:val="center"/>
        </w:trPr>
        <w:tc>
          <w:tcPr>
            <w:tcW w:w="1271" w:type="dxa"/>
            <w:vMerge/>
            <w:shd w:val="clear" w:color="auto" w:fill="auto"/>
            <w:vAlign w:val="center"/>
          </w:tcPr>
          <w:p w14:paraId="6E6AF9B6" w14:textId="77777777" w:rsidR="004E5BD5" w:rsidRPr="00396403" w:rsidRDefault="004E5BD5" w:rsidP="00276A03">
            <w:pPr>
              <w:jc w:val="center"/>
              <w:rPr>
                <w:rFonts w:cstheme="minorHAnsi"/>
                <w:b/>
                <w:color w:val="000000"/>
                <w:sz w:val="19"/>
                <w:szCs w:val="19"/>
              </w:rPr>
            </w:pPr>
          </w:p>
        </w:tc>
        <w:tc>
          <w:tcPr>
            <w:tcW w:w="8788" w:type="dxa"/>
            <w:gridSpan w:val="7"/>
            <w:shd w:val="clear" w:color="auto" w:fill="auto"/>
          </w:tcPr>
          <w:p w14:paraId="18FAA61E" w14:textId="77777777" w:rsidR="004E5BD5" w:rsidRPr="00DF0BA6" w:rsidRDefault="003C5294" w:rsidP="00F8598F">
            <w:pPr>
              <w:pStyle w:val="ListParagraph"/>
              <w:numPr>
                <w:ilvl w:val="0"/>
                <w:numId w:val="9"/>
              </w:numPr>
              <w:rPr>
                <w:sz w:val="18"/>
              </w:rPr>
            </w:pPr>
            <w:r w:rsidRPr="00A42650">
              <w:rPr>
                <w:rFonts w:asciiTheme="minorHAnsi" w:hAnsiTheme="minorHAnsi" w:cstheme="minorHAnsi"/>
                <w:bCs/>
                <w:sz w:val="18"/>
                <w:szCs w:val="18"/>
                <w:lang w:val="lv-LV"/>
              </w:rPr>
              <w:t>Jaunu tīklu izbūve CŪS zonā nav plānota, jo bez CŪS tīkliem šobrīd ir tikai atsevišķas viensētas vasarnīcu un “dārziņu” teritorijā, kurām izbūvēt CŪS var nebūt racionāli. Esošais tīklu pārklājums un lietojums pārsniedz 98%.</w:t>
            </w:r>
          </w:p>
        </w:tc>
      </w:tr>
      <w:tr w:rsidR="004E5BD5" w:rsidRPr="00396403" w14:paraId="6ED7CD02" w14:textId="77777777" w:rsidTr="00276A03">
        <w:trPr>
          <w:trHeight w:val="249"/>
          <w:tblHeader/>
          <w:jc w:val="center"/>
        </w:trPr>
        <w:tc>
          <w:tcPr>
            <w:tcW w:w="1271" w:type="dxa"/>
            <w:vMerge w:val="restart"/>
            <w:shd w:val="clear" w:color="auto" w:fill="auto"/>
            <w:vAlign w:val="center"/>
          </w:tcPr>
          <w:p w14:paraId="03541B34" w14:textId="77777777" w:rsidR="004E5BD5" w:rsidRPr="00A4137E" w:rsidRDefault="004E5BD5" w:rsidP="00276A03">
            <w:pPr>
              <w:jc w:val="center"/>
              <w:rPr>
                <w:rFonts w:cstheme="minorHAnsi"/>
                <w:b/>
                <w:color w:val="000000"/>
                <w:sz w:val="19"/>
                <w:szCs w:val="19"/>
              </w:rPr>
            </w:pPr>
            <w:r>
              <w:rPr>
                <w:rFonts w:cstheme="minorHAnsi"/>
                <w:b/>
                <w:color w:val="000000"/>
                <w:sz w:val="19"/>
                <w:szCs w:val="19"/>
              </w:rPr>
              <w:t>Vecumnieki</w:t>
            </w:r>
          </w:p>
        </w:tc>
        <w:tc>
          <w:tcPr>
            <w:tcW w:w="1418" w:type="dxa"/>
            <w:shd w:val="clear" w:color="auto" w:fill="auto"/>
            <w:vAlign w:val="center"/>
          </w:tcPr>
          <w:p w14:paraId="4CA44AD1" w14:textId="77777777" w:rsidR="004E5BD5" w:rsidRPr="00396403" w:rsidRDefault="004E5BD5" w:rsidP="00276A03">
            <w:pPr>
              <w:jc w:val="center"/>
              <w:rPr>
                <w:rFonts w:cstheme="minorHAnsi"/>
                <w:bCs/>
                <w:sz w:val="18"/>
                <w:szCs w:val="18"/>
              </w:rPr>
            </w:pPr>
            <w:r>
              <w:rPr>
                <w:rFonts w:cstheme="minorHAnsi"/>
                <w:bCs/>
                <w:sz w:val="18"/>
                <w:szCs w:val="18"/>
              </w:rPr>
              <w:t>2 239</w:t>
            </w:r>
          </w:p>
        </w:tc>
        <w:tc>
          <w:tcPr>
            <w:tcW w:w="708" w:type="dxa"/>
            <w:shd w:val="clear" w:color="auto" w:fill="D9D9D9" w:themeFill="background1" w:themeFillShade="D9"/>
            <w:vAlign w:val="center"/>
          </w:tcPr>
          <w:p w14:paraId="55D72538"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851" w:type="dxa"/>
            <w:shd w:val="clear" w:color="auto" w:fill="D9D9D9" w:themeFill="background1" w:themeFillShade="D9"/>
            <w:vAlign w:val="center"/>
          </w:tcPr>
          <w:p w14:paraId="39BBB866"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700" w:type="dxa"/>
            <w:shd w:val="clear" w:color="auto" w:fill="92D050"/>
            <w:vAlign w:val="center"/>
          </w:tcPr>
          <w:p w14:paraId="719DFFD6" w14:textId="77777777" w:rsidR="004E5BD5" w:rsidRPr="00396403" w:rsidRDefault="004E5BD5" w:rsidP="00276A03">
            <w:pPr>
              <w:jc w:val="center"/>
              <w:rPr>
                <w:rFonts w:cstheme="minorHAnsi"/>
                <w:bCs/>
                <w:sz w:val="18"/>
                <w:szCs w:val="18"/>
              </w:rPr>
            </w:pPr>
            <w:r>
              <w:rPr>
                <w:rFonts w:cstheme="minorHAnsi"/>
                <w:bCs/>
                <w:sz w:val="18"/>
                <w:szCs w:val="18"/>
              </w:rPr>
              <w:t>4126.79</w:t>
            </w:r>
          </w:p>
        </w:tc>
        <w:tc>
          <w:tcPr>
            <w:tcW w:w="1275" w:type="dxa"/>
            <w:shd w:val="clear" w:color="auto" w:fill="92D050"/>
            <w:vAlign w:val="center"/>
          </w:tcPr>
          <w:p w14:paraId="556CAC54" w14:textId="77777777" w:rsidR="004E5BD5" w:rsidRPr="00396403" w:rsidRDefault="004E5BD5" w:rsidP="00276A03">
            <w:pPr>
              <w:jc w:val="center"/>
              <w:rPr>
                <w:rFonts w:cstheme="minorHAnsi"/>
                <w:bCs/>
                <w:sz w:val="18"/>
                <w:szCs w:val="18"/>
              </w:rPr>
            </w:pPr>
            <w:r w:rsidRPr="00396403">
              <w:rPr>
                <w:rFonts w:cstheme="minorHAnsi"/>
                <w:bCs/>
                <w:sz w:val="18"/>
                <w:szCs w:val="18"/>
              </w:rPr>
              <w:t>Atbilst</w:t>
            </w:r>
          </w:p>
        </w:tc>
        <w:tc>
          <w:tcPr>
            <w:tcW w:w="1418" w:type="dxa"/>
            <w:shd w:val="clear" w:color="auto" w:fill="D9D9D9" w:themeFill="background1" w:themeFillShade="D9"/>
          </w:tcPr>
          <w:p w14:paraId="451BE875"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418" w:type="dxa"/>
            <w:shd w:val="clear" w:color="auto" w:fill="92D050"/>
            <w:vAlign w:val="center"/>
          </w:tcPr>
          <w:p w14:paraId="5AB1B774" w14:textId="77777777" w:rsidR="004E5BD5" w:rsidRPr="00396403" w:rsidRDefault="004E5BD5" w:rsidP="00276A03">
            <w:pPr>
              <w:jc w:val="center"/>
              <w:rPr>
                <w:rFonts w:cstheme="minorHAnsi"/>
                <w:bCs/>
                <w:sz w:val="18"/>
                <w:szCs w:val="18"/>
              </w:rPr>
            </w:pPr>
            <w:r w:rsidRPr="00396403">
              <w:rPr>
                <w:rFonts w:cstheme="minorHAnsi"/>
                <w:bCs/>
                <w:sz w:val="18"/>
                <w:szCs w:val="18"/>
              </w:rPr>
              <w:t>Nav plānota</w:t>
            </w:r>
          </w:p>
        </w:tc>
      </w:tr>
      <w:tr w:rsidR="004E5BD5" w:rsidRPr="00396403" w14:paraId="65DD021D" w14:textId="77777777" w:rsidTr="00276A03">
        <w:trPr>
          <w:trHeight w:val="249"/>
          <w:tblHeader/>
          <w:jc w:val="center"/>
        </w:trPr>
        <w:tc>
          <w:tcPr>
            <w:tcW w:w="1271" w:type="dxa"/>
            <w:vMerge/>
            <w:shd w:val="clear" w:color="auto" w:fill="auto"/>
            <w:vAlign w:val="center"/>
          </w:tcPr>
          <w:p w14:paraId="67E0A6D5" w14:textId="77777777" w:rsidR="004E5BD5" w:rsidRPr="00396403" w:rsidRDefault="004E5BD5" w:rsidP="00276A03">
            <w:pPr>
              <w:jc w:val="center"/>
              <w:rPr>
                <w:rFonts w:cstheme="minorHAnsi"/>
                <w:b/>
                <w:color w:val="000000"/>
                <w:sz w:val="19"/>
                <w:szCs w:val="19"/>
              </w:rPr>
            </w:pPr>
          </w:p>
        </w:tc>
        <w:tc>
          <w:tcPr>
            <w:tcW w:w="8788" w:type="dxa"/>
            <w:gridSpan w:val="7"/>
          </w:tcPr>
          <w:p w14:paraId="306D22CE" w14:textId="77777777" w:rsidR="004E5BD5" w:rsidRPr="00365DDD" w:rsidRDefault="004E5BD5" w:rsidP="000D3892">
            <w:pPr>
              <w:pStyle w:val="ListParagraph"/>
              <w:numPr>
                <w:ilvl w:val="0"/>
                <w:numId w:val="9"/>
              </w:numPr>
              <w:rPr>
                <w:rFonts w:asciiTheme="minorHAnsi" w:hAnsiTheme="minorHAnsi" w:cstheme="minorHAnsi"/>
                <w:bCs/>
                <w:sz w:val="18"/>
                <w:szCs w:val="18"/>
                <w:lang w:val="lv-LV"/>
              </w:rPr>
            </w:pPr>
            <w:r w:rsidRPr="00365DDD">
              <w:rPr>
                <w:rFonts w:asciiTheme="minorHAnsi" w:hAnsiTheme="minorHAnsi" w:cstheme="minorHAnsi"/>
                <w:bCs/>
                <w:sz w:val="18"/>
                <w:szCs w:val="18"/>
                <w:lang w:val="lv-LV"/>
              </w:rPr>
              <w:t xml:space="preserve">Aptaujas laikā netika sniegta visa nepieciešamā informācija, līdz ar to nav iespējams veikt novērtējumu par esošo situāciju. Saskaņā ar statistikas pārskata “2-Ūdens” datiem iegūtā dzeramā ūdens apjoms ir </w:t>
            </w:r>
            <w:r>
              <w:rPr>
                <w:rFonts w:asciiTheme="minorHAnsi" w:hAnsiTheme="minorHAnsi" w:cstheme="minorHAnsi"/>
                <w:bCs/>
                <w:sz w:val="18"/>
                <w:szCs w:val="18"/>
                <w:lang w:val="lv-LV"/>
              </w:rPr>
              <w:t>70.83</w:t>
            </w:r>
            <w:r w:rsidRPr="00365DDD">
              <w:rPr>
                <w:rFonts w:asciiTheme="minorHAnsi" w:hAnsiTheme="minorHAnsi" w:cstheme="minorHAnsi"/>
                <w:bCs/>
                <w:sz w:val="18"/>
                <w:szCs w:val="18"/>
                <w:lang w:val="lv-LV"/>
              </w:rPr>
              <w:t xml:space="preserve"> tūkst.m</w:t>
            </w:r>
            <w:r w:rsidRPr="00365DDD">
              <w:rPr>
                <w:rFonts w:asciiTheme="minorHAnsi" w:hAnsiTheme="minorHAnsi" w:cstheme="minorHAnsi"/>
                <w:bCs/>
                <w:sz w:val="18"/>
                <w:szCs w:val="18"/>
                <w:vertAlign w:val="superscript"/>
                <w:lang w:val="lv-LV"/>
              </w:rPr>
              <w:t xml:space="preserve">3 </w:t>
            </w:r>
            <w:r w:rsidRPr="00365DDD">
              <w:rPr>
                <w:rFonts w:asciiTheme="minorHAnsi" w:hAnsiTheme="minorHAnsi" w:cstheme="minorHAnsi"/>
                <w:bCs/>
                <w:sz w:val="18"/>
                <w:szCs w:val="18"/>
                <w:lang w:val="lv-LV"/>
              </w:rPr>
              <w:t xml:space="preserve">ir </w:t>
            </w:r>
            <w:r>
              <w:rPr>
                <w:rFonts w:asciiTheme="minorHAnsi" w:hAnsiTheme="minorHAnsi" w:cstheme="minorHAnsi"/>
                <w:bCs/>
                <w:sz w:val="18"/>
                <w:szCs w:val="18"/>
                <w:lang w:val="lv-LV"/>
              </w:rPr>
              <w:t>150% no</w:t>
            </w:r>
            <w:r w:rsidRPr="00365DDD">
              <w:rPr>
                <w:rFonts w:asciiTheme="minorHAnsi" w:hAnsiTheme="minorHAnsi" w:cstheme="minorHAnsi"/>
                <w:bCs/>
                <w:sz w:val="18"/>
                <w:szCs w:val="18"/>
                <w:lang w:val="lv-LV"/>
              </w:rPr>
              <w:t xml:space="preserve"> CKS notekūdeņu apjomam, </w:t>
            </w:r>
            <w:r>
              <w:rPr>
                <w:rFonts w:asciiTheme="minorHAnsi" w:hAnsiTheme="minorHAnsi" w:cstheme="minorHAnsi"/>
                <w:bCs/>
                <w:sz w:val="18"/>
                <w:szCs w:val="18"/>
                <w:lang w:val="lv-LV"/>
              </w:rPr>
              <w:t>no kā secināms, ka</w:t>
            </w:r>
            <w:r w:rsidRPr="00365DDD">
              <w:rPr>
                <w:rFonts w:asciiTheme="minorHAnsi" w:hAnsiTheme="minorHAnsi" w:cstheme="minorHAnsi"/>
                <w:bCs/>
                <w:sz w:val="18"/>
                <w:szCs w:val="18"/>
                <w:lang w:val="lv-LV"/>
              </w:rPr>
              <w:t xml:space="preserve"> CŪS pakalpojumu pieejamība un lietošana varētu būt </w:t>
            </w:r>
            <w:r>
              <w:rPr>
                <w:rFonts w:asciiTheme="minorHAnsi" w:hAnsiTheme="minorHAnsi" w:cstheme="minorHAnsi"/>
                <w:bCs/>
                <w:sz w:val="18"/>
                <w:szCs w:val="18"/>
                <w:lang w:val="lv-LV"/>
              </w:rPr>
              <w:t>1,5 reizes augstāka nekā</w:t>
            </w:r>
            <w:r w:rsidRPr="00365DDD">
              <w:rPr>
                <w:rFonts w:asciiTheme="minorHAnsi" w:hAnsiTheme="minorHAnsi" w:cstheme="minorHAnsi"/>
                <w:bCs/>
                <w:sz w:val="18"/>
                <w:szCs w:val="18"/>
                <w:lang w:val="lv-LV"/>
              </w:rPr>
              <w:t xml:space="preserve"> CKS līmeni</w:t>
            </w:r>
            <w:r>
              <w:rPr>
                <w:rFonts w:asciiTheme="minorHAnsi" w:hAnsiTheme="minorHAnsi" w:cstheme="minorHAnsi"/>
                <w:bCs/>
                <w:sz w:val="18"/>
                <w:szCs w:val="18"/>
                <w:lang w:val="lv-LV"/>
              </w:rPr>
              <w:t>s un veidot</w:t>
            </w:r>
            <w:r w:rsidRPr="00365DDD">
              <w:rPr>
                <w:rFonts w:asciiTheme="minorHAnsi" w:hAnsiTheme="minorHAnsi" w:cstheme="minorHAnsi"/>
                <w:bCs/>
                <w:sz w:val="18"/>
                <w:szCs w:val="18"/>
                <w:lang w:val="lv-LV"/>
              </w:rPr>
              <w:t xml:space="preserve"> ~ </w:t>
            </w:r>
            <w:r>
              <w:rPr>
                <w:rFonts w:asciiTheme="minorHAnsi" w:hAnsiTheme="minorHAnsi" w:cstheme="minorHAnsi"/>
                <w:bCs/>
                <w:sz w:val="18"/>
                <w:szCs w:val="18"/>
                <w:lang w:val="lv-LV"/>
              </w:rPr>
              <w:t>80</w:t>
            </w:r>
            <w:r w:rsidRPr="00365DDD">
              <w:rPr>
                <w:rFonts w:asciiTheme="minorHAnsi" w:hAnsiTheme="minorHAnsi" w:cstheme="minorHAnsi"/>
                <w:bCs/>
                <w:sz w:val="18"/>
                <w:szCs w:val="18"/>
                <w:lang w:val="lv-LV"/>
              </w:rPr>
              <w:t>%.</w:t>
            </w:r>
          </w:p>
        </w:tc>
      </w:tr>
    </w:tbl>
    <w:p w14:paraId="5144C0B6" w14:textId="340BF733" w:rsidR="004E5BD5" w:rsidRDefault="004E5BD5" w:rsidP="00396403">
      <w:pPr>
        <w:rPr>
          <w:bCs/>
          <w:color w:val="002060"/>
          <w:sz w:val="18"/>
          <w:szCs w:val="18"/>
        </w:rPr>
      </w:pPr>
      <w:r w:rsidRPr="0043161D">
        <w:rPr>
          <w:b/>
          <w:color w:val="002060"/>
          <w:sz w:val="18"/>
          <w:szCs w:val="18"/>
        </w:rPr>
        <w:t xml:space="preserve"> </w:t>
      </w:r>
      <w:r w:rsidRPr="007775A2">
        <w:rPr>
          <w:rFonts w:cstheme="minorHAnsi"/>
          <w:bCs/>
          <w:sz w:val="18"/>
          <w:szCs w:val="18"/>
        </w:rPr>
        <w:t>*CŪS pieejamības (%) novērtēta pret kopējo iedz.skaitu CŪS zonā, bet CŪS izmantošana pret CŪS pakalpojuma pieejamību jeb cik % no tiem iedz. kam CŪS ir pieejams to izmanto. Ja CŪS faktiskā izmantošana ir &gt;98% no to pieejamības un jaunas investīcijas nav plānotas, šī izvērtējuma ietvaros uzskatāms, ka pārklājuma līmenis ir pietiekams.</w:t>
      </w:r>
    </w:p>
    <w:p w14:paraId="6013BD52" w14:textId="77777777" w:rsidR="008F09A0" w:rsidRPr="00AA6A3B" w:rsidRDefault="008F09A0" w:rsidP="00396403">
      <w:pPr>
        <w:rPr>
          <w:bCs/>
          <w:sz w:val="18"/>
          <w:szCs w:val="18"/>
        </w:rPr>
      </w:pPr>
    </w:p>
    <w:p w14:paraId="4A9014AC" w14:textId="3E872C85" w:rsidR="008F09A0" w:rsidRPr="00AA6A3B" w:rsidRDefault="008F09A0" w:rsidP="008F09A0">
      <w:pPr>
        <w:keepNext/>
        <w:keepLines/>
        <w:numPr>
          <w:ilvl w:val="1"/>
          <w:numId w:val="22"/>
        </w:numPr>
        <w:spacing w:before="40" w:after="0"/>
        <w:jc w:val="center"/>
        <w:outlineLvl w:val="1"/>
        <w:rPr>
          <w:rFonts w:asciiTheme="majorHAnsi" w:eastAsiaTheme="majorEastAsia" w:hAnsiTheme="majorHAnsi" w:cstheme="majorBidi"/>
          <w:sz w:val="26"/>
          <w:szCs w:val="26"/>
        </w:rPr>
      </w:pPr>
      <w:bookmarkStart w:id="35" w:name="_Toc41983282"/>
      <w:bookmarkStart w:id="36" w:name="_Toc43108286"/>
      <w:r w:rsidRPr="00AA6A3B">
        <w:rPr>
          <w:rFonts w:asciiTheme="majorHAnsi" w:eastAsiaTheme="majorEastAsia" w:hAnsiTheme="majorHAnsi" w:cstheme="majorBidi"/>
          <w:sz w:val="26"/>
          <w:szCs w:val="26"/>
        </w:rPr>
        <w:t xml:space="preserve">Teritorijas, kurās </w:t>
      </w:r>
      <w:r w:rsidR="007775A2" w:rsidRPr="00AA6A3B">
        <w:rPr>
          <w:rFonts w:asciiTheme="majorHAnsi" w:eastAsiaTheme="majorEastAsia" w:hAnsiTheme="majorHAnsi" w:cstheme="majorBidi"/>
          <w:sz w:val="26"/>
          <w:szCs w:val="26"/>
        </w:rPr>
        <w:t>ir</w:t>
      </w:r>
      <w:r w:rsidRPr="00AA6A3B">
        <w:rPr>
          <w:rFonts w:asciiTheme="majorHAnsi" w:eastAsiaTheme="majorEastAsia" w:hAnsiTheme="majorHAnsi" w:cstheme="majorBidi"/>
          <w:sz w:val="26"/>
          <w:szCs w:val="26"/>
        </w:rPr>
        <w:t xml:space="preserve"> nepieciešamas investīcijas ūdensapgādes tīklu izbūvei esošajā pakalpojumu sniegšanas zonā</w:t>
      </w:r>
      <w:bookmarkEnd w:id="35"/>
      <w:bookmarkEnd w:id="36"/>
    </w:p>
    <w:p w14:paraId="09386A4A" w14:textId="1475DA49" w:rsidR="008F09A0" w:rsidRDefault="008F09A0" w:rsidP="008F09A0">
      <w:pPr>
        <w:spacing w:after="0"/>
        <w:rPr>
          <w:sz w:val="22"/>
        </w:rPr>
      </w:pPr>
    </w:p>
    <w:p w14:paraId="0C9C4B85" w14:textId="4A173E03" w:rsidR="0041236C" w:rsidRDefault="008F09A0" w:rsidP="00CD2DBD">
      <w:pPr>
        <w:rPr>
          <w:sz w:val="22"/>
        </w:rPr>
      </w:pPr>
      <w:r>
        <w:rPr>
          <w:sz w:val="22"/>
        </w:rPr>
        <w:t>Veicot ūdenssaimniecības pakalpojumu sniedzēju aptauju</w:t>
      </w:r>
      <w:r w:rsidRPr="008F09A0">
        <w:rPr>
          <w:sz w:val="22"/>
        </w:rPr>
        <w:t>, lielā daļā apsekoto apdzīvoto vietu, kurās plānota CKS tīklu attīstība esošās aglomerācijas ietvaros norādīts, ka nepieciešama arī CŪS tīklu izbūve esošās CŪS zonas ietvaros. Zemāk esošajā tabulā apkopotas visas interviju laikā norādītās CŪS investīcijas, sākotnēji norādot ekonomiski pamatotās CŪS investīcijas attiecīgajā apdzīvoto vietu grupā un pēc tam, investīcijas, kuru īstenošana pēc anketā norādītājiem datiem nav ekonomiski pamatota</w:t>
      </w:r>
      <w:r>
        <w:rPr>
          <w:sz w:val="22"/>
        </w:rPr>
        <w:t>.</w:t>
      </w:r>
      <w:r w:rsidR="00276A03">
        <w:rPr>
          <w:sz w:val="22"/>
        </w:rPr>
        <w:t xml:space="preserve"> </w:t>
      </w:r>
    </w:p>
    <w:p w14:paraId="7F9AA2E5" w14:textId="3D234618" w:rsidR="007775A2" w:rsidRPr="0021370E" w:rsidRDefault="007775A2" w:rsidP="007775A2">
      <w:pPr>
        <w:pStyle w:val="ListParagraph"/>
        <w:spacing w:before="120"/>
        <w:ind w:right="-335"/>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t>2.</w:t>
      </w:r>
      <w:r>
        <w:rPr>
          <w:rFonts w:asciiTheme="minorHAnsi" w:eastAsiaTheme="minorHAnsi" w:hAnsiTheme="minorHAnsi" w:cstheme="minorBidi"/>
          <w:b/>
          <w:bCs/>
          <w:sz w:val="22"/>
          <w:szCs w:val="22"/>
          <w:lang w:val="lv-LV" w:eastAsia="en-US"/>
        </w:rPr>
        <w:t>5</w:t>
      </w:r>
      <w:r w:rsidRPr="0021370E">
        <w:rPr>
          <w:rFonts w:asciiTheme="minorHAnsi" w:eastAsiaTheme="minorHAnsi" w:hAnsiTheme="minorHAnsi" w:cstheme="minorBidi"/>
          <w:b/>
          <w:bCs/>
          <w:sz w:val="22"/>
          <w:szCs w:val="22"/>
          <w:lang w:val="lv-LV" w:eastAsia="en-US"/>
        </w:rPr>
        <w:t xml:space="preserve">. tabula </w:t>
      </w:r>
    </w:p>
    <w:p w14:paraId="68C6C5D3" w14:textId="77777777" w:rsidR="000B1E47" w:rsidRDefault="000B1E47" w:rsidP="007775A2">
      <w:pPr>
        <w:tabs>
          <w:tab w:val="left" w:pos="5520"/>
          <w:tab w:val="right" w:pos="8647"/>
        </w:tabs>
        <w:spacing w:after="0"/>
        <w:ind w:left="-90" w:right="-335"/>
        <w:jc w:val="center"/>
        <w:rPr>
          <w:b/>
          <w:szCs w:val="24"/>
        </w:rPr>
      </w:pPr>
      <w:r>
        <w:rPr>
          <w:b/>
          <w:szCs w:val="24"/>
        </w:rPr>
        <w:t xml:space="preserve">Teritorijas, kurās sniegta informācija par investīciju nepieciešamību </w:t>
      </w:r>
    </w:p>
    <w:p w14:paraId="78B2D4CD" w14:textId="25BD432C" w:rsidR="007775A2" w:rsidRPr="007775A2" w:rsidRDefault="000B1E47" w:rsidP="007775A2">
      <w:pPr>
        <w:tabs>
          <w:tab w:val="left" w:pos="5520"/>
          <w:tab w:val="right" w:pos="8647"/>
        </w:tabs>
        <w:spacing w:after="0"/>
        <w:ind w:left="-90" w:right="-335"/>
        <w:jc w:val="center"/>
        <w:rPr>
          <w:szCs w:val="24"/>
        </w:rPr>
      </w:pPr>
      <w:r>
        <w:rPr>
          <w:b/>
          <w:szCs w:val="24"/>
        </w:rPr>
        <w:t>CŪS tīklu izbūvei esošas CŪS zonas ietvaros</w:t>
      </w:r>
    </w:p>
    <w:tbl>
      <w:tblPr>
        <w:tblStyle w:val="TableGrid1"/>
        <w:tblW w:w="8638" w:type="dxa"/>
        <w:jc w:val="center"/>
        <w:tblLayout w:type="fixed"/>
        <w:tblLook w:val="04A0" w:firstRow="1" w:lastRow="0" w:firstColumn="1" w:lastColumn="0" w:noHBand="0" w:noVBand="1"/>
      </w:tblPr>
      <w:tblGrid>
        <w:gridCol w:w="1269"/>
        <w:gridCol w:w="1417"/>
        <w:gridCol w:w="708"/>
        <w:gridCol w:w="851"/>
        <w:gridCol w:w="783"/>
        <w:gridCol w:w="917"/>
        <w:gridCol w:w="1275"/>
        <w:gridCol w:w="1418"/>
      </w:tblGrid>
      <w:tr w:rsidR="004E5BD5" w:rsidRPr="00396403" w14:paraId="139B639F" w14:textId="77777777" w:rsidTr="00276A03">
        <w:trPr>
          <w:trHeight w:val="669"/>
          <w:tblHeader/>
          <w:jc w:val="center"/>
        </w:trPr>
        <w:tc>
          <w:tcPr>
            <w:tcW w:w="1269" w:type="dxa"/>
            <w:shd w:val="clear" w:color="auto" w:fill="D9D9D9" w:themeFill="background1" w:themeFillShade="D9"/>
          </w:tcPr>
          <w:p w14:paraId="3E69793F" w14:textId="77777777" w:rsidR="004E5BD5" w:rsidRPr="00396403" w:rsidRDefault="004E5BD5" w:rsidP="00276A03">
            <w:pPr>
              <w:jc w:val="center"/>
              <w:rPr>
                <w:b/>
                <w:color w:val="000000"/>
                <w:sz w:val="19"/>
                <w:szCs w:val="19"/>
              </w:rPr>
            </w:pPr>
            <w:r>
              <w:rPr>
                <w:b/>
                <w:color w:val="000000"/>
                <w:sz w:val="19"/>
                <w:szCs w:val="19"/>
              </w:rPr>
              <w:t>CŪS zonas</w:t>
            </w:r>
          </w:p>
          <w:p w14:paraId="6F5D3CE0" w14:textId="77777777" w:rsidR="004E5BD5" w:rsidRPr="00396403" w:rsidRDefault="004E5BD5" w:rsidP="00276A03">
            <w:pPr>
              <w:jc w:val="center"/>
              <w:rPr>
                <w:b/>
                <w:color w:val="000000"/>
                <w:sz w:val="19"/>
                <w:szCs w:val="19"/>
              </w:rPr>
            </w:pPr>
            <w:r>
              <w:rPr>
                <w:b/>
                <w:color w:val="000000"/>
                <w:sz w:val="19"/>
                <w:szCs w:val="19"/>
              </w:rPr>
              <w:t>n</w:t>
            </w:r>
            <w:r w:rsidRPr="00396403">
              <w:rPr>
                <w:b/>
                <w:color w:val="000000"/>
                <w:sz w:val="19"/>
                <w:szCs w:val="19"/>
              </w:rPr>
              <w:t>osaukums</w:t>
            </w:r>
            <w:r>
              <w:rPr>
                <w:b/>
                <w:color w:val="000000"/>
                <w:sz w:val="19"/>
                <w:szCs w:val="19"/>
              </w:rPr>
              <w:t xml:space="preserve"> </w:t>
            </w:r>
            <w:r w:rsidRPr="000E0EC4">
              <w:rPr>
                <w:bCs/>
                <w:color w:val="000000"/>
                <w:sz w:val="16"/>
                <w:szCs w:val="16"/>
              </w:rPr>
              <w:t>(investīcijas EUR)</w:t>
            </w:r>
            <w:r>
              <w:rPr>
                <w:bCs/>
                <w:color w:val="000000"/>
                <w:sz w:val="16"/>
                <w:szCs w:val="16"/>
              </w:rPr>
              <w:t>*</w:t>
            </w:r>
          </w:p>
          <w:p w14:paraId="66F55928" w14:textId="77777777" w:rsidR="004E5BD5" w:rsidRPr="00396403" w:rsidRDefault="004E5BD5" w:rsidP="00276A03">
            <w:pPr>
              <w:rPr>
                <w:bCs/>
                <w:sz w:val="16"/>
                <w:szCs w:val="16"/>
              </w:rPr>
            </w:pPr>
          </w:p>
        </w:tc>
        <w:tc>
          <w:tcPr>
            <w:tcW w:w="1417" w:type="dxa"/>
            <w:shd w:val="clear" w:color="auto" w:fill="D9D9D9" w:themeFill="background1" w:themeFillShade="D9"/>
          </w:tcPr>
          <w:p w14:paraId="6D6A3011" w14:textId="77777777" w:rsidR="004E5BD5" w:rsidRDefault="004E5BD5" w:rsidP="00276A03">
            <w:pPr>
              <w:jc w:val="center"/>
              <w:rPr>
                <w:b/>
                <w:sz w:val="19"/>
                <w:szCs w:val="19"/>
              </w:rPr>
            </w:pPr>
            <w:r w:rsidRPr="00396403">
              <w:rPr>
                <w:b/>
                <w:sz w:val="19"/>
                <w:szCs w:val="19"/>
              </w:rPr>
              <w:t xml:space="preserve">Iedzīvotāju skaits </w:t>
            </w:r>
            <w:r>
              <w:rPr>
                <w:b/>
                <w:sz w:val="19"/>
                <w:szCs w:val="19"/>
              </w:rPr>
              <w:t>CŪS zonā</w:t>
            </w:r>
            <w:r w:rsidRPr="00396403">
              <w:rPr>
                <w:b/>
                <w:sz w:val="19"/>
                <w:szCs w:val="19"/>
              </w:rPr>
              <w:t xml:space="preserve"> </w:t>
            </w:r>
          </w:p>
          <w:p w14:paraId="1DC2E288" w14:textId="77777777" w:rsidR="004E5BD5" w:rsidRPr="00396403" w:rsidRDefault="004E5BD5" w:rsidP="00276A03">
            <w:pPr>
              <w:jc w:val="center"/>
              <w:rPr>
                <w:b/>
                <w:sz w:val="19"/>
                <w:szCs w:val="19"/>
              </w:rPr>
            </w:pPr>
            <w:r w:rsidRPr="00396403">
              <w:rPr>
                <w:bCs/>
                <w:sz w:val="16"/>
                <w:szCs w:val="16"/>
              </w:rPr>
              <w:t>(anketas dati)</w:t>
            </w:r>
          </w:p>
        </w:tc>
        <w:tc>
          <w:tcPr>
            <w:tcW w:w="1559" w:type="dxa"/>
            <w:gridSpan w:val="2"/>
            <w:shd w:val="clear" w:color="auto" w:fill="D9D9D9" w:themeFill="background1" w:themeFillShade="D9"/>
          </w:tcPr>
          <w:p w14:paraId="587933AD" w14:textId="77777777" w:rsidR="004E5BD5" w:rsidRPr="00396403" w:rsidRDefault="004E5BD5" w:rsidP="00276A03">
            <w:pPr>
              <w:jc w:val="center"/>
              <w:rPr>
                <w:b/>
                <w:sz w:val="19"/>
                <w:szCs w:val="19"/>
              </w:rPr>
            </w:pPr>
            <w:r w:rsidRPr="00396403">
              <w:rPr>
                <w:b/>
                <w:sz w:val="19"/>
                <w:szCs w:val="19"/>
              </w:rPr>
              <w:t xml:space="preserve">Esošā </w:t>
            </w:r>
            <w:r>
              <w:rPr>
                <w:b/>
                <w:sz w:val="19"/>
                <w:szCs w:val="19"/>
              </w:rPr>
              <w:t>CŪS</w:t>
            </w:r>
            <w:r w:rsidRPr="00396403">
              <w:rPr>
                <w:b/>
                <w:sz w:val="19"/>
                <w:szCs w:val="19"/>
              </w:rPr>
              <w:t xml:space="preserve"> pieejamība /izmantošana</w:t>
            </w:r>
            <w:r>
              <w:rPr>
                <w:b/>
                <w:sz w:val="19"/>
                <w:szCs w:val="19"/>
              </w:rPr>
              <w:t>*</w:t>
            </w:r>
          </w:p>
          <w:p w14:paraId="3CC05D7F" w14:textId="77777777" w:rsidR="004E5BD5" w:rsidRPr="00396403" w:rsidRDefault="004E5BD5" w:rsidP="00276A03">
            <w:pPr>
              <w:jc w:val="center"/>
              <w:rPr>
                <w:b/>
                <w:sz w:val="19"/>
                <w:szCs w:val="19"/>
              </w:rPr>
            </w:pPr>
            <w:r w:rsidRPr="00396403">
              <w:rPr>
                <w:bCs/>
                <w:sz w:val="16"/>
                <w:szCs w:val="16"/>
              </w:rPr>
              <w:t>(%, anketas dati)</w:t>
            </w:r>
          </w:p>
        </w:tc>
        <w:tc>
          <w:tcPr>
            <w:tcW w:w="1700" w:type="dxa"/>
            <w:gridSpan w:val="2"/>
            <w:shd w:val="clear" w:color="auto" w:fill="D9D9D9" w:themeFill="background1" w:themeFillShade="D9"/>
          </w:tcPr>
          <w:p w14:paraId="3ACFAF52" w14:textId="77777777" w:rsidR="004E5BD5" w:rsidRPr="00396403" w:rsidRDefault="004E5BD5" w:rsidP="00276A03">
            <w:pPr>
              <w:jc w:val="center"/>
              <w:rPr>
                <w:b/>
                <w:sz w:val="19"/>
                <w:szCs w:val="19"/>
              </w:rPr>
            </w:pPr>
            <w:r>
              <w:rPr>
                <w:b/>
                <w:sz w:val="19"/>
                <w:szCs w:val="19"/>
              </w:rPr>
              <w:t>Plānotā</w:t>
            </w:r>
            <w:r w:rsidRPr="00396403">
              <w:rPr>
                <w:b/>
                <w:sz w:val="19"/>
                <w:szCs w:val="19"/>
              </w:rPr>
              <w:t xml:space="preserve"> </w:t>
            </w:r>
            <w:r>
              <w:rPr>
                <w:b/>
                <w:sz w:val="19"/>
                <w:szCs w:val="19"/>
              </w:rPr>
              <w:t>CŪS</w:t>
            </w:r>
            <w:r w:rsidRPr="00396403">
              <w:rPr>
                <w:b/>
                <w:sz w:val="19"/>
                <w:szCs w:val="19"/>
              </w:rPr>
              <w:t xml:space="preserve"> pieejamība /izmantošana</w:t>
            </w:r>
            <w:r>
              <w:rPr>
                <w:b/>
                <w:sz w:val="19"/>
                <w:szCs w:val="19"/>
              </w:rPr>
              <w:t>**</w:t>
            </w:r>
          </w:p>
          <w:p w14:paraId="4C85C2FE" w14:textId="77777777" w:rsidR="004E5BD5" w:rsidRPr="00BA5399" w:rsidRDefault="004E5BD5" w:rsidP="00276A03">
            <w:pPr>
              <w:jc w:val="center"/>
              <w:rPr>
                <w:bCs/>
                <w:sz w:val="16"/>
                <w:szCs w:val="16"/>
              </w:rPr>
            </w:pPr>
            <w:r w:rsidRPr="00396403">
              <w:rPr>
                <w:bCs/>
                <w:sz w:val="16"/>
                <w:szCs w:val="16"/>
              </w:rPr>
              <w:t>(%, anketas dati)</w:t>
            </w:r>
          </w:p>
        </w:tc>
        <w:tc>
          <w:tcPr>
            <w:tcW w:w="1275" w:type="dxa"/>
            <w:shd w:val="clear" w:color="auto" w:fill="D9D9D9" w:themeFill="background1" w:themeFillShade="D9"/>
          </w:tcPr>
          <w:p w14:paraId="42965AD2" w14:textId="77777777" w:rsidR="004E5BD5" w:rsidRDefault="004E5BD5" w:rsidP="00276A03">
            <w:pPr>
              <w:jc w:val="center"/>
              <w:rPr>
                <w:b/>
                <w:sz w:val="19"/>
                <w:szCs w:val="19"/>
              </w:rPr>
            </w:pPr>
            <w:r>
              <w:rPr>
                <w:b/>
                <w:sz w:val="19"/>
                <w:szCs w:val="19"/>
              </w:rPr>
              <w:t xml:space="preserve">Plānotās investīcijas </w:t>
            </w:r>
          </w:p>
          <w:p w14:paraId="1D270E3F" w14:textId="77777777" w:rsidR="004E5BD5" w:rsidRPr="00396403" w:rsidRDefault="004E5BD5" w:rsidP="00276A03">
            <w:pPr>
              <w:jc w:val="center"/>
              <w:rPr>
                <w:b/>
                <w:sz w:val="19"/>
                <w:szCs w:val="19"/>
              </w:rPr>
            </w:pPr>
            <w:r w:rsidRPr="00BA5399">
              <w:rPr>
                <w:bCs/>
                <w:sz w:val="16"/>
                <w:szCs w:val="16"/>
              </w:rPr>
              <w:t>(EUR/ iedz.)</w:t>
            </w:r>
          </w:p>
        </w:tc>
        <w:tc>
          <w:tcPr>
            <w:tcW w:w="1418" w:type="dxa"/>
            <w:shd w:val="clear" w:color="auto" w:fill="D9D9D9" w:themeFill="background1" w:themeFillShade="D9"/>
          </w:tcPr>
          <w:p w14:paraId="7E5A4633" w14:textId="77777777" w:rsidR="004E5BD5" w:rsidRDefault="004E5BD5" w:rsidP="00276A03">
            <w:pPr>
              <w:jc w:val="center"/>
              <w:rPr>
                <w:b/>
                <w:sz w:val="19"/>
                <w:szCs w:val="19"/>
              </w:rPr>
            </w:pPr>
            <w:r>
              <w:rPr>
                <w:b/>
                <w:sz w:val="19"/>
                <w:szCs w:val="19"/>
              </w:rPr>
              <w:t xml:space="preserve">Ekonomiski pamatotas investīcijas </w:t>
            </w:r>
          </w:p>
          <w:p w14:paraId="6843FF05" w14:textId="77777777" w:rsidR="004E5BD5" w:rsidRDefault="004E5BD5" w:rsidP="00276A03">
            <w:pPr>
              <w:jc w:val="center"/>
              <w:rPr>
                <w:b/>
                <w:sz w:val="19"/>
                <w:szCs w:val="19"/>
              </w:rPr>
            </w:pPr>
            <w:r w:rsidRPr="00BA5399">
              <w:rPr>
                <w:bCs/>
                <w:sz w:val="16"/>
                <w:szCs w:val="16"/>
              </w:rPr>
              <w:t>(EUR/ iedz.)</w:t>
            </w:r>
          </w:p>
        </w:tc>
      </w:tr>
      <w:tr w:rsidR="004E5BD5" w:rsidRPr="00396403" w14:paraId="5EDE4BEC" w14:textId="77777777" w:rsidTr="00276A03">
        <w:trPr>
          <w:trHeight w:val="58"/>
          <w:jc w:val="center"/>
        </w:trPr>
        <w:tc>
          <w:tcPr>
            <w:tcW w:w="8638" w:type="dxa"/>
            <w:gridSpan w:val="8"/>
            <w:shd w:val="clear" w:color="auto" w:fill="F2F2F2" w:themeFill="background1" w:themeFillShade="F2"/>
          </w:tcPr>
          <w:p w14:paraId="4B498774" w14:textId="77777777" w:rsidR="004E5BD5" w:rsidRPr="000F2447" w:rsidRDefault="004E5BD5" w:rsidP="00276A03">
            <w:pPr>
              <w:jc w:val="center"/>
              <w:rPr>
                <w:b/>
                <w:bCs/>
                <w:sz w:val="19"/>
                <w:szCs w:val="19"/>
              </w:rPr>
            </w:pPr>
            <w:r>
              <w:rPr>
                <w:b/>
                <w:bCs/>
                <w:sz w:val="19"/>
                <w:szCs w:val="19"/>
              </w:rPr>
              <w:t>CŪS zonas</w:t>
            </w:r>
            <w:r w:rsidRPr="000F2447">
              <w:rPr>
                <w:b/>
                <w:bCs/>
                <w:sz w:val="19"/>
                <w:szCs w:val="19"/>
              </w:rPr>
              <w:t xml:space="preserve"> ar CE </w:t>
            </w:r>
            <w:r>
              <w:rPr>
                <w:b/>
                <w:bCs/>
                <w:sz w:val="19"/>
                <w:szCs w:val="19"/>
              </w:rPr>
              <w:t>&lt;</w:t>
            </w:r>
            <w:r w:rsidRPr="000F2447">
              <w:rPr>
                <w:b/>
                <w:bCs/>
                <w:sz w:val="19"/>
                <w:szCs w:val="19"/>
              </w:rPr>
              <w:t>100 000</w:t>
            </w:r>
          </w:p>
        </w:tc>
      </w:tr>
      <w:tr w:rsidR="004E5BD5" w:rsidRPr="00396403" w14:paraId="38D9DE19" w14:textId="77777777" w:rsidTr="00276A03">
        <w:trPr>
          <w:trHeight w:val="249"/>
          <w:tblHeader/>
          <w:jc w:val="center"/>
        </w:trPr>
        <w:tc>
          <w:tcPr>
            <w:tcW w:w="1269" w:type="dxa"/>
            <w:vMerge w:val="restart"/>
            <w:shd w:val="clear" w:color="auto" w:fill="auto"/>
            <w:vAlign w:val="center"/>
          </w:tcPr>
          <w:p w14:paraId="11139453" w14:textId="77777777" w:rsidR="004E5BD5" w:rsidRDefault="004E5BD5" w:rsidP="00276A03">
            <w:pPr>
              <w:jc w:val="center"/>
              <w:rPr>
                <w:rFonts w:cstheme="minorHAnsi"/>
                <w:b/>
                <w:color w:val="000000"/>
                <w:sz w:val="19"/>
                <w:szCs w:val="19"/>
              </w:rPr>
            </w:pPr>
            <w:r>
              <w:rPr>
                <w:rFonts w:cstheme="minorHAnsi"/>
                <w:b/>
                <w:color w:val="000000"/>
                <w:sz w:val="19"/>
                <w:szCs w:val="19"/>
              </w:rPr>
              <w:t>Rīga</w:t>
            </w:r>
          </w:p>
          <w:p w14:paraId="372DE3BC"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(31 907 000)</w:t>
            </w:r>
          </w:p>
        </w:tc>
        <w:tc>
          <w:tcPr>
            <w:tcW w:w="1417" w:type="dxa"/>
            <w:shd w:val="clear" w:color="auto" w:fill="auto"/>
            <w:vAlign w:val="center"/>
          </w:tcPr>
          <w:p w14:paraId="768663E2" w14:textId="77777777" w:rsidR="004E5BD5" w:rsidRPr="00396403" w:rsidRDefault="004E5BD5" w:rsidP="00276A03">
            <w:pPr>
              <w:jc w:val="center"/>
              <w:rPr>
                <w:rFonts w:cstheme="minorHAnsi"/>
                <w:bCs/>
                <w:sz w:val="18"/>
                <w:szCs w:val="18"/>
              </w:rPr>
            </w:pPr>
            <w:r>
              <w:rPr>
                <w:rFonts w:cstheme="minorHAnsi"/>
                <w:bCs/>
                <w:sz w:val="18"/>
                <w:szCs w:val="18"/>
              </w:rPr>
              <w:t>677 295</w:t>
            </w:r>
          </w:p>
        </w:tc>
        <w:tc>
          <w:tcPr>
            <w:tcW w:w="708" w:type="dxa"/>
            <w:shd w:val="clear" w:color="auto" w:fill="92D050"/>
            <w:vAlign w:val="center"/>
          </w:tcPr>
          <w:p w14:paraId="1CB2C4F9" w14:textId="77777777" w:rsidR="004E5BD5" w:rsidRPr="00396403" w:rsidRDefault="004E5BD5" w:rsidP="00276A03">
            <w:pPr>
              <w:jc w:val="center"/>
              <w:rPr>
                <w:rFonts w:cstheme="minorHAnsi"/>
                <w:bCs/>
                <w:sz w:val="18"/>
                <w:szCs w:val="18"/>
              </w:rPr>
            </w:pPr>
            <w:r>
              <w:rPr>
                <w:rFonts w:cstheme="minorHAnsi"/>
                <w:bCs/>
                <w:sz w:val="18"/>
                <w:szCs w:val="18"/>
              </w:rPr>
              <w:t>98.03</w:t>
            </w:r>
          </w:p>
        </w:tc>
        <w:tc>
          <w:tcPr>
            <w:tcW w:w="851" w:type="dxa"/>
            <w:shd w:val="clear" w:color="auto" w:fill="92D050"/>
            <w:vAlign w:val="center"/>
          </w:tcPr>
          <w:p w14:paraId="113B3F47" w14:textId="77777777" w:rsidR="004E5BD5" w:rsidRPr="00396403" w:rsidRDefault="004E5BD5" w:rsidP="00276A03">
            <w:pPr>
              <w:jc w:val="center"/>
              <w:rPr>
                <w:rFonts w:cstheme="minorHAnsi"/>
                <w:bCs/>
                <w:sz w:val="18"/>
                <w:szCs w:val="18"/>
              </w:rPr>
            </w:pPr>
            <w:r>
              <w:rPr>
                <w:rFonts w:cstheme="minorHAnsi"/>
                <w:bCs/>
                <w:sz w:val="18"/>
                <w:szCs w:val="18"/>
              </w:rPr>
              <w:t>99.09</w:t>
            </w:r>
          </w:p>
        </w:tc>
        <w:tc>
          <w:tcPr>
            <w:tcW w:w="783" w:type="dxa"/>
            <w:shd w:val="clear" w:color="auto" w:fill="FFFF00"/>
            <w:vAlign w:val="center"/>
          </w:tcPr>
          <w:p w14:paraId="28F750D3" w14:textId="77777777" w:rsidR="004E5BD5" w:rsidRPr="000E0EC4" w:rsidRDefault="004E5BD5" w:rsidP="00276A03">
            <w:pPr>
              <w:jc w:val="center"/>
              <w:rPr>
                <w:rFonts w:cstheme="minorHAnsi"/>
                <w:bCs/>
                <w:sz w:val="18"/>
                <w:szCs w:val="18"/>
                <w:highlight w:val="yellow"/>
              </w:rPr>
            </w:pPr>
            <w:r w:rsidRPr="000E0EC4">
              <w:rPr>
                <w:rFonts w:cstheme="minorHAnsi"/>
                <w:bCs/>
                <w:sz w:val="18"/>
                <w:szCs w:val="18"/>
                <w:highlight w:val="yellow"/>
              </w:rPr>
              <w:t>10</w:t>
            </w:r>
            <w:r>
              <w:rPr>
                <w:rFonts w:cstheme="minorHAnsi"/>
                <w:bCs/>
                <w:sz w:val="18"/>
                <w:szCs w:val="18"/>
                <w:highlight w:val="yellow"/>
              </w:rPr>
              <w:t>0.56</w:t>
            </w:r>
          </w:p>
        </w:tc>
        <w:tc>
          <w:tcPr>
            <w:tcW w:w="917" w:type="dxa"/>
            <w:shd w:val="clear" w:color="auto" w:fill="FFFF00"/>
            <w:vAlign w:val="center"/>
          </w:tcPr>
          <w:p w14:paraId="32E473D0" w14:textId="77777777" w:rsidR="004E5BD5" w:rsidRPr="00396403" w:rsidRDefault="004E5BD5" w:rsidP="00276A03">
            <w:pPr>
              <w:jc w:val="center"/>
              <w:rPr>
                <w:rFonts w:cstheme="minorHAnsi"/>
                <w:bCs/>
                <w:sz w:val="18"/>
                <w:szCs w:val="18"/>
              </w:rPr>
            </w:pPr>
            <w:r>
              <w:rPr>
                <w:rFonts w:cstheme="minorHAnsi"/>
                <w:bCs/>
                <w:sz w:val="18"/>
                <w:szCs w:val="18"/>
              </w:rPr>
              <w:t>99.11</w:t>
            </w:r>
          </w:p>
        </w:tc>
        <w:tc>
          <w:tcPr>
            <w:tcW w:w="1275" w:type="dxa"/>
            <w:shd w:val="clear" w:color="auto" w:fill="92D050"/>
            <w:vAlign w:val="center"/>
          </w:tcPr>
          <w:p w14:paraId="013BBF25" w14:textId="77777777" w:rsidR="004E5BD5" w:rsidRPr="00396403" w:rsidRDefault="004E5BD5" w:rsidP="00276A03">
            <w:pPr>
              <w:jc w:val="center"/>
              <w:rPr>
                <w:rFonts w:cstheme="minorHAnsi"/>
                <w:bCs/>
                <w:sz w:val="18"/>
                <w:szCs w:val="18"/>
              </w:rPr>
            </w:pPr>
            <w:r>
              <w:rPr>
                <w:rFonts w:cstheme="minorHAnsi"/>
                <w:bCs/>
                <w:sz w:val="18"/>
                <w:szCs w:val="18"/>
              </w:rPr>
              <w:t>1 859.17</w:t>
            </w:r>
          </w:p>
        </w:tc>
        <w:tc>
          <w:tcPr>
            <w:tcW w:w="1418" w:type="dxa"/>
            <w:shd w:val="clear" w:color="auto" w:fill="92D050"/>
          </w:tcPr>
          <w:p w14:paraId="6C2093FA" w14:textId="77777777" w:rsidR="004E5BD5" w:rsidRPr="00396403" w:rsidRDefault="004E5BD5" w:rsidP="00276A03">
            <w:pPr>
              <w:jc w:val="center"/>
              <w:rPr>
                <w:rFonts w:cstheme="minorHAnsi"/>
                <w:bCs/>
                <w:sz w:val="18"/>
                <w:szCs w:val="18"/>
              </w:rPr>
            </w:pPr>
            <w:r>
              <w:rPr>
                <w:rFonts w:cstheme="minorHAnsi"/>
                <w:bCs/>
                <w:sz w:val="18"/>
                <w:szCs w:val="18"/>
              </w:rPr>
              <w:t>6 020.46</w:t>
            </w:r>
          </w:p>
        </w:tc>
      </w:tr>
      <w:tr w:rsidR="004E5BD5" w:rsidRPr="00396403" w14:paraId="08D01232" w14:textId="77777777" w:rsidTr="00276A03">
        <w:trPr>
          <w:trHeight w:val="249"/>
          <w:tblHeader/>
          <w:jc w:val="center"/>
        </w:trPr>
        <w:tc>
          <w:tcPr>
            <w:tcW w:w="1269" w:type="dxa"/>
            <w:vMerge/>
            <w:shd w:val="clear" w:color="auto" w:fill="auto"/>
            <w:vAlign w:val="center"/>
          </w:tcPr>
          <w:p w14:paraId="192A4944" w14:textId="77777777" w:rsidR="004E5BD5" w:rsidRPr="00396403" w:rsidRDefault="004E5BD5" w:rsidP="00276A03">
            <w:pPr>
              <w:jc w:val="center"/>
              <w:rPr>
                <w:rFonts w:cstheme="minorHAnsi"/>
                <w:b/>
                <w:color w:val="000000"/>
                <w:sz w:val="19"/>
                <w:szCs w:val="19"/>
              </w:rPr>
            </w:pPr>
          </w:p>
        </w:tc>
        <w:tc>
          <w:tcPr>
            <w:tcW w:w="7369" w:type="dxa"/>
            <w:gridSpan w:val="7"/>
          </w:tcPr>
          <w:p w14:paraId="06496390" w14:textId="15AB9D6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w:t>
            </w:r>
            <w:r w:rsidR="00610819">
              <w:rPr>
                <w:rFonts w:eastAsia="Times New Roman" w:cstheme="minorHAnsi"/>
                <w:bCs/>
                <w:sz w:val="18"/>
                <w:szCs w:val="18"/>
                <w:lang w:eastAsia="zh-CN"/>
              </w:rPr>
              <w:t>  4138</w:t>
            </w:r>
            <w:r>
              <w:rPr>
                <w:rFonts w:eastAsia="Times New Roman" w:cstheme="minorHAnsi"/>
                <w:bCs/>
                <w:sz w:val="18"/>
                <w:szCs w:val="18"/>
                <w:lang w:eastAsia="zh-CN"/>
              </w:rPr>
              <w:t xml:space="preserve"> iedz., lai gan pēc anketā sniegtās informācijas</w:t>
            </w:r>
            <w:r w:rsidR="007775A2">
              <w:rPr>
                <w:rFonts w:eastAsia="Times New Roman" w:cstheme="minorHAnsi"/>
                <w:bCs/>
                <w:sz w:val="18"/>
                <w:szCs w:val="18"/>
                <w:lang w:eastAsia="zh-CN"/>
              </w:rPr>
              <w:t xml:space="preserve"> par esošo tīklu pārklājumu</w:t>
            </w:r>
            <w:r>
              <w:rPr>
                <w:rFonts w:eastAsia="Times New Roman" w:cstheme="minorHAnsi"/>
                <w:bCs/>
                <w:sz w:val="18"/>
                <w:szCs w:val="18"/>
                <w:lang w:eastAsia="zh-CN"/>
              </w:rPr>
              <w:t xml:space="preserve"> CŪS tīkli būtu nepieciešami 13 371 iedz., bet faktiskie </w:t>
            </w:r>
            <w:proofErr w:type="spellStart"/>
            <w:r>
              <w:rPr>
                <w:rFonts w:eastAsia="Times New Roman" w:cstheme="minorHAnsi"/>
                <w:bCs/>
                <w:sz w:val="18"/>
                <w:szCs w:val="18"/>
                <w:lang w:eastAsia="zh-CN"/>
              </w:rPr>
              <w:t>pieslēgumi</w:t>
            </w:r>
            <w:proofErr w:type="spellEnd"/>
            <w:r>
              <w:rPr>
                <w:rFonts w:eastAsia="Times New Roman" w:cstheme="minorHAnsi"/>
                <w:bCs/>
                <w:sz w:val="18"/>
                <w:szCs w:val="18"/>
                <w:lang w:eastAsia="zh-CN"/>
              </w:rPr>
              <w:t xml:space="preserve"> </w:t>
            </w:r>
            <w:r w:rsidR="00610819">
              <w:rPr>
                <w:rFonts w:eastAsia="Times New Roman" w:cstheme="minorHAnsi"/>
                <w:bCs/>
                <w:sz w:val="18"/>
                <w:szCs w:val="18"/>
                <w:lang w:eastAsia="zh-CN"/>
              </w:rPr>
              <w:t xml:space="preserve">- </w:t>
            </w:r>
            <w:r>
              <w:rPr>
                <w:rFonts w:eastAsia="Times New Roman" w:cstheme="minorHAnsi"/>
                <w:bCs/>
                <w:sz w:val="18"/>
                <w:szCs w:val="18"/>
                <w:lang w:eastAsia="zh-CN"/>
              </w:rPr>
              <w:t>19 398 iedz.</w:t>
            </w:r>
          </w:p>
          <w:p w14:paraId="487D4515"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Pirms investīciju veikšanas atkārtoti jāpārliecinās par faktisko CŪS pieejamību un papildus nepieciešamo investīciju apjomu </w:t>
            </w:r>
          </w:p>
        </w:tc>
      </w:tr>
      <w:tr w:rsidR="004E5BD5" w:rsidRPr="00396403" w14:paraId="67359693" w14:textId="77777777" w:rsidTr="00276A03">
        <w:trPr>
          <w:trHeight w:val="58"/>
          <w:jc w:val="center"/>
        </w:trPr>
        <w:tc>
          <w:tcPr>
            <w:tcW w:w="8638" w:type="dxa"/>
            <w:gridSpan w:val="8"/>
            <w:shd w:val="clear" w:color="auto" w:fill="F2F2F2" w:themeFill="background1" w:themeFillShade="F2"/>
          </w:tcPr>
          <w:p w14:paraId="3156BA4B" w14:textId="77777777" w:rsidR="004E5BD5" w:rsidRPr="000F2447" w:rsidRDefault="004E5BD5" w:rsidP="00276A03">
            <w:pPr>
              <w:jc w:val="center"/>
              <w:rPr>
                <w:b/>
                <w:bCs/>
                <w:sz w:val="19"/>
                <w:szCs w:val="19"/>
              </w:rPr>
            </w:pPr>
            <w:r>
              <w:rPr>
                <w:b/>
                <w:bCs/>
                <w:sz w:val="19"/>
                <w:szCs w:val="19"/>
              </w:rPr>
              <w:t>CŪS zonas</w:t>
            </w:r>
            <w:r w:rsidRPr="000F2447">
              <w:rPr>
                <w:b/>
                <w:bCs/>
                <w:sz w:val="19"/>
                <w:szCs w:val="19"/>
              </w:rPr>
              <w:t xml:space="preserve"> ar CE 100</w:t>
            </w:r>
            <w:r>
              <w:rPr>
                <w:b/>
                <w:bCs/>
                <w:sz w:val="19"/>
                <w:szCs w:val="19"/>
              </w:rPr>
              <w:t> </w:t>
            </w:r>
            <w:r w:rsidRPr="000F2447">
              <w:rPr>
                <w:b/>
                <w:bCs/>
                <w:sz w:val="19"/>
                <w:szCs w:val="19"/>
              </w:rPr>
              <w:t>000</w:t>
            </w:r>
            <w:r>
              <w:rPr>
                <w:b/>
                <w:bCs/>
                <w:sz w:val="19"/>
                <w:szCs w:val="19"/>
              </w:rPr>
              <w:t xml:space="preserve"> – 10 000</w:t>
            </w:r>
          </w:p>
        </w:tc>
      </w:tr>
      <w:tr w:rsidR="004E5BD5" w:rsidRPr="00396403" w14:paraId="6289B0A3" w14:textId="77777777" w:rsidTr="00276A03">
        <w:trPr>
          <w:trHeight w:val="249"/>
          <w:tblHeader/>
          <w:jc w:val="center"/>
        </w:trPr>
        <w:tc>
          <w:tcPr>
            <w:tcW w:w="1269" w:type="dxa"/>
            <w:vMerge w:val="restart"/>
            <w:shd w:val="clear" w:color="auto" w:fill="auto"/>
            <w:vAlign w:val="center"/>
          </w:tcPr>
          <w:p w14:paraId="0DDE829C" w14:textId="77777777" w:rsidR="004E5BD5" w:rsidRDefault="004E5BD5" w:rsidP="00276A03">
            <w:pPr>
              <w:jc w:val="center"/>
              <w:rPr>
                <w:rFonts w:cstheme="minorHAnsi"/>
                <w:b/>
                <w:color w:val="000000"/>
                <w:sz w:val="19"/>
                <w:szCs w:val="19"/>
              </w:rPr>
            </w:pPr>
            <w:r>
              <w:rPr>
                <w:rFonts w:cstheme="minorHAnsi"/>
                <w:b/>
                <w:color w:val="000000"/>
                <w:sz w:val="19"/>
                <w:szCs w:val="19"/>
              </w:rPr>
              <w:t>Ādaži</w:t>
            </w:r>
          </w:p>
          <w:p w14:paraId="2C456228"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1 524 900</w:t>
            </w:r>
            <w:r w:rsidRPr="000E0EC4">
              <w:rPr>
                <w:rFonts w:cstheme="minorHAnsi"/>
                <w:bCs/>
                <w:color w:val="000000"/>
                <w:sz w:val="16"/>
                <w:szCs w:val="16"/>
              </w:rPr>
              <w:t>)</w:t>
            </w:r>
          </w:p>
        </w:tc>
        <w:tc>
          <w:tcPr>
            <w:tcW w:w="1417" w:type="dxa"/>
            <w:shd w:val="clear" w:color="auto" w:fill="auto"/>
            <w:vAlign w:val="center"/>
          </w:tcPr>
          <w:p w14:paraId="7CD356F1" w14:textId="77777777" w:rsidR="004E5BD5" w:rsidRPr="00396403" w:rsidRDefault="004E5BD5" w:rsidP="00276A03">
            <w:pPr>
              <w:jc w:val="center"/>
              <w:rPr>
                <w:rFonts w:cstheme="minorHAnsi"/>
                <w:bCs/>
                <w:sz w:val="18"/>
                <w:szCs w:val="18"/>
              </w:rPr>
            </w:pPr>
            <w:r>
              <w:rPr>
                <w:rFonts w:cstheme="minorHAnsi"/>
                <w:bCs/>
                <w:sz w:val="18"/>
                <w:szCs w:val="18"/>
              </w:rPr>
              <w:t>9 813</w:t>
            </w:r>
          </w:p>
        </w:tc>
        <w:tc>
          <w:tcPr>
            <w:tcW w:w="708" w:type="dxa"/>
            <w:shd w:val="clear" w:color="auto" w:fill="FF0000"/>
            <w:vAlign w:val="center"/>
          </w:tcPr>
          <w:p w14:paraId="52BB6784" w14:textId="77777777" w:rsidR="004E5BD5" w:rsidRPr="00396403" w:rsidRDefault="004E5BD5" w:rsidP="00276A03">
            <w:pPr>
              <w:jc w:val="center"/>
              <w:rPr>
                <w:rFonts w:cstheme="minorHAnsi"/>
                <w:bCs/>
                <w:sz w:val="18"/>
                <w:szCs w:val="18"/>
              </w:rPr>
            </w:pPr>
            <w:r>
              <w:rPr>
                <w:rFonts w:cstheme="minorHAnsi"/>
                <w:bCs/>
                <w:sz w:val="18"/>
                <w:szCs w:val="18"/>
              </w:rPr>
              <w:t>86.35</w:t>
            </w:r>
          </w:p>
        </w:tc>
        <w:tc>
          <w:tcPr>
            <w:tcW w:w="851" w:type="dxa"/>
            <w:shd w:val="clear" w:color="auto" w:fill="FF0000"/>
            <w:vAlign w:val="center"/>
          </w:tcPr>
          <w:p w14:paraId="7A7F187A" w14:textId="77777777" w:rsidR="004E5BD5" w:rsidRPr="00396403" w:rsidRDefault="004E5BD5" w:rsidP="00276A03">
            <w:pPr>
              <w:jc w:val="center"/>
              <w:rPr>
                <w:rFonts w:cstheme="minorHAnsi"/>
                <w:bCs/>
                <w:sz w:val="18"/>
                <w:szCs w:val="18"/>
              </w:rPr>
            </w:pPr>
            <w:r>
              <w:rPr>
                <w:rFonts w:cstheme="minorHAnsi"/>
                <w:bCs/>
                <w:sz w:val="18"/>
                <w:szCs w:val="18"/>
              </w:rPr>
              <w:t>76.29</w:t>
            </w:r>
          </w:p>
        </w:tc>
        <w:tc>
          <w:tcPr>
            <w:tcW w:w="783" w:type="dxa"/>
            <w:shd w:val="clear" w:color="auto" w:fill="92D050"/>
            <w:vAlign w:val="center"/>
          </w:tcPr>
          <w:p w14:paraId="78DB053D"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0564FE5C" w14:textId="77777777" w:rsidR="004E5BD5" w:rsidRPr="00D33FFA" w:rsidRDefault="004E5BD5" w:rsidP="00276A03">
            <w:pPr>
              <w:jc w:val="center"/>
              <w:rPr>
                <w:rFonts w:cstheme="minorHAnsi"/>
                <w:bCs/>
                <w:sz w:val="18"/>
                <w:szCs w:val="18"/>
              </w:rPr>
            </w:pPr>
            <w:r>
              <w:rPr>
                <w:rFonts w:cstheme="minorHAnsi"/>
                <w:bCs/>
                <w:sz w:val="18"/>
                <w:szCs w:val="18"/>
              </w:rPr>
              <w:t>79.53</w:t>
            </w:r>
          </w:p>
        </w:tc>
        <w:tc>
          <w:tcPr>
            <w:tcW w:w="1275" w:type="dxa"/>
            <w:shd w:val="clear" w:color="auto" w:fill="92D050"/>
            <w:vAlign w:val="center"/>
          </w:tcPr>
          <w:p w14:paraId="0E7EB304" w14:textId="77777777" w:rsidR="004E5BD5" w:rsidRPr="00396403" w:rsidRDefault="004E5BD5" w:rsidP="00276A03">
            <w:pPr>
              <w:jc w:val="center"/>
              <w:rPr>
                <w:rFonts w:cstheme="minorHAnsi"/>
                <w:bCs/>
                <w:sz w:val="18"/>
                <w:szCs w:val="18"/>
              </w:rPr>
            </w:pPr>
            <w:r>
              <w:rPr>
                <w:rFonts w:cstheme="minorHAnsi"/>
                <w:bCs/>
                <w:sz w:val="18"/>
                <w:szCs w:val="18"/>
              </w:rPr>
              <w:t>1 138.83</w:t>
            </w:r>
          </w:p>
        </w:tc>
        <w:tc>
          <w:tcPr>
            <w:tcW w:w="1418" w:type="dxa"/>
            <w:shd w:val="clear" w:color="auto" w:fill="92D050"/>
          </w:tcPr>
          <w:p w14:paraId="2DA65EA5" w14:textId="77777777" w:rsidR="004E5BD5" w:rsidRPr="00396403" w:rsidRDefault="004E5BD5" w:rsidP="00276A03">
            <w:pPr>
              <w:jc w:val="center"/>
              <w:rPr>
                <w:rFonts w:cstheme="minorHAnsi"/>
                <w:bCs/>
                <w:sz w:val="18"/>
                <w:szCs w:val="18"/>
              </w:rPr>
            </w:pPr>
            <w:r>
              <w:rPr>
                <w:rFonts w:cstheme="minorHAnsi"/>
                <w:bCs/>
                <w:sz w:val="18"/>
                <w:szCs w:val="18"/>
              </w:rPr>
              <w:t>5 096.43</w:t>
            </w:r>
          </w:p>
        </w:tc>
      </w:tr>
      <w:tr w:rsidR="004E5BD5" w:rsidRPr="00396403" w14:paraId="30DDCFF6" w14:textId="77777777" w:rsidTr="00276A03">
        <w:trPr>
          <w:trHeight w:val="249"/>
          <w:tblHeader/>
          <w:jc w:val="center"/>
        </w:trPr>
        <w:tc>
          <w:tcPr>
            <w:tcW w:w="1269" w:type="dxa"/>
            <w:vMerge/>
            <w:shd w:val="clear" w:color="auto" w:fill="auto"/>
            <w:vAlign w:val="center"/>
          </w:tcPr>
          <w:p w14:paraId="574A4F1B" w14:textId="77777777" w:rsidR="004E5BD5" w:rsidRPr="00396403" w:rsidRDefault="004E5BD5" w:rsidP="00276A03">
            <w:pPr>
              <w:jc w:val="center"/>
              <w:rPr>
                <w:rFonts w:cstheme="minorHAnsi"/>
                <w:b/>
                <w:color w:val="000000"/>
                <w:sz w:val="19"/>
                <w:szCs w:val="19"/>
              </w:rPr>
            </w:pPr>
          </w:p>
        </w:tc>
        <w:tc>
          <w:tcPr>
            <w:tcW w:w="7369" w:type="dxa"/>
            <w:gridSpan w:val="7"/>
          </w:tcPr>
          <w:p w14:paraId="58C99C3E"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1339 iedz., </w:t>
            </w:r>
          </w:p>
          <w:p w14:paraId="497BE3C5"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6AD16D24" w14:textId="77777777" w:rsidTr="00276A03">
        <w:trPr>
          <w:trHeight w:val="249"/>
          <w:tblHeader/>
          <w:jc w:val="center"/>
        </w:trPr>
        <w:tc>
          <w:tcPr>
            <w:tcW w:w="1269" w:type="dxa"/>
            <w:vMerge w:val="restart"/>
            <w:shd w:val="clear" w:color="auto" w:fill="auto"/>
            <w:vAlign w:val="center"/>
          </w:tcPr>
          <w:p w14:paraId="487FF093" w14:textId="77777777" w:rsidR="004E5BD5" w:rsidRDefault="004E5BD5" w:rsidP="00276A03">
            <w:pPr>
              <w:jc w:val="center"/>
              <w:rPr>
                <w:rFonts w:cstheme="minorHAnsi"/>
                <w:b/>
                <w:color w:val="000000"/>
                <w:sz w:val="19"/>
                <w:szCs w:val="19"/>
              </w:rPr>
            </w:pPr>
            <w:r>
              <w:rPr>
                <w:rFonts w:cstheme="minorHAnsi"/>
                <w:b/>
                <w:color w:val="000000"/>
                <w:sz w:val="19"/>
                <w:szCs w:val="19"/>
              </w:rPr>
              <w:t>Jēkabpils</w:t>
            </w:r>
          </w:p>
          <w:p w14:paraId="6F3D19EE"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926 565</w:t>
            </w:r>
            <w:r w:rsidRPr="000E0EC4">
              <w:rPr>
                <w:rFonts w:cstheme="minorHAnsi"/>
                <w:bCs/>
                <w:color w:val="000000"/>
                <w:sz w:val="16"/>
                <w:szCs w:val="16"/>
              </w:rPr>
              <w:t>)</w:t>
            </w:r>
          </w:p>
        </w:tc>
        <w:tc>
          <w:tcPr>
            <w:tcW w:w="1417" w:type="dxa"/>
            <w:shd w:val="clear" w:color="auto" w:fill="auto"/>
            <w:vAlign w:val="center"/>
          </w:tcPr>
          <w:p w14:paraId="1618BA32" w14:textId="77777777" w:rsidR="004E5BD5" w:rsidRPr="00396403" w:rsidRDefault="004E5BD5" w:rsidP="00276A03">
            <w:pPr>
              <w:jc w:val="center"/>
              <w:rPr>
                <w:rFonts w:cstheme="minorHAnsi"/>
                <w:bCs/>
                <w:sz w:val="18"/>
                <w:szCs w:val="18"/>
              </w:rPr>
            </w:pPr>
            <w:r>
              <w:rPr>
                <w:rFonts w:cstheme="minorHAnsi"/>
                <w:bCs/>
                <w:sz w:val="18"/>
                <w:szCs w:val="18"/>
              </w:rPr>
              <w:t>22 805</w:t>
            </w:r>
          </w:p>
        </w:tc>
        <w:tc>
          <w:tcPr>
            <w:tcW w:w="708" w:type="dxa"/>
            <w:shd w:val="clear" w:color="auto" w:fill="FF0000"/>
            <w:vAlign w:val="center"/>
          </w:tcPr>
          <w:p w14:paraId="4DABD805" w14:textId="77777777" w:rsidR="004E5BD5" w:rsidRPr="00396403" w:rsidRDefault="004E5BD5" w:rsidP="00276A03">
            <w:pPr>
              <w:jc w:val="center"/>
              <w:rPr>
                <w:rFonts w:cstheme="minorHAnsi"/>
                <w:bCs/>
                <w:sz w:val="18"/>
                <w:szCs w:val="18"/>
              </w:rPr>
            </w:pPr>
            <w:r>
              <w:rPr>
                <w:rFonts w:cstheme="minorHAnsi"/>
                <w:bCs/>
                <w:sz w:val="18"/>
                <w:szCs w:val="18"/>
              </w:rPr>
              <w:t>93.17</w:t>
            </w:r>
          </w:p>
        </w:tc>
        <w:tc>
          <w:tcPr>
            <w:tcW w:w="851" w:type="dxa"/>
            <w:shd w:val="clear" w:color="auto" w:fill="FF0000"/>
            <w:vAlign w:val="center"/>
          </w:tcPr>
          <w:p w14:paraId="548B1913" w14:textId="77777777" w:rsidR="004E5BD5" w:rsidRPr="00396403" w:rsidRDefault="004E5BD5" w:rsidP="00276A03">
            <w:pPr>
              <w:jc w:val="center"/>
              <w:rPr>
                <w:rFonts w:cstheme="minorHAnsi"/>
                <w:bCs/>
                <w:sz w:val="18"/>
                <w:szCs w:val="18"/>
              </w:rPr>
            </w:pPr>
            <w:r>
              <w:rPr>
                <w:rFonts w:cstheme="minorHAnsi"/>
                <w:bCs/>
                <w:sz w:val="18"/>
                <w:szCs w:val="18"/>
              </w:rPr>
              <w:t>93.86</w:t>
            </w:r>
          </w:p>
        </w:tc>
        <w:tc>
          <w:tcPr>
            <w:tcW w:w="783" w:type="dxa"/>
            <w:shd w:val="clear" w:color="auto" w:fill="92D050"/>
            <w:vAlign w:val="center"/>
          </w:tcPr>
          <w:p w14:paraId="774DBEE6" w14:textId="77777777" w:rsidR="004E5BD5" w:rsidRPr="00D33FFA" w:rsidRDefault="004E5BD5" w:rsidP="00276A03">
            <w:pPr>
              <w:jc w:val="center"/>
              <w:rPr>
                <w:rFonts w:cstheme="minorHAnsi"/>
                <w:bCs/>
                <w:sz w:val="18"/>
                <w:szCs w:val="18"/>
              </w:rPr>
            </w:pPr>
            <w:r>
              <w:rPr>
                <w:rFonts w:cstheme="minorHAnsi"/>
                <w:bCs/>
                <w:sz w:val="18"/>
                <w:szCs w:val="18"/>
              </w:rPr>
              <w:t>94.07</w:t>
            </w:r>
          </w:p>
        </w:tc>
        <w:tc>
          <w:tcPr>
            <w:tcW w:w="917" w:type="dxa"/>
            <w:tcBorders>
              <w:bottom w:val="nil"/>
            </w:tcBorders>
            <w:shd w:val="clear" w:color="auto" w:fill="FF0000"/>
            <w:vAlign w:val="center"/>
          </w:tcPr>
          <w:p w14:paraId="7CA164F4" w14:textId="77777777" w:rsidR="004E5BD5" w:rsidRPr="00D33FFA" w:rsidRDefault="004E5BD5" w:rsidP="00276A03">
            <w:pPr>
              <w:jc w:val="center"/>
              <w:rPr>
                <w:rFonts w:cstheme="minorHAnsi"/>
                <w:bCs/>
                <w:sz w:val="18"/>
                <w:szCs w:val="18"/>
              </w:rPr>
            </w:pPr>
            <w:r>
              <w:rPr>
                <w:rFonts w:cstheme="minorHAnsi"/>
                <w:bCs/>
                <w:sz w:val="18"/>
                <w:szCs w:val="18"/>
              </w:rPr>
              <w:t>93.92</w:t>
            </w:r>
          </w:p>
        </w:tc>
        <w:tc>
          <w:tcPr>
            <w:tcW w:w="1275" w:type="dxa"/>
            <w:shd w:val="clear" w:color="auto" w:fill="92D050"/>
            <w:vAlign w:val="center"/>
          </w:tcPr>
          <w:p w14:paraId="56AAD7F4" w14:textId="77777777" w:rsidR="004E5BD5" w:rsidRPr="00396403" w:rsidRDefault="004E5BD5" w:rsidP="00276A03">
            <w:pPr>
              <w:jc w:val="center"/>
              <w:rPr>
                <w:rFonts w:cstheme="minorHAnsi"/>
                <w:bCs/>
                <w:sz w:val="18"/>
                <w:szCs w:val="18"/>
              </w:rPr>
            </w:pPr>
            <w:r>
              <w:rPr>
                <w:rFonts w:cstheme="minorHAnsi"/>
                <w:bCs/>
                <w:sz w:val="18"/>
                <w:szCs w:val="18"/>
              </w:rPr>
              <w:t>4 497.89</w:t>
            </w:r>
          </w:p>
        </w:tc>
        <w:tc>
          <w:tcPr>
            <w:tcW w:w="1418" w:type="dxa"/>
            <w:shd w:val="clear" w:color="auto" w:fill="92D050"/>
          </w:tcPr>
          <w:p w14:paraId="732B9A75" w14:textId="77777777" w:rsidR="004E5BD5" w:rsidRPr="00396403" w:rsidRDefault="004E5BD5" w:rsidP="00276A03">
            <w:pPr>
              <w:jc w:val="center"/>
              <w:rPr>
                <w:rFonts w:cstheme="minorHAnsi"/>
                <w:bCs/>
                <w:sz w:val="18"/>
                <w:szCs w:val="18"/>
              </w:rPr>
            </w:pPr>
            <w:r>
              <w:rPr>
                <w:rFonts w:cstheme="minorHAnsi"/>
                <w:bCs/>
                <w:sz w:val="18"/>
                <w:szCs w:val="18"/>
              </w:rPr>
              <w:t>4 498.97</w:t>
            </w:r>
          </w:p>
        </w:tc>
      </w:tr>
      <w:tr w:rsidR="004E5BD5" w:rsidRPr="00396403" w14:paraId="0C01F3ED" w14:textId="77777777" w:rsidTr="00276A03">
        <w:trPr>
          <w:trHeight w:val="249"/>
          <w:tblHeader/>
          <w:jc w:val="center"/>
        </w:trPr>
        <w:tc>
          <w:tcPr>
            <w:tcW w:w="1269" w:type="dxa"/>
            <w:vMerge/>
            <w:shd w:val="clear" w:color="auto" w:fill="auto"/>
            <w:vAlign w:val="center"/>
          </w:tcPr>
          <w:p w14:paraId="7F54FAFB" w14:textId="77777777" w:rsidR="004E5BD5" w:rsidRPr="00396403" w:rsidRDefault="004E5BD5" w:rsidP="00276A03">
            <w:pPr>
              <w:jc w:val="center"/>
              <w:rPr>
                <w:rFonts w:cstheme="minorHAnsi"/>
                <w:b/>
                <w:color w:val="000000"/>
                <w:sz w:val="19"/>
                <w:szCs w:val="19"/>
              </w:rPr>
            </w:pPr>
          </w:p>
        </w:tc>
        <w:tc>
          <w:tcPr>
            <w:tcW w:w="7369" w:type="dxa"/>
            <w:gridSpan w:val="7"/>
          </w:tcPr>
          <w:p w14:paraId="7A2D6797"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206 iedz., </w:t>
            </w:r>
          </w:p>
          <w:p w14:paraId="3AEC082A"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6E5C9E7D" w14:textId="77777777" w:rsidTr="00276A03">
        <w:trPr>
          <w:trHeight w:val="249"/>
          <w:tblHeader/>
          <w:jc w:val="center"/>
        </w:trPr>
        <w:tc>
          <w:tcPr>
            <w:tcW w:w="1269" w:type="dxa"/>
            <w:vMerge w:val="restart"/>
            <w:shd w:val="clear" w:color="auto" w:fill="auto"/>
            <w:vAlign w:val="center"/>
          </w:tcPr>
          <w:p w14:paraId="41F77535" w14:textId="77777777" w:rsidR="004E5BD5" w:rsidRDefault="004E5BD5" w:rsidP="00276A03">
            <w:pPr>
              <w:jc w:val="center"/>
              <w:rPr>
                <w:rFonts w:cstheme="minorHAnsi"/>
                <w:b/>
                <w:color w:val="000000"/>
                <w:sz w:val="19"/>
                <w:szCs w:val="19"/>
              </w:rPr>
            </w:pPr>
            <w:r>
              <w:rPr>
                <w:rFonts w:cstheme="minorHAnsi"/>
                <w:b/>
                <w:color w:val="000000"/>
                <w:sz w:val="19"/>
                <w:szCs w:val="19"/>
              </w:rPr>
              <w:t>Krāslava</w:t>
            </w:r>
          </w:p>
          <w:p w14:paraId="4D584F3D"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532 400</w:t>
            </w:r>
            <w:r w:rsidRPr="000E0EC4">
              <w:rPr>
                <w:rFonts w:cstheme="minorHAnsi"/>
                <w:bCs/>
                <w:color w:val="000000"/>
                <w:sz w:val="16"/>
                <w:szCs w:val="16"/>
              </w:rPr>
              <w:t>)</w:t>
            </w:r>
          </w:p>
        </w:tc>
        <w:tc>
          <w:tcPr>
            <w:tcW w:w="1417" w:type="dxa"/>
            <w:shd w:val="clear" w:color="auto" w:fill="auto"/>
            <w:vAlign w:val="center"/>
          </w:tcPr>
          <w:p w14:paraId="4FE4C0F5" w14:textId="77777777" w:rsidR="004E5BD5" w:rsidRPr="00396403" w:rsidRDefault="004E5BD5" w:rsidP="00276A03">
            <w:pPr>
              <w:jc w:val="center"/>
              <w:rPr>
                <w:rFonts w:cstheme="minorHAnsi"/>
                <w:bCs/>
                <w:sz w:val="18"/>
                <w:szCs w:val="18"/>
              </w:rPr>
            </w:pPr>
            <w:r>
              <w:rPr>
                <w:rFonts w:cstheme="minorHAnsi"/>
                <w:bCs/>
                <w:sz w:val="18"/>
                <w:szCs w:val="18"/>
              </w:rPr>
              <w:t>8 878</w:t>
            </w:r>
          </w:p>
        </w:tc>
        <w:tc>
          <w:tcPr>
            <w:tcW w:w="708" w:type="dxa"/>
            <w:shd w:val="clear" w:color="auto" w:fill="FF0000"/>
            <w:vAlign w:val="center"/>
          </w:tcPr>
          <w:p w14:paraId="15CB6321" w14:textId="77777777" w:rsidR="004E5BD5" w:rsidRPr="00396403" w:rsidRDefault="004E5BD5" w:rsidP="00276A03">
            <w:pPr>
              <w:jc w:val="center"/>
              <w:rPr>
                <w:rFonts w:cstheme="minorHAnsi"/>
                <w:bCs/>
                <w:sz w:val="18"/>
                <w:szCs w:val="18"/>
              </w:rPr>
            </w:pPr>
            <w:r>
              <w:rPr>
                <w:rFonts w:cstheme="minorHAnsi"/>
                <w:bCs/>
                <w:sz w:val="18"/>
                <w:szCs w:val="18"/>
              </w:rPr>
              <w:t>97.88</w:t>
            </w:r>
          </w:p>
        </w:tc>
        <w:tc>
          <w:tcPr>
            <w:tcW w:w="851" w:type="dxa"/>
            <w:shd w:val="clear" w:color="auto" w:fill="FF0000"/>
            <w:vAlign w:val="center"/>
          </w:tcPr>
          <w:p w14:paraId="36A6A096" w14:textId="77777777" w:rsidR="004E5BD5" w:rsidRPr="00396403" w:rsidRDefault="004E5BD5" w:rsidP="00276A03">
            <w:pPr>
              <w:jc w:val="center"/>
              <w:rPr>
                <w:rFonts w:cstheme="minorHAnsi"/>
                <w:bCs/>
                <w:sz w:val="18"/>
                <w:szCs w:val="18"/>
              </w:rPr>
            </w:pPr>
            <w:r>
              <w:rPr>
                <w:rFonts w:cstheme="minorHAnsi"/>
                <w:bCs/>
                <w:sz w:val="18"/>
                <w:szCs w:val="18"/>
              </w:rPr>
              <w:t>84.29</w:t>
            </w:r>
          </w:p>
        </w:tc>
        <w:tc>
          <w:tcPr>
            <w:tcW w:w="783" w:type="dxa"/>
            <w:shd w:val="clear" w:color="auto" w:fill="92D050"/>
            <w:vAlign w:val="center"/>
          </w:tcPr>
          <w:p w14:paraId="316B6BCA" w14:textId="77777777" w:rsidR="004E5BD5" w:rsidRPr="00D33FFA" w:rsidRDefault="004E5BD5" w:rsidP="00276A03">
            <w:pPr>
              <w:jc w:val="center"/>
              <w:rPr>
                <w:rFonts w:cstheme="minorHAnsi"/>
                <w:bCs/>
                <w:sz w:val="18"/>
                <w:szCs w:val="18"/>
              </w:rPr>
            </w:pPr>
            <w:r>
              <w:rPr>
                <w:rFonts w:cstheme="minorHAnsi"/>
                <w:bCs/>
                <w:sz w:val="18"/>
                <w:szCs w:val="18"/>
              </w:rPr>
              <w:t>99.90</w:t>
            </w:r>
          </w:p>
        </w:tc>
        <w:tc>
          <w:tcPr>
            <w:tcW w:w="917" w:type="dxa"/>
            <w:tcBorders>
              <w:bottom w:val="nil"/>
            </w:tcBorders>
            <w:shd w:val="clear" w:color="auto" w:fill="FF0000"/>
            <w:vAlign w:val="center"/>
          </w:tcPr>
          <w:p w14:paraId="0113014C" w14:textId="77777777" w:rsidR="004E5BD5" w:rsidRPr="00D33FFA" w:rsidRDefault="004E5BD5" w:rsidP="00276A03">
            <w:pPr>
              <w:jc w:val="center"/>
              <w:rPr>
                <w:rFonts w:cstheme="minorHAnsi"/>
                <w:bCs/>
                <w:sz w:val="18"/>
                <w:szCs w:val="18"/>
              </w:rPr>
            </w:pPr>
            <w:r>
              <w:rPr>
                <w:rFonts w:cstheme="minorHAnsi"/>
                <w:bCs/>
                <w:sz w:val="18"/>
                <w:szCs w:val="18"/>
              </w:rPr>
              <w:t>84.61</w:t>
            </w:r>
          </w:p>
        </w:tc>
        <w:tc>
          <w:tcPr>
            <w:tcW w:w="1275" w:type="dxa"/>
            <w:shd w:val="clear" w:color="auto" w:fill="92D050"/>
            <w:vAlign w:val="center"/>
          </w:tcPr>
          <w:p w14:paraId="51257D13" w14:textId="77777777" w:rsidR="004E5BD5" w:rsidRPr="00396403" w:rsidRDefault="004E5BD5" w:rsidP="00276A03">
            <w:pPr>
              <w:jc w:val="center"/>
              <w:rPr>
                <w:rFonts w:cstheme="minorHAnsi"/>
                <w:bCs/>
                <w:sz w:val="18"/>
                <w:szCs w:val="18"/>
              </w:rPr>
            </w:pPr>
            <w:r>
              <w:rPr>
                <w:rFonts w:cstheme="minorHAnsi"/>
                <w:bCs/>
                <w:sz w:val="18"/>
                <w:szCs w:val="18"/>
              </w:rPr>
              <w:t>2 957.78</w:t>
            </w:r>
          </w:p>
        </w:tc>
        <w:tc>
          <w:tcPr>
            <w:tcW w:w="1418" w:type="dxa"/>
            <w:shd w:val="clear" w:color="auto" w:fill="92D050"/>
          </w:tcPr>
          <w:p w14:paraId="263C3226" w14:textId="77777777" w:rsidR="004E5BD5" w:rsidRPr="00396403" w:rsidRDefault="004E5BD5" w:rsidP="00276A03">
            <w:pPr>
              <w:jc w:val="center"/>
              <w:rPr>
                <w:rFonts w:cstheme="minorHAnsi"/>
                <w:bCs/>
                <w:sz w:val="18"/>
                <w:szCs w:val="18"/>
              </w:rPr>
            </w:pPr>
            <w:r>
              <w:rPr>
                <w:rFonts w:cstheme="minorHAnsi"/>
                <w:bCs/>
                <w:sz w:val="18"/>
                <w:szCs w:val="18"/>
              </w:rPr>
              <w:t>3 214.12</w:t>
            </w:r>
          </w:p>
        </w:tc>
      </w:tr>
      <w:tr w:rsidR="004E5BD5" w:rsidRPr="00396403" w14:paraId="745F5225" w14:textId="77777777" w:rsidTr="00276A03">
        <w:trPr>
          <w:trHeight w:val="249"/>
          <w:tblHeader/>
          <w:jc w:val="center"/>
        </w:trPr>
        <w:tc>
          <w:tcPr>
            <w:tcW w:w="1269" w:type="dxa"/>
            <w:vMerge/>
            <w:shd w:val="clear" w:color="auto" w:fill="auto"/>
            <w:vAlign w:val="center"/>
          </w:tcPr>
          <w:p w14:paraId="72391492" w14:textId="77777777" w:rsidR="004E5BD5" w:rsidRPr="00396403" w:rsidRDefault="004E5BD5" w:rsidP="00276A03">
            <w:pPr>
              <w:jc w:val="center"/>
              <w:rPr>
                <w:rFonts w:cstheme="minorHAnsi"/>
                <w:b/>
                <w:color w:val="000000"/>
                <w:sz w:val="19"/>
                <w:szCs w:val="19"/>
              </w:rPr>
            </w:pPr>
          </w:p>
        </w:tc>
        <w:tc>
          <w:tcPr>
            <w:tcW w:w="7369" w:type="dxa"/>
            <w:gridSpan w:val="7"/>
          </w:tcPr>
          <w:p w14:paraId="12D72C4A"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180 iedz., </w:t>
            </w:r>
          </w:p>
          <w:p w14:paraId="63CAC11D"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62E5B662" w14:textId="77777777" w:rsidTr="00276A03">
        <w:trPr>
          <w:trHeight w:val="249"/>
          <w:tblHeader/>
          <w:jc w:val="center"/>
        </w:trPr>
        <w:tc>
          <w:tcPr>
            <w:tcW w:w="1269" w:type="dxa"/>
            <w:vMerge w:val="restart"/>
            <w:shd w:val="clear" w:color="auto" w:fill="auto"/>
            <w:vAlign w:val="center"/>
          </w:tcPr>
          <w:p w14:paraId="07DF42C4" w14:textId="77777777" w:rsidR="004E5BD5" w:rsidRDefault="004E5BD5" w:rsidP="00276A03">
            <w:pPr>
              <w:jc w:val="center"/>
              <w:rPr>
                <w:rFonts w:cstheme="minorHAnsi"/>
                <w:b/>
                <w:color w:val="000000"/>
                <w:sz w:val="19"/>
                <w:szCs w:val="19"/>
              </w:rPr>
            </w:pPr>
            <w:r>
              <w:rPr>
                <w:rFonts w:cstheme="minorHAnsi"/>
                <w:b/>
                <w:color w:val="000000"/>
                <w:sz w:val="19"/>
                <w:szCs w:val="19"/>
              </w:rPr>
              <w:t>Ķekava-Valdlauči</w:t>
            </w:r>
          </w:p>
          <w:p w14:paraId="1B110D48"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378 300</w:t>
            </w:r>
            <w:r w:rsidRPr="000E0EC4">
              <w:rPr>
                <w:rFonts w:cstheme="minorHAnsi"/>
                <w:bCs/>
                <w:color w:val="000000"/>
                <w:sz w:val="16"/>
                <w:szCs w:val="16"/>
              </w:rPr>
              <w:t>)</w:t>
            </w:r>
          </w:p>
        </w:tc>
        <w:tc>
          <w:tcPr>
            <w:tcW w:w="1417" w:type="dxa"/>
            <w:shd w:val="clear" w:color="auto" w:fill="auto"/>
            <w:vAlign w:val="center"/>
          </w:tcPr>
          <w:p w14:paraId="78373FD8" w14:textId="77777777" w:rsidR="004E5BD5" w:rsidRPr="00396403" w:rsidRDefault="004E5BD5" w:rsidP="00276A03">
            <w:pPr>
              <w:jc w:val="center"/>
              <w:rPr>
                <w:rFonts w:cstheme="minorHAnsi"/>
                <w:bCs/>
                <w:sz w:val="18"/>
                <w:szCs w:val="18"/>
              </w:rPr>
            </w:pPr>
            <w:r>
              <w:rPr>
                <w:rFonts w:cstheme="minorHAnsi"/>
                <w:bCs/>
                <w:sz w:val="18"/>
                <w:szCs w:val="18"/>
              </w:rPr>
              <w:t xml:space="preserve">10 120 </w:t>
            </w:r>
          </w:p>
        </w:tc>
        <w:tc>
          <w:tcPr>
            <w:tcW w:w="708" w:type="dxa"/>
            <w:shd w:val="clear" w:color="auto" w:fill="FF0000"/>
            <w:vAlign w:val="center"/>
          </w:tcPr>
          <w:p w14:paraId="7A99469D" w14:textId="77777777" w:rsidR="004E5BD5" w:rsidRPr="00396403" w:rsidRDefault="004E5BD5" w:rsidP="00276A03">
            <w:pPr>
              <w:jc w:val="center"/>
              <w:rPr>
                <w:rFonts w:cstheme="minorHAnsi"/>
                <w:bCs/>
                <w:sz w:val="18"/>
                <w:szCs w:val="18"/>
              </w:rPr>
            </w:pPr>
            <w:r>
              <w:rPr>
                <w:rFonts w:cstheme="minorHAnsi"/>
                <w:bCs/>
                <w:sz w:val="18"/>
                <w:szCs w:val="18"/>
              </w:rPr>
              <w:t>95.34</w:t>
            </w:r>
          </w:p>
        </w:tc>
        <w:tc>
          <w:tcPr>
            <w:tcW w:w="851" w:type="dxa"/>
            <w:shd w:val="clear" w:color="auto" w:fill="FF0000"/>
            <w:vAlign w:val="center"/>
          </w:tcPr>
          <w:p w14:paraId="6536ECB2" w14:textId="77777777" w:rsidR="004E5BD5" w:rsidRPr="00396403" w:rsidRDefault="004E5BD5" w:rsidP="00276A03">
            <w:pPr>
              <w:jc w:val="center"/>
              <w:rPr>
                <w:rFonts w:cstheme="minorHAnsi"/>
                <w:bCs/>
                <w:sz w:val="18"/>
                <w:szCs w:val="18"/>
              </w:rPr>
            </w:pPr>
            <w:r>
              <w:rPr>
                <w:rFonts w:cstheme="minorHAnsi"/>
                <w:bCs/>
                <w:sz w:val="18"/>
                <w:szCs w:val="18"/>
              </w:rPr>
              <w:t>94.65</w:t>
            </w:r>
          </w:p>
        </w:tc>
        <w:tc>
          <w:tcPr>
            <w:tcW w:w="783" w:type="dxa"/>
            <w:shd w:val="clear" w:color="auto" w:fill="92D050"/>
            <w:vAlign w:val="center"/>
          </w:tcPr>
          <w:p w14:paraId="072345A7" w14:textId="77777777" w:rsidR="004E5BD5" w:rsidRPr="00D33FFA" w:rsidRDefault="004E5BD5" w:rsidP="00276A03">
            <w:pPr>
              <w:jc w:val="center"/>
              <w:rPr>
                <w:rFonts w:cstheme="minorHAnsi"/>
                <w:bCs/>
                <w:sz w:val="18"/>
                <w:szCs w:val="18"/>
              </w:rPr>
            </w:pPr>
            <w:r>
              <w:rPr>
                <w:rFonts w:cstheme="minorHAnsi"/>
                <w:bCs/>
                <w:sz w:val="18"/>
                <w:szCs w:val="18"/>
              </w:rPr>
              <w:t>97.29</w:t>
            </w:r>
          </w:p>
        </w:tc>
        <w:tc>
          <w:tcPr>
            <w:tcW w:w="917" w:type="dxa"/>
            <w:tcBorders>
              <w:bottom w:val="nil"/>
            </w:tcBorders>
            <w:shd w:val="clear" w:color="auto" w:fill="FF0000"/>
            <w:vAlign w:val="center"/>
          </w:tcPr>
          <w:p w14:paraId="6F33DB1A" w14:textId="77777777" w:rsidR="004E5BD5" w:rsidRPr="00D33FFA" w:rsidRDefault="004E5BD5" w:rsidP="00276A03">
            <w:pPr>
              <w:jc w:val="center"/>
              <w:rPr>
                <w:rFonts w:cstheme="minorHAnsi"/>
                <w:bCs/>
                <w:sz w:val="18"/>
                <w:szCs w:val="18"/>
              </w:rPr>
            </w:pPr>
            <w:r>
              <w:rPr>
                <w:rFonts w:cstheme="minorHAnsi"/>
                <w:bCs/>
                <w:sz w:val="18"/>
                <w:szCs w:val="18"/>
              </w:rPr>
              <w:t>94.76</w:t>
            </w:r>
          </w:p>
        </w:tc>
        <w:tc>
          <w:tcPr>
            <w:tcW w:w="1275" w:type="dxa"/>
            <w:shd w:val="clear" w:color="auto" w:fill="92D050"/>
            <w:vAlign w:val="center"/>
          </w:tcPr>
          <w:p w14:paraId="33696091" w14:textId="77777777" w:rsidR="004E5BD5" w:rsidRPr="00396403" w:rsidRDefault="004E5BD5" w:rsidP="00276A03">
            <w:pPr>
              <w:jc w:val="center"/>
              <w:rPr>
                <w:rFonts w:cstheme="minorHAnsi"/>
                <w:bCs/>
                <w:sz w:val="18"/>
                <w:szCs w:val="18"/>
              </w:rPr>
            </w:pPr>
            <w:r>
              <w:rPr>
                <w:rFonts w:cstheme="minorHAnsi"/>
                <w:bCs/>
                <w:sz w:val="18"/>
                <w:szCs w:val="18"/>
              </w:rPr>
              <w:t>1 910.61</w:t>
            </w:r>
          </w:p>
        </w:tc>
        <w:tc>
          <w:tcPr>
            <w:tcW w:w="1418" w:type="dxa"/>
            <w:shd w:val="clear" w:color="auto" w:fill="92D050"/>
          </w:tcPr>
          <w:p w14:paraId="6CAA78B5" w14:textId="77777777" w:rsidR="004E5BD5" w:rsidRPr="00396403" w:rsidRDefault="004E5BD5" w:rsidP="00276A03">
            <w:pPr>
              <w:jc w:val="center"/>
              <w:rPr>
                <w:rFonts w:cstheme="minorHAnsi"/>
                <w:bCs/>
                <w:sz w:val="18"/>
                <w:szCs w:val="18"/>
              </w:rPr>
            </w:pPr>
            <w:r>
              <w:rPr>
                <w:rFonts w:cstheme="minorHAnsi"/>
                <w:bCs/>
                <w:sz w:val="18"/>
                <w:szCs w:val="18"/>
              </w:rPr>
              <w:t>5 096.43</w:t>
            </w:r>
          </w:p>
        </w:tc>
      </w:tr>
      <w:tr w:rsidR="004E5BD5" w:rsidRPr="00396403" w14:paraId="376A0660" w14:textId="77777777" w:rsidTr="00276A03">
        <w:trPr>
          <w:trHeight w:val="249"/>
          <w:tblHeader/>
          <w:jc w:val="center"/>
        </w:trPr>
        <w:tc>
          <w:tcPr>
            <w:tcW w:w="1269" w:type="dxa"/>
            <w:vMerge/>
            <w:shd w:val="clear" w:color="auto" w:fill="auto"/>
            <w:vAlign w:val="center"/>
          </w:tcPr>
          <w:p w14:paraId="2192A68B" w14:textId="77777777" w:rsidR="004E5BD5" w:rsidRPr="00396403" w:rsidRDefault="004E5BD5" w:rsidP="00276A03">
            <w:pPr>
              <w:jc w:val="center"/>
              <w:rPr>
                <w:rFonts w:cstheme="minorHAnsi"/>
                <w:b/>
                <w:color w:val="000000"/>
                <w:sz w:val="19"/>
                <w:szCs w:val="19"/>
              </w:rPr>
            </w:pPr>
          </w:p>
        </w:tc>
        <w:tc>
          <w:tcPr>
            <w:tcW w:w="7369" w:type="dxa"/>
            <w:gridSpan w:val="7"/>
          </w:tcPr>
          <w:p w14:paraId="120BED47"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198 iedz., </w:t>
            </w:r>
          </w:p>
          <w:p w14:paraId="6E9A7AE8"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60643B1C" w14:textId="77777777" w:rsidTr="00276A03">
        <w:trPr>
          <w:trHeight w:val="249"/>
          <w:tblHeader/>
          <w:jc w:val="center"/>
        </w:trPr>
        <w:tc>
          <w:tcPr>
            <w:tcW w:w="1269" w:type="dxa"/>
            <w:vMerge w:val="restart"/>
            <w:shd w:val="clear" w:color="auto" w:fill="auto"/>
            <w:vAlign w:val="center"/>
          </w:tcPr>
          <w:p w14:paraId="79836085" w14:textId="77777777" w:rsidR="004E5BD5" w:rsidRDefault="004E5BD5" w:rsidP="00276A03">
            <w:pPr>
              <w:jc w:val="center"/>
              <w:rPr>
                <w:rFonts w:cstheme="minorHAnsi"/>
                <w:b/>
                <w:color w:val="000000"/>
                <w:sz w:val="19"/>
                <w:szCs w:val="19"/>
              </w:rPr>
            </w:pPr>
            <w:r>
              <w:rPr>
                <w:rFonts w:cstheme="minorHAnsi"/>
                <w:b/>
                <w:color w:val="000000"/>
                <w:sz w:val="19"/>
                <w:szCs w:val="19"/>
              </w:rPr>
              <w:lastRenderedPageBreak/>
              <w:t>Limbaži</w:t>
            </w:r>
          </w:p>
          <w:p w14:paraId="401AD1BE"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384 400</w:t>
            </w:r>
            <w:r w:rsidRPr="000E0EC4">
              <w:rPr>
                <w:rFonts w:cstheme="minorHAnsi"/>
                <w:bCs/>
                <w:color w:val="000000"/>
                <w:sz w:val="16"/>
                <w:szCs w:val="16"/>
              </w:rPr>
              <w:t>)</w:t>
            </w:r>
          </w:p>
        </w:tc>
        <w:tc>
          <w:tcPr>
            <w:tcW w:w="1417" w:type="dxa"/>
            <w:shd w:val="clear" w:color="auto" w:fill="auto"/>
            <w:vAlign w:val="center"/>
          </w:tcPr>
          <w:p w14:paraId="5FED3093" w14:textId="77777777" w:rsidR="004E5BD5" w:rsidRPr="00396403" w:rsidRDefault="004E5BD5" w:rsidP="00276A03">
            <w:pPr>
              <w:jc w:val="center"/>
              <w:rPr>
                <w:rFonts w:cstheme="minorHAnsi"/>
                <w:bCs/>
                <w:sz w:val="18"/>
                <w:szCs w:val="18"/>
              </w:rPr>
            </w:pPr>
            <w:r>
              <w:rPr>
                <w:rFonts w:cstheme="minorHAnsi"/>
                <w:bCs/>
                <w:sz w:val="18"/>
                <w:szCs w:val="18"/>
              </w:rPr>
              <w:t xml:space="preserve">7 297 </w:t>
            </w:r>
          </w:p>
        </w:tc>
        <w:tc>
          <w:tcPr>
            <w:tcW w:w="708" w:type="dxa"/>
            <w:shd w:val="clear" w:color="auto" w:fill="FF0000"/>
            <w:vAlign w:val="center"/>
          </w:tcPr>
          <w:p w14:paraId="296D6D57" w14:textId="77777777" w:rsidR="004E5BD5" w:rsidRPr="00396403" w:rsidRDefault="004E5BD5" w:rsidP="00276A03">
            <w:pPr>
              <w:jc w:val="center"/>
              <w:rPr>
                <w:rFonts w:cstheme="minorHAnsi"/>
                <w:bCs/>
                <w:sz w:val="18"/>
                <w:szCs w:val="18"/>
              </w:rPr>
            </w:pPr>
            <w:r>
              <w:rPr>
                <w:rFonts w:cstheme="minorHAnsi"/>
                <w:bCs/>
                <w:sz w:val="18"/>
                <w:szCs w:val="18"/>
              </w:rPr>
              <w:t>97.51</w:t>
            </w:r>
          </w:p>
        </w:tc>
        <w:tc>
          <w:tcPr>
            <w:tcW w:w="851" w:type="dxa"/>
            <w:shd w:val="clear" w:color="auto" w:fill="FF0000"/>
            <w:vAlign w:val="center"/>
          </w:tcPr>
          <w:p w14:paraId="660878B2" w14:textId="77777777" w:rsidR="004E5BD5" w:rsidRPr="00396403" w:rsidRDefault="004E5BD5" w:rsidP="00276A03">
            <w:pPr>
              <w:jc w:val="center"/>
              <w:rPr>
                <w:rFonts w:cstheme="minorHAnsi"/>
                <w:bCs/>
                <w:sz w:val="18"/>
                <w:szCs w:val="18"/>
              </w:rPr>
            </w:pPr>
            <w:r>
              <w:rPr>
                <w:rFonts w:cstheme="minorHAnsi"/>
                <w:bCs/>
                <w:sz w:val="18"/>
                <w:szCs w:val="18"/>
              </w:rPr>
              <w:t>92.75</w:t>
            </w:r>
          </w:p>
        </w:tc>
        <w:tc>
          <w:tcPr>
            <w:tcW w:w="783" w:type="dxa"/>
            <w:shd w:val="clear" w:color="auto" w:fill="92D050"/>
            <w:vAlign w:val="center"/>
          </w:tcPr>
          <w:p w14:paraId="6E0B398D" w14:textId="77777777" w:rsidR="004E5BD5" w:rsidRPr="00D33FFA" w:rsidRDefault="004E5BD5" w:rsidP="00276A03">
            <w:pPr>
              <w:jc w:val="center"/>
              <w:rPr>
                <w:rFonts w:cstheme="minorHAnsi"/>
                <w:bCs/>
                <w:sz w:val="18"/>
                <w:szCs w:val="18"/>
              </w:rPr>
            </w:pPr>
            <w:r>
              <w:rPr>
                <w:rFonts w:cstheme="minorHAnsi"/>
                <w:bCs/>
                <w:sz w:val="18"/>
                <w:szCs w:val="18"/>
              </w:rPr>
              <w:t>98.52</w:t>
            </w:r>
          </w:p>
        </w:tc>
        <w:tc>
          <w:tcPr>
            <w:tcW w:w="917" w:type="dxa"/>
            <w:tcBorders>
              <w:bottom w:val="nil"/>
            </w:tcBorders>
            <w:shd w:val="clear" w:color="auto" w:fill="FF0000"/>
            <w:vAlign w:val="center"/>
          </w:tcPr>
          <w:p w14:paraId="3FABBDD9" w14:textId="77777777" w:rsidR="004E5BD5" w:rsidRPr="00D33FFA" w:rsidRDefault="004E5BD5" w:rsidP="00276A03">
            <w:pPr>
              <w:jc w:val="center"/>
              <w:rPr>
                <w:rFonts w:cstheme="minorHAnsi"/>
                <w:bCs/>
                <w:sz w:val="18"/>
                <w:szCs w:val="18"/>
              </w:rPr>
            </w:pPr>
            <w:r>
              <w:rPr>
                <w:rFonts w:cstheme="minorHAnsi"/>
                <w:bCs/>
                <w:sz w:val="18"/>
                <w:szCs w:val="18"/>
              </w:rPr>
              <w:t>92.82</w:t>
            </w:r>
          </w:p>
        </w:tc>
        <w:tc>
          <w:tcPr>
            <w:tcW w:w="1275" w:type="dxa"/>
            <w:shd w:val="clear" w:color="auto" w:fill="92D050"/>
            <w:vAlign w:val="center"/>
          </w:tcPr>
          <w:p w14:paraId="3A9F0FC4" w14:textId="77777777" w:rsidR="004E5BD5" w:rsidRPr="00396403" w:rsidRDefault="004E5BD5" w:rsidP="00276A03">
            <w:pPr>
              <w:jc w:val="center"/>
              <w:rPr>
                <w:rFonts w:cstheme="minorHAnsi"/>
                <w:bCs/>
                <w:sz w:val="18"/>
                <w:szCs w:val="18"/>
              </w:rPr>
            </w:pPr>
            <w:r>
              <w:rPr>
                <w:rFonts w:cstheme="minorHAnsi"/>
                <w:bCs/>
                <w:sz w:val="18"/>
                <w:szCs w:val="18"/>
              </w:rPr>
              <w:t>5 194.59</w:t>
            </w:r>
          </w:p>
        </w:tc>
        <w:tc>
          <w:tcPr>
            <w:tcW w:w="1418" w:type="dxa"/>
            <w:shd w:val="clear" w:color="auto" w:fill="92D050"/>
          </w:tcPr>
          <w:p w14:paraId="032C9531" w14:textId="77777777" w:rsidR="004E5BD5" w:rsidRPr="00396403" w:rsidRDefault="004E5BD5" w:rsidP="00276A03">
            <w:pPr>
              <w:jc w:val="center"/>
              <w:rPr>
                <w:rFonts w:cstheme="minorHAnsi"/>
                <w:bCs/>
                <w:sz w:val="18"/>
                <w:szCs w:val="18"/>
              </w:rPr>
            </w:pPr>
            <w:r>
              <w:rPr>
                <w:rFonts w:cstheme="minorHAnsi"/>
                <w:bCs/>
                <w:sz w:val="18"/>
                <w:szCs w:val="18"/>
              </w:rPr>
              <w:t>5 096.43</w:t>
            </w:r>
          </w:p>
        </w:tc>
      </w:tr>
      <w:tr w:rsidR="004E5BD5" w:rsidRPr="00396403" w14:paraId="5324A38B" w14:textId="77777777" w:rsidTr="00276A03">
        <w:trPr>
          <w:trHeight w:val="249"/>
          <w:tblHeader/>
          <w:jc w:val="center"/>
        </w:trPr>
        <w:tc>
          <w:tcPr>
            <w:tcW w:w="1269" w:type="dxa"/>
            <w:vMerge/>
            <w:shd w:val="clear" w:color="auto" w:fill="auto"/>
            <w:vAlign w:val="center"/>
          </w:tcPr>
          <w:p w14:paraId="003C97DD" w14:textId="77777777" w:rsidR="004E5BD5" w:rsidRPr="00396403" w:rsidRDefault="004E5BD5" w:rsidP="00276A03">
            <w:pPr>
              <w:jc w:val="center"/>
              <w:rPr>
                <w:rFonts w:cstheme="minorHAnsi"/>
                <w:b/>
                <w:color w:val="000000"/>
                <w:sz w:val="19"/>
                <w:szCs w:val="19"/>
              </w:rPr>
            </w:pPr>
          </w:p>
        </w:tc>
        <w:tc>
          <w:tcPr>
            <w:tcW w:w="7369" w:type="dxa"/>
            <w:gridSpan w:val="7"/>
          </w:tcPr>
          <w:p w14:paraId="2F9AB8FA"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74 iedz., lai arī investīcijas pārsniedz reģiona vidējo pamatoto līmeni, tās nepārsniedz reģiona maksimālos griestus – 5 748.49 EUR/iedz., tāpēc novērtētas kā pamatotas;</w:t>
            </w:r>
          </w:p>
          <w:p w14:paraId="5DB7116E"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44C54EF9" w14:textId="77777777" w:rsidTr="00276A03">
        <w:trPr>
          <w:trHeight w:val="249"/>
          <w:tblHeader/>
          <w:jc w:val="center"/>
        </w:trPr>
        <w:tc>
          <w:tcPr>
            <w:tcW w:w="1269" w:type="dxa"/>
            <w:vMerge w:val="restart"/>
            <w:shd w:val="clear" w:color="auto" w:fill="auto"/>
            <w:vAlign w:val="center"/>
          </w:tcPr>
          <w:p w14:paraId="3FA2EBA1" w14:textId="77777777" w:rsidR="004E5BD5" w:rsidRDefault="004E5BD5" w:rsidP="00276A03">
            <w:pPr>
              <w:jc w:val="center"/>
              <w:rPr>
                <w:rFonts w:cstheme="minorHAnsi"/>
                <w:b/>
                <w:color w:val="000000"/>
                <w:sz w:val="19"/>
                <w:szCs w:val="19"/>
              </w:rPr>
            </w:pPr>
            <w:r>
              <w:rPr>
                <w:rFonts w:cstheme="minorHAnsi"/>
                <w:b/>
                <w:color w:val="000000"/>
                <w:sz w:val="19"/>
                <w:szCs w:val="19"/>
              </w:rPr>
              <w:t>Mārupe</w:t>
            </w:r>
          </w:p>
          <w:p w14:paraId="68365B0C"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582 000</w:t>
            </w:r>
            <w:r w:rsidRPr="000E0EC4">
              <w:rPr>
                <w:rFonts w:cstheme="minorHAnsi"/>
                <w:bCs/>
                <w:color w:val="000000"/>
                <w:sz w:val="16"/>
                <w:szCs w:val="16"/>
              </w:rPr>
              <w:t>)</w:t>
            </w:r>
          </w:p>
        </w:tc>
        <w:tc>
          <w:tcPr>
            <w:tcW w:w="1417" w:type="dxa"/>
            <w:shd w:val="clear" w:color="auto" w:fill="auto"/>
            <w:vAlign w:val="center"/>
          </w:tcPr>
          <w:p w14:paraId="084FDA37" w14:textId="77777777" w:rsidR="004E5BD5" w:rsidRPr="00396403" w:rsidRDefault="004E5BD5" w:rsidP="00276A03">
            <w:pPr>
              <w:jc w:val="center"/>
              <w:rPr>
                <w:rFonts w:cstheme="minorHAnsi"/>
                <w:bCs/>
                <w:sz w:val="18"/>
                <w:szCs w:val="18"/>
              </w:rPr>
            </w:pPr>
            <w:r>
              <w:rPr>
                <w:rFonts w:cstheme="minorHAnsi"/>
                <w:bCs/>
                <w:sz w:val="18"/>
                <w:szCs w:val="18"/>
              </w:rPr>
              <w:t xml:space="preserve">18 964 </w:t>
            </w:r>
          </w:p>
        </w:tc>
        <w:tc>
          <w:tcPr>
            <w:tcW w:w="708" w:type="dxa"/>
            <w:shd w:val="clear" w:color="auto" w:fill="FF0000"/>
            <w:vAlign w:val="center"/>
          </w:tcPr>
          <w:p w14:paraId="7A73374F" w14:textId="77777777" w:rsidR="004E5BD5" w:rsidRPr="00396403" w:rsidRDefault="004E5BD5" w:rsidP="00276A03">
            <w:pPr>
              <w:jc w:val="center"/>
              <w:rPr>
                <w:rFonts w:cstheme="minorHAnsi"/>
                <w:bCs/>
                <w:sz w:val="18"/>
                <w:szCs w:val="18"/>
              </w:rPr>
            </w:pPr>
            <w:r>
              <w:rPr>
                <w:rFonts w:cstheme="minorHAnsi"/>
                <w:bCs/>
                <w:sz w:val="18"/>
                <w:szCs w:val="18"/>
              </w:rPr>
              <w:t>93.20</w:t>
            </w:r>
          </w:p>
        </w:tc>
        <w:tc>
          <w:tcPr>
            <w:tcW w:w="851" w:type="dxa"/>
            <w:shd w:val="clear" w:color="auto" w:fill="FF0000"/>
            <w:vAlign w:val="center"/>
          </w:tcPr>
          <w:p w14:paraId="311DCEE8" w14:textId="77777777" w:rsidR="004E5BD5" w:rsidRPr="00396403" w:rsidRDefault="004E5BD5" w:rsidP="00276A03">
            <w:pPr>
              <w:jc w:val="center"/>
              <w:rPr>
                <w:rFonts w:cstheme="minorHAnsi"/>
                <w:bCs/>
                <w:sz w:val="18"/>
                <w:szCs w:val="18"/>
              </w:rPr>
            </w:pPr>
            <w:r>
              <w:rPr>
                <w:rFonts w:cstheme="minorHAnsi"/>
                <w:bCs/>
                <w:sz w:val="18"/>
                <w:szCs w:val="18"/>
              </w:rPr>
              <w:t>92.46</w:t>
            </w:r>
          </w:p>
        </w:tc>
        <w:tc>
          <w:tcPr>
            <w:tcW w:w="783" w:type="dxa"/>
            <w:shd w:val="clear" w:color="auto" w:fill="92D050"/>
            <w:vAlign w:val="center"/>
          </w:tcPr>
          <w:p w14:paraId="5F9761D6" w14:textId="77777777" w:rsidR="004E5BD5" w:rsidRPr="00D33FFA" w:rsidRDefault="004E5BD5" w:rsidP="00276A03">
            <w:pPr>
              <w:jc w:val="center"/>
              <w:rPr>
                <w:rFonts w:cstheme="minorHAnsi"/>
                <w:bCs/>
                <w:sz w:val="18"/>
                <w:szCs w:val="18"/>
              </w:rPr>
            </w:pPr>
            <w:r>
              <w:rPr>
                <w:rFonts w:cstheme="minorHAnsi"/>
                <w:bCs/>
                <w:sz w:val="18"/>
                <w:szCs w:val="18"/>
              </w:rPr>
              <w:t>94.22</w:t>
            </w:r>
          </w:p>
        </w:tc>
        <w:tc>
          <w:tcPr>
            <w:tcW w:w="917" w:type="dxa"/>
            <w:tcBorders>
              <w:bottom w:val="nil"/>
            </w:tcBorders>
            <w:shd w:val="clear" w:color="auto" w:fill="FF0000"/>
            <w:vAlign w:val="center"/>
          </w:tcPr>
          <w:p w14:paraId="4D913A7D" w14:textId="77777777" w:rsidR="004E5BD5" w:rsidRPr="00D33FFA" w:rsidRDefault="004E5BD5" w:rsidP="00276A03">
            <w:pPr>
              <w:jc w:val="center"/>
              <w:rPr>
                <w:rFonts w:cstheme="minorHAnsi"/>
                <w:bCs/>
                <w:sz w:val="18"/>
                <w:szCs w:val="18"/>
              </w:rPr>
            </w:pPr>
            <w:r>
              <w:rPr>
                <w:rFonts w:cstheme="minorHAnsi"/>
                <w:bCs/>
                <w:sz w:val="18"/>
                <w:szCs w:val="18"/>
              </w:rPr>
              <w:t>92.55</w:t>
            </w:r>
          </w:p>
        </w:tc>
        <w:tc>
          <w:tcPr>
            <w:tcW w:w="1275" w:type="dxa"/>
            <w:shd w:val="clear" w:color="auto" w:fill="92D050"/>
            <w:vAlign w:val="center"/>
          </w:tcPr>
          <w:p w14:paraId="577DAEE4" w14:textId="77777777" w:rsidR="004E5BD5" w:rsidRPr="00396403" w:rsidRDefault="004E5BD5" w:rsidP="00276A03">
            <w:pPr>
              <w:jc w:val="center"/>
              <w:rPr>
                <w:rFonts w:cstheme="minorHAnsi"/>
                <w:bCs/>
                <w:sz w:val="18"/>
                <w:szCs w:val="18"/>
              </w:rPr>
            </w:pPr>
            <w:r>
              <w:rPr>
                <w:rFonts w:cstheme="minorHAnsi"/>
                <w:bCs/>
                <w:sz w:val="18"/>
                <w:szCs w:val="18"/>
              </w:rPr>
              <w:t>2 984.62</w:t>
            </w:r>
          </w:p>
        </w:tc>
        <w:tc>
          <w:tcPr>
            <w:tcW w:w="1418" w:type="dxa"/>
            <w:shd w:val="clear" w:color="auto" w:fill="92D050"/>
          </w:tcPr>
          <w:p w14:paraId="0BAB46BC" w14:textId="77777777" w:rsidR="004E5BD5" w:rsidRPr="00396403" w:rsidRDefault="004E5BD5" w:rsidP="00276A03">
            <w:pPr>
              <w:jc w:val="center"/>
              <w:rPr>
                <w:rFonts w:cstheme="minorHAnsi"/>
                <w:bCs/>
                <w:sz w:val="18"/>
                <w:szCs w:val="18"/>
              </w:rPr>
            </w:pPr>
            <w:r>
              <w:rPr>
                <w:rFonts w:cstheme="minorHAnsi"/>
                <w:bCs/>
                <w:sz w:val="18"/>
                <w:szCs w:val="18"/>
              </w:rPr>
              <w:t>5 096.43</w:t>
            </w:r>
          </w:p>
        </w:tc>
      </w:tr>
      <w:tr w:rsidR="004E5BD5" w:rsidRPr="00396403" w14:paraId="3D80ED40" w14:textId="77777777" w:rsidTr="00276A03">
        <w:trPr>
          <w:trHeight w:val="249"/>
          <w:tblHeader/>
          <w:jc w:val="center"/>
        </w:trPr>
        <w:tc>
          <w:tcPr>
            <w:tcW w:w="1269" w:type="dxa"/>
            <w:vMerge/>
            <w:shd w:val="clear" w:color="auto" w:fill="auto"/>
            <w:vAlign w:val="center"/>
          </w:tcPr>
          <w:p w14:paraId="60737488" w14:textId="77777777" w:rsidR="004E5BD5" w:rsidRPr="00396403" w:rsidRDefault="004E5BD5" w:rsidP="00276A03">
            <w:pPr>
              <w:jc w:val="center"/>
              <w:rPr>
                <w:rFonts w:cstheme="minorHAnsi"/>
                <w:b/>
                <w:color w:val="000000"/>
                <w:sz w:val="19"/>
                <w:szCs w:val="19"/>
              </w:rPr>
            </w:pPr>
          </w:p>
        </w:tc>
        <w:tc>
          <w:tcPr>
            <w:tcW w:w="7369" w:type="dxa"/>
            <w:gridSpan w:val="7"/>
          </w:tcPr>
          <w:p w14:paraId="484A6996"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195 iedz., </w:t>
            </w:r>
          </w:p>
          <w:p w14:paraId="69C173B6"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130DC8D8" w14:textId="77777777" w:rsidTr="00276A03">
        <w:trPr>
          <w:trHeight w:val="249"/>
          <w:tblHeader/>
          <w:jc w:val="center"/>
        </w:trPr>
        <w:tc>
          <w:tcPr>
            <w:tcW w:w="1269" w:type="dxa"/>
            <w:vMerge w:val="restart"/>
            <w:shd w:val="clear" w:color="auto" w:fill="auto"/>
            <w:vAlign w:val="center"/>
          </w:tcPr>
          <w:p w14:paraId="161A8BD1" w14:textId="77777777" w:rsidR="004E5BD5" w:rsidRDefault="004E5BD5" w:rsidP="00276A03">
            <w:pPr>
              <w:jc w:val="center"/>
              <w:rPr>
                <w:rFonts w:cstheme="minorHAnsi"/>
                <w:b/>
                <w:color w:val="000000"/>
                <w:sz w:val="19"/>
                <w:szCs w:val="19"/>
              </w:rPr>
            </w:pPr>
            <w:r>
              <w:rPr>
                <w:rFonts w:cstheme="minorHAnsi"/>
                <w:b/>
                <w:color w:val="000000"/>
                <w:sz w:val="19"/>
                <w:szCs w:val="19"/>
              </w:rPr>
              <w:t>Salaspils</w:t>
            </w:r>
          </w:p>
          <w:p w14:paraId="1372830E"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1 011 202</w:t>
            </w:r>
            <w:r w:rsidRPr="000E0EC4">
              <w:rPr>
                <w:rFonts w:cstheme="minorHAnsi"/>
                <w:bCs/>
                <w:color w:val="000000"/>
                <w:sz w:val="16"/>
                <w:szCs w:val="16"/>
              </w:rPr>
              <w:t>)</w:t>
            </w:r>
          </w:p>
        </w:tc>
        <w:tc>
          <w:tcPr>
            <w:tcW w:w="1417" w:type="dxa"/>
            <w:shd w:val="clear" w:color="auto" w:fill="auto"/>
            <w:vAlign w:val="center"/>
          </w:tcPr>
          <w:p w14:paraId="2B1A776B" w14:textId="77777777" w:rsidR="004E5BD5" w:rsidRPr="00396403" w:rsidRDefault="004E5BD5" w:rsidP="00276A03">
            <w:pPr>
              <w:jc w:val="center"/>
              <w:rPr>
                <w:rFonts w:cstheme="minorHAnsi"/>
                <w:bCs/>
                <w:sz w:val="18"/>
                <w:szCs w:val="18"/>
              </w:rPr>
            </w:pPr>
            <w:r>
              <w:rPr>
                <w:rFonts w:cstheme="minorHAnsi"/>
                <w:bCs/>
                <w:sz w:val="18"/>
                <w:szCs w:val="18"/>
              </w:rPr>
              <w:t>19 642</w:t>
            </w:r>
          </w:p>
        </w:tc>
        <w:tc>
          <w:tcPr>
            <w:tcW w:w="708" w:type="dxa"/>
            <w:shd w:val="clear" w:color="auto" w:fill="FF0000"/>
            <w:vAlign w:val="center"/>
          </w:tcPr>
          <w:p w14:paraId="31641AB7" w14:textId="77777777" w:rsidR="004E5BD5" w:rsidRPr="00396403" w:rsidRDefault="004E5BD5" w:rsidP="00276A03">
            <w:pPr>
              <w:jc w:val="center"/>
              <w:rPr>
                <w:rFonts w:cstheme="minorHAnsi"/>
                <w:bCs/>
                <w:sz w:val="18"/>
                <w:szCs w:val="18"/>
              </w:rPr>
            </w:pPr>
            <w:r>
              <w:rPr>
                <w:rFonts w:cstheme="minorHAnsi"/>
                <w:bCs/>
                <w:sz w:val="18"/>
                <w:szCs w:val="18"/>
              </w:rPr>
              <w:t>96.71</w:t>
            </w:r>
          </w:p>
        </w:tc>
        <w:tc>
          <w:tcPr>
            <w:tcW w:w="851" w:type="dxa"/>
            <w:shd w:val="clear" w:color="auto" w:fill="FF0000"/>
            <w:vAlign w:val="center"/>
          </w:tcPr>
          <w:p w14:paraId="6861A5F6" w14:textId="77777777" w:rsidR="004E5BD5" w:rsidRPr="00396403" w:rsidRDefault="004E5BD5" w:rsidP="00276A03">
            <w:pPr>
              <w:jc w:val="center"/>
              <w:rPr>
                <w:rFonts w:cstheme="minorHAnsi"/>
                <w:bCs/>
                <w:sz w:val="18"/>
                <w:szCs w:val="18"/>
              </w:rPr>
            </w:pPr>
            <w:r>
              <w:rPr>
                <w:rFonts w:cstheme="minorHAnsi"/>
                <w:bCs/>
                <w:sz w:val="18"/>
                <w:szCs w:val="18"/>
              </w:rPr>
              <w:t>97.35</w:t>
            </w:r>
          </w:p>
        </w:tc>
        <w:tc>
          <w:tcPr>
            <w:tcW w:w="783" w:type="dxa"/>
            <w:shd w:val="clear" w:color="auto" w:fill="92D050"/>
            <w:vAlign w:val="center"/>
          </w:tcPr>
          <w:p w14:paraId="0528B326" w14:textId="77777777" w:rsidR="004E5BD5" w:rsidRPr="00D33FFA" w:rsidRDefault="004E5BD5" w:rsidP="00276A03">
            <w:pPr>
              <w:jc w:val="center"/>
              <w:rPr>
                <w:rFonts w:cstheme="minorHAnsi"/>
                <w:bCs/>
                <w:sz w:val="18"/>
                <w:szCs w:val="18"/>
              </w:rPr>
            </w:pPr>
            <w:r>
              <w:rPr>
                <w:rFonts w:cstheme="minorHAnsi"/>
                <w:bCs/>
                <w:sz w:val="18"/>
                <w:szCs w:val="18"/>
              </w:rPr>
              <w:t>97.84</w:t>
            </w:r>
          </w:p>
        </w:tc>
        <w:tc>
          <w:tcPr>
            <w:tcW w:w="917" w:type="dxa"/>
            <w:tcBorders>
              <w:bottom w:val="nil"/>
            </w:tcBorders>
            <w:shd w:val="clear" w:color="auto" w:fill="FF0000"/>
            <w:vAlign w:val="center"/>
          </w:tcPr>
          <w:p w14:paraId="056D780C" w14:textId="77777777" w:rsidR="004E5BD5" w:rsidRPr="00D33FFA" w:rsidRDefault="004E5BD5" w:rsidP="00276A03">
            <w:pPr>
              <w:jc w:val="center"/>
              <w:rPr>
                <w:rFonts w:cstheme="minorHAnsi"/>
                <w:bCs/>
                <w:sz w:val="18"/>
                <w:szCs w:val="18"/>
              </w:rPr>
            </w:pPr>
            <w:r>
              <w:rPr>
                <w:rFonts w:cstheme="minorHAnsi"/>
                <w:bCs/>
                <w:sz w:val="18"/>
                <w:szCs w:val="18"/>
              </w:rPr>
              <w:t>97.38</w:t>
            </w:r>
          </w:p>
        </w:tc>
        <w:tc>
          <w:tcPr>
            <w:tcW w:w="1275" w:type="dxa"/>
            <w:shd w:val="clear" w:color="auto" w:fill="92D050"/>
            <w:vAlign w:val="center"/>
          </w:tcPr>
          <w:p w14:paraId="53A32386" w14:textId="77777777" w:rsidR="004E5BD5" w:rsidRPr="00396403" w:rsidRDefault="004E5BD5" w:rsidP="00276A03">
            <w:pPr>
              <w:jc w:val="center"/>
              <w:rPr>
                <w:rFonts w:cstheme="minorHAnsi"/>
                <w:bCs/>
                <w:sz w:val="18"/>
                <w:szCs w:val="18"/>
              </w:rPr>
            </w:pPr>
            <w:r>
              <w:rPr>
                <w:rFonts w:cstheme="minorHAnsi"/>
                <w:bCs/>
                <w:sz w:val="18"/>
                <w:szCs w:val="18"/>
              </w:rPr>
              <w:t>4 554.96</w:t>
            </w:r>
          </w:p>
        </w:tc>
        <w:tc>
          <w:tcPr>
            <w:tcW w:w="1418" w:type="dxa"/>
            <w:shd w:val="clear" w:color="auto" w:fill="92D050"/>
          </w:tcPr>
          <w:p w14:paraId="3496AA3D" w14:textId="77777777" w:rsidR="004E5BD5" w:rsidRPr="00396403" w:rsidRDefault="004E5BD5" w:rsidP="00276A03">
            <w:pPr>
              <w:jc w:val="center"/>
              <w:rPr>
                <w:rFonts w:cstheme="minorHAnsi"/>
                <w:bCs/>
                <w:sz w:val="18"/>
                <w:szCs w:val="18"/>
              </w:rPr>
            </w:pPr>
            <w:r>
              <w:rPr>
                <w:rFonts w:cstheme="minorHAnsi"/>
                <w:bCs/>
                <w:sz w:val="18"/>
                <w:szCs w:val="18"/>
              </w:rPr>
              <w:t>5 096.43</w:t>
            </w:r>
          </w:p>
        </w:tc>
      </w:tr>
      <w:tr w:rsidR="004E5BD5" w:rsidRPr="00396403" w14:paraId="44F1543D" w14:textId="77777777" w:rsidTr="00276A03">
        <w:trPr>
          <w:trHeight w:val="249"/>
          <w:tblHeader/>
          <w:jc w:val="center"/>
        </w:trPr>
        <w:tc>
          <w:tcPr>
            <w:tcW w:w="1269" w:type="dxa"/>
            <w:vMerge/>
            <w:shd w:val="clear" w:color="auto" w:fill="auto"/>
            <w:vAlign w:val="center"/>
          </w:tcPr>
          <w:p w14:paraId="12DEC26A" w14:textId="77777777" w:rsidR="004E5BD5" w:rsidRPr="00396403" w:rsidRDefault="004E5BD5" w:rsidP="00276A03">
            <w:pPr>
              <w:jc w:val="center"/>
              <w:rPr>
                <w:rFonts w:cstheme="minorHAnsi"/>
                <w:b/>
                <w:color w:val="000000"/>
                <w:sz w:val="19"/>
                <w:szCs w:val="19"/>
              </w:rPr>
            </w:pPr>
          </w:p>
        </w:tc>
        <w:tc>
          <w:tcPr>
            <w:tcW w:w="7369" w:type="dxa"/>
            <w:gridSpan w:val="7"/>
          </w:tcPr>
          <w:p w14:paraId="06D51BFA"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222 iedz., </w:t>
            </w:r>
          </w:p>
          <w:p w14:paraId="389EF387"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0D448E33" w14:textId="77777777" w:rsidTr="00276A03">
        <w:trPr>
          <w:trHeight w:val="249"/>
          <w:tblHeader/>
          <w:jc w:val="center"/>
        </w:trPr>
        <w:tc>
          <w:tcPr>
            <w:tcW w:w="1269" w:type="dxa"/>
            <w:vMerge w:val="restart"/>
            <w:shd w:val="clear" w:color="auto" w:fill="auto"/>
            <w:vAlign w:val="center"/>
          </w:tcPr>
          <w:p w14:paraId="79398BF6" w14:textId="77777777" w:rsidR="004E5BD5" w:rsidRDefault="004E5BD5" w:rsidP="00276A03">
            <w:pPr>
              <w:jc w:val="center"/>
              <w:rPr>
                <w:rFonts w:cstheme="minorHAnsi"/>
                <w:b/>
                <w:color w:val="000000"/>
                <w:sz w:val="19"/>
                <w:szCs w:val="19"/>
              </w:rPr>
            </w:pPr>
            <w:r>
              <w:rPr>
                <w:rFonts w:cstheme="minorHAnsi"/>
                <w:b/>
                <w:color w:val="000000"/>
                <w:sz w:val="19"/>
                <w:szCs w:val="19"/>
              </w:rPr>
              <w:t>Sigulda</w:t>
            </w:r>
          </w:p>
          <w:p w14:paraId="2FBB5A79"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1 443 000</w:t>
            </w:r>
            <w:r w:rsidRPr="000E0EC4">
              <w:rPr>
                <w:rFonts w:cstheme="minorHAnsi"/>
                <w:bCs/>
                <w:color w:val="000000"/>
                <w:sz w:val="16"/>
                <w:szCs w:val="16"/>
              </w:rPr>
              <w:t>)</w:t>
            </w:r>
          </w:p>
        </w:tc>
        <w:tc>
          <w:tcPr>
            <w:tcW w:w="1417" w:type="dxa"/>
            <w:shd w:val="clear" w:color="auto" w:fill="auto"/>
            <w:vAlign w:val="center"/>
          </w:tcPr>
          <w:p w14:paraId="418AA268" w14:textId="77777777" w:rsidR="004E5BD5" w:rsidRPr="00396403" w:rsidRDefault="004E5BD5" w:rsidP="00276A03">
            <w:pPr>
              <w:jc w:val="center"/>
              <w:rPr>
                <w:rFonts w:cstheme="minorHAnsi"/>
                <w:bCs/>
                <w:sz w:val="18"/>
                <w:szCs w:val="18"/>
              </w:rPr>
            </w:pPr>
            <w:r>
              <w:rPr>
                <w:rFonts w:cstheme="minorHAnsi"/>
                <w:bCs/>
                <w:sz w:val="18"/>
                <w:szCs w:val="18"/>
              </w:rPr>
              <w:t>14 292</w:t>
            </w:r>
          </w:p>
        </w:tc>
        <w:tc>
          <w:tcPr>
            <w:tcW w:w="708" w:type="dxa"/>
            <w:shd w:val="clear" w:color="auto" w:fill="FF0000"/>
            <w:vAlign w:val="center"/>
          </w:tcPr>
          <w:p w14:paraId="7E85506F" w14:textId="77777777" w:rsidR="004E5BD5" w:rsidRPr="00396403" w:rsidRDefault="004E5BD5" w:rsidP="00276A03">
            <w:pPr>
              <w:jc w:val="center"/>
              <w:rPr>
                <w:rFonts w:cstheme="minorHAnsi"/>
                <w:bCs/>
                <w:sz w:val="18"/>
                <w:szCs w:val="18"/>
              </w:rPr>
            </w:pPr>
            <w:r>
              <w:rPr>
                <w:rFonts w:cstheme="minorHAnsi"/>
                <w:bCs/>
                <w:sz w:val="18"/>
                <w:szCs w:val="18"/>
              </w:rPr>
              <w:t>95.62</w:t>
            </w:r>
          </w:p>
        </w:tc>
        <w:tc>
          <w:tcPr>
            <w:tcW w:w="851" w:type="dxa"/>
            <w:shd w:val="clear" w:color="auto" w:fill="FF0000"/>
            <w:vAlign w:val="center"/>
          </w:tcPr>
          <w:p w14:paraId="5B6BBEAA" w14:textId="77777777" w:rsidR="004E5BD5" w:rsidRPr="00396403" w:rsidRDefault="004E5BD5" w:rsidP="00276A03">
            <w:pPr>
              <w:jc w:val="center"/>
              <w:rPr>
                <w:rFonts w:cstheme="minorHAnsi"/>
                <w:bCs/>
                <w:sz w:val="18"/>
                <w:szCs w:val="18"/>
              </w:rPr>
            </w:pPr>
            <w:r>
              <w:rPr>
                <w:rFonts w:cstheme="minorHAnsi"/>
                <w:bCs/>
                <w:sz w:val="18"/>
                <w:szCs w:val="18"/>
              </w:rPr>
              <w:t>89.91</w:t>
            </w:r>
          </w:p>
        </w:tc>
        <w:tc>
          <w:tcPr>
            <w:tcW w:w="783" w:type="dxa"/>
            <w:shd w:val="clear" w:color="auto" w:fill="92D050"/>
            <w:vAlign w:val="center"/>
          </w:tcPr>
          <w:p w14:paraId="4F7E61D7" w14:textId="77777777" w:rsidR="004E5BD5" w:rsidRPr="00D33FFA" w:rsidRDefault="004E5BD5" w:rsidP="00276A03">
            <w:pPr>
              <w:jc w:val="center"/>
              <w:rPr>
                <w:rFonts w:cstheme="minorHAnsi"/>
                <w:bCs/>
                <w:sz w:val="18"/>
                <w:szCs w:val="18"/>
              </w:rPr>
            </w:pPr>
            <w:r>
              <w:rPr>
                <w:rFonts w:cstheme="minorHAnsi"/>
                <w:bCs/>
                <w:sz w:val="18"/>
                <w:szCs w:val="18"/>
              </w:rPr>
              <w:t>98.76</w:t>
            </w:r>
          </w:p>
        </w:tc>
        <w:tc>
          <w:tcPr>
            <w:tcW w:w="917" w:type="dxa"/>
            <w:tcBorders>
              <w:bottom w:val="nil"/>
            </w:tcBorders>
            <w:shd w:val="clear" w:color="auto" w:fill="FF0000"/>
            <w:vAlign w:val="center"/>
          </w:tcPr>
          <w:p w14:paraId="3E7C4607" w14:textId="77777777" w:rsidR="004E5BD5" w:rsidRPr="00D33FFA" w:rsidRDefault="004E5BD5" w:rsidP="00276A03">
            <w:pPr>
              <w:jc w:val="center"/>
              <w:rPr>
                <w:rFonts w:cstheme="minorHAnsi"/>
                <w:bCs/>
                <w:sz w:val="18"/>
                <w:szCs w:val="18"/>
              </w:rPr>
            </w:pPr>
            <w:r>
              <w:rPr>
                <w:rFonts w:cstheme="minorHAnsi"/>
                <w:bCs/>
                <w:sz w:val="18"/>
                <w:szCs w:val="18"/>
              </w:rPr>
              <w:t>90.23</w:t>
            </w:r>
          </w:p>
        </w:tc>
        <w:tc>
          <w:tcPr>
            <w:tcW w:w="1275" w:type="dxa"/>
            <w:shd w:val="clear" w:color="auto" w:fill="92D050"/>
            <w:vAlign w:val="center"/>
          </w:tcPr>
          <w:p w14:paraId="40975AFA" w14:textId="77777777" w:rsidR="004E5BD5" w:rsidRPr="00396403" w:rsidRDefault="004E5BD5" w:rsidP="00276A03">
            <w:pPr>
              <w:jc w:val="center"/>
              <w:rPr>
                <w:rFonts w:cstheme="minorHAnsi"/>
                <w:bCs/>
                <w:sz w:val="18"/>
                <w:szCs w:val="18"/>
              </w:rPr>
            </w:pPr>
            <w:r>
              <w:rPr>
                <w:rFonts w:cstheme="minorHAnsi"/>
                <w:bCs/>
                <w:sz w:val="18"/>
                <w:szCs w:val="18"/>
              </w:rPr>
              <w:t>3 213.81</w:t>
            </w:r>
          </w:p>
        </w:tc>
        <w:tc>
          <w:tcPr>
            <w:tcW w:w="1418" w:type="dxa"/>
            <w:shd w:val="clear" w:color="auto" w:fill="92D050"/>
          </w:tcPr>
          <w:p w14:paraId="0989F9E5" w14:textId="77777777" w:rsidR="004E5BD5" w:rsidRPr="00396403" w:rsidRDefault="004E5BD5" w:rsidP="00276A03">
            <w:pPr>
              <w:jc w:val="center"/>
              <w:rPr>
                <w:rFonts w:cstheme="minorHAnsi"/>
                <w:bCs/>
                <w:sz w:val="18"/>
                <w:szCs w:val="18"/>
              </w:rPr>
            </w:pPr>
            <w:r>
              <w:rPr>
                <w:rFonts w:cstheme="minorHAnsi"/>
                <w:bCs/>
                <w:sz w:val="18"/>
                <w:szCs w:val="18"/>
              </w:rPr>
              <w:t>5 096.43</w:t>
            </w:r>
          </w:p>
        </w:tc>
      </w:tr>
      <w:tr w:rsidR="004E5BD5" w:rsidRPr="00396403" w14:paraId="2D35F38F" w14:textId="77777777" w:rsidTr="00276A03">
        <w:trPr>
          <w:trHeight w:val="249"/>
          <w:tblHeader/>
          <w:jc w:val="center"/>
        </w:trPr>
        <w:tc>
          <w:tcPr>
            <w:tcW w:w="1269" w:type="dxa"/>
            <w:vMerge/>
            <w:shd w:val="clear" w:color="auto" w:fill="auto"/>
            <w:vAlign w:val="center"/>
          </w:tcPr>
          <w:p w14:paraId="1A10035C" w14:textId="77777777" w:rsidR="004E5BD5" w:rsidRPr="00396403" w:rsidRDefault="004E5BD5" w:rsidP="00276A03">
            <w:pPr>
              <w:jc w:val="center"/>
              <w:rPr>
                <w:rFonts w:cstheme="minorHAnsi"/>
                <w:b/>
                <w:color w:val="000000"/>
                <w:sz w:val="19"/>
                <w:szCs w:val="19"/>
              </w:rPr>
            </w:pPr>
          </w:p>
        </w:tc>
        <w:tc>
          <w:tcPr>
            <w:tcW w:w="7369" w:type="dxa"/>
            <w:gridSpan w:val="7"/>
          </w:tcPr>
          <w:p w14:paraId="735DA92D"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449 iedz., </w:t>
            </w:r>
          </w:p>
          <w:p w14:paraId="6B300B7F"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629A4F43" w14:textId="77777777" w:rsidTr="00276A03">
        <w:trPr>
          <w:trHeight w:val="249"/>
          <w:tblHeader/>
          <w:jc w:val="center"/>
        </w:trPr>
        <w:tc>
          <w:tcPr>
            <w:tcW w:w="1269" w:type="dxa"/>
            <w:vMerge w:val="restart"/>
            <w:shd w:val="clear" w:color="auto" w:fill="auto"/>
            <w:vAlign w:val="center"/>
          </w:tcPr>
          <w:p w14:paraId="09CD887F" w14:textId="77777777" w:rsidR="004E5BD5" w:rsidRDefault="004E5BD5" w:rsidP="00276A03">
            <w:pPr>
              <w:jc w:val="center"/>
              <w:rPr>
                <w:rFonts w:cstheme="minorHAnsi"/>
                <w:b/>
                <w:color w:val="000000"/>
                <w:sz w:val="19"/>
                <w:szCs w:val="19"/>
              </w:rPr>
            </w:pPr>
            <w:r>
              <w:rPr>
                <w:rFonts w:cstheme="minorHAnsi"/>
                <w:b/>
                <w:color w:val="000000"/>
                <w:sz w:val="19"/>
                <w:szCs w:val="19"/>
              </w:rPr>
              <w:t>Tukums</w:t>
            </w:r>
          </w:p>
          <w:p w14:paraId="2CFA37EB"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217 200</w:t>
            </w:r>
            <w:r w:rsidRPr="000E0EC4">
              <w:rPr>
                <w:rFonts w:cstheme="minorHAnsi"/>
                <w:bCs/>
                <w:color w:val="000000"/>
                <w:sz w:val="16"/>
                <w:szCs w:val="16"/>
              </w:rPr>
              <w:t>)</w:t>
            </w:r>
          </w:p>
        </w:tc>
        <w:tc>
          <w:tcPr>
            <w:tcW w:w="1417" w:type="dxa"/>
            <w:shd w:val="clear" w:color="auto" w:fill="auto"/>
            <w:vAlign w:val="center"/>
          </w:tcPr>
          <w:p w14:paraId="16400CAA" w14:textId="77777777" w:rsidR="004E5BD5" w:rsidRPr="00396403" w:rsidRDefault="004E5BD5" w:rsidP="00276A03">
            <w:pPr>
              <w:jc w:val="center"/>
              <w:rPr>
                <w:rFonts w:cstheme="minorHAnsi"/>
                <w:bCs/>
                <w:sz w:val="18"/>
                <w:szCs w:val="18"/>
              </w:rPr>
            </w:pPr>
            <w:r>
              <w:rPr>
                <w:rFonts w:cstheme="minorHAnsi"/>
                <w:bCs/>
                <w:sz w:val="18"/>
                <w:szCs w:val="18"/>
              </w:rPr>
              <w:t>18 102</w:t>
            </w:r>
          </w:p>
        </w:tc>
        <w:tc>
          <w:tcPr>
            <w:tcW w:w="708" w:type="dxa"/>
            <w:shd w:val="clear" w:color="auto" w:fill="FF0000"/>
            <w:vAlign w:val="center"/>
          </w:tcPr>
          <w:p w14:paraId="32328484" w14:textId="77777777" w:rsidR="004E5BD5" w:rsidRPr="00396403" w:rsidRDefault="004E5BD5" w:rsidP="00276A03">
            <w:pPr>
              <w:jc w:val="center"/>
              <w:rPr>
                <w:rFonts w:cstheme="minorHAnsi"/>
                <w:bCs/>
                <w:sz w:val="18"/>
                <w:szCs w:val="18"/>
              </w:rPr>
            </w:pPr>
            <w:r>
              <w:rPr>
                <w:rFonts w:cstheme="minorHAnsi"/>
                <w:bCs/>
                <w:sz w:val="18"/>
                <w:szCs w:val="18"/>
              </w:rPr>
              <w:t>99.20</w:t>
            </w:r>
          </w:p>
        </w:tc>
        <w:tc>
          <w:tcPr>
            <w:tcW w:w="851" w:type="dxa"/>
            <w:shd w:val="clear" w:color="auto" w:fill="FF0000"/>
            <w:vAlign w:val="center"/>
          </w:tcPr>
          <w:p w14:paraId="57127C9D" w14:textId="77777777" w:rsidR="004E5BD5" w:rsidRPr="00396403" w:rsidRDefault="004E5BD5" w:rsidP="00276A03">
            <w:pPr>
              <w:jc w:val="center"/>
              <w:rPr>
                <w:rFonts w:cstheme="minorHAnsi"/>
                <w:bCs/>
                <w:sz w:val="18"/>
                <w:szCs w:val="18"/>
              </w:rPr>
            </w:pPr>
            <w:r>
              <w:rPr>
                <w:rFonts w:cstheme="minorHAnsi"/>
                <w:bCs/>
                <w:sz w:val="18"/>
                <w:szCs w:val="18"/>
              </w:rPr>
              <w:t>87.21</w:t>
            </w:r>
          </w:p>
        </w:tc>
        <w:tc>
          <w:tcPr>
            <w:tcW w:w="783" w:type="dxa"/>
            <w:shd w:val="clear" w:color="auto" w:fill="92D050"/>
            <w:vAlign w:val="center"/>
          </w:tcPr>
          <w:p w14:paraId="7B4389DE" w14:textId="77777777" w:rsidR="004E5BD5" w:rsidRPr="00D33FFA" w:rsidRDefault="004E5BD5" w:rsidP="00276A03">
            <w:pPr>
              <w:jc w:val="center"/>
              <w:rPr>
                <w:rFonts w:cstheme="minorHAnsi"/>
                <w:bCs/>
                <w:sz w:val="18"/>
                <w:szCs w:val="18"/>
              </w:rPr>
            </w:pPr>
            <w:r>
              <w:rPr>
                <w:rFonts w:cstheme="minorHAnsi"/>
                <w:bCs/>
                <w:sz w:val="18"/>
                <w:szCs w:val="18"/>
              </w:rPr>
              <w:t>99.56</w:t>
            </w:r>
          </w:p>
        </w:tc>
        <w:tc>
          <w:tcPr>
            <w:tcW w:w="917" w:type="dxa"/>
            <w:tcBorders>
              <w:bottom w:val="nil"/>
            </w:tcBorders>
            <w:shd w:val="clear" w:color="auto" w:fill="FF0000"/>
            <w:vAlign w:val="center"/>
          </w:tcPr>
          <w:p w14:paraId="690D0CFF" w14:textId="77777777" w:rsidR="004E5BD5" w:rsidRPr="00D33FFA" w:rsidRDefault="004E5BD5" w:rsidP="00276A03">
            <w:pPr>
              <w:jc w:val="center"/>
              <w:rPr>
                <w:rFonts w:cstheme="minorHAnsi"/>
                <w:bCs/>
                <w:sz w:val="18"/>
                <w:szCs w:val="18"/>
              </w:rPr>
            </w:pPr>
            <w:r>
              <w:rPr>
                <w:rFonts w:cstheme="minorHAnsi"/>
                <w:bCs/>
                <w:sz w:val="18"/>
                <w:szCs w:val="18"/>
              </w:rPr>
              <w:t>87.26</w:t>
            </w:r>
          </w:p>
        </w:tc>
        <w:tc>
          <w:tcPr>
            <w:tcW w:w="1275" w:type="dxa"/>
            <w:shd w:val="clear" w:color="auto" w:fill="92D050"/>
            <w:vAlign w:val="center"/>
          </w:tcPr>
          <w:p w14:paraId="34B87C83" w14:textId="77777777" w:rsidR="004E5BD5" w:rsidRPr="00396403" w:rsidRDefault="004E5BD5" w:rsidP="00276A03">
            <w:pPr>
              <w:jc w:val="center"/>
              <w:rPr>
                <w:rFonts w:cstheme="minorHAnsi"/>
                <w:bCs/>
                <w:sz w:val="18"/>
                <w:szCs w:val="18"/>
              </w:rPr>
            </w:pPr>
            <w:r>
              <w:rPr>
                <w:rFonts w:cstheme="minorHAnsi"/>
                <w:bCs/>
                <w:sz w:val="18"/>
                <w:szCs w:val="18"/>
              </w:rPr>
              <w:t>3 102.86</w:t>
            </w:r>
          </w:p>
        </w:tc>
        <w:tc>
          <w:tcPr>
            <w:tcW w:w="1418" w:type="dxa"/>
            <w:shd w:val="clear" w:color="auto" w:fill="92D050"/>
          </w:tcPr>
          <w:p w14:paraId="248D7A52" w14:textId="77777777" w:rsidR="004E5BD5" w:rsidRPr="00396403" w:rsidRDefault="004E5BD5" w:rsidP="00276A03">
            <w:pPr>
              <w:jc w:val="center"/>
              <w:rPr>
                <w:rFonts w:cstheme="minorHAnsi"/>
                <w:bCs/>
                <w:sz w:val="18"/>
                <w:szCs w:val="18"/>
              </w:rPr>
            </w:pPr>
            <w:r>
              <w:rPr>
                <w:rFonts w:cstheme="minorHAnsi"/>
                <w:bCs/>
                <w:sz w:val="18"/>
                <w:szCs w:val="18"/>
              </w:rPr>
              <w:t>5 096.43</w:t>
            </w:r>
          </w:p>
        </w:tc>
      </w:tr>
      <w:tr w:rsidR="004E5BD5" w:rsidRPr="00396403" w14:paraId="20B36137" w14:textId="77777777" w:rsidTr="00276A03">
        <w:trPr>
          <w:trHeight w:val="249"/>
          <w:tblHeader/>
          <w:jc w:val="center"/>
        </w:trPr>
        <w:tc>
          <w:tcPr>
            <w:tcW w:w="1269" w:type="dxa"/>
            <w:vMerge/>
            <w:shd w:val="clear" w:color="auto" w:fill="auto"/>
            <w:vAlign w:val="center"/>
          </w:tcPr>
          <w:p w14:paraId="54DFB560" w14:textId="77777777" w:rsidR="004E5BD5" w:rsidRPr="00396403" w:rsidRDefault="004E5BD5" w:rsidP="00276A03">
            <w:pPr>
              <w:jc w:val="center"/>
              <w:rPr>
                <w:rFonts w:cstheme="minorHAnsi"/>
                <w:b/>
                <w:color w:val="000000"/>
                <w:sz w:val="19"/>
                <w:szCs w:val="19"/>
              </w:rPr>
            </w:pPr>
          </w:p>
        </w:tc>
        <w:tc>
          <w:tcPr>
            <w:tcW w:w="7369" w:type="dxa"/>
            <w:gridSpan w:val="7"/>
          </w:tcPr>
          <w:p w14:paraId="253DFD44"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70 iedz., </w:t>
            </w:r>
          </w:p>
          <w:p w14:paraId="5629E7ED"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6EB91418" w14:textId="77777777" w:rsidTr="00276A03">
        <w:trPr>
          <w:trHeight w:val="249"/>
          <w:tblHeader/>
          <w:jc w:val="center"/>
        </w:trPr>
        <w:tc>
          <w:tcPr>
            <w:tcW w:w="1269" w:type="dxa"/>
            <w:vMerge w:val="restart"/>
            <w:shd w:val="clear" w:color="auto" w:fill="auto"/>
            <w:vAlign w:val="center"/>
          </w:tcPr>
          <w:p w14:paraId="1CA546F6" w14:textId="77777777" w:rsidR="004E5BD5" w:rsidRDefault="004E5BD5" w:rsidP="00276A03">
            <w:pPr>
              <w:jc w:val="center"/>
              <w:rPr>
                <w:rFonts w:cstheme="minorHAnsi"/>
                <w:b/>
                <w:color w:val="000000"/>
                <w:sz w:val="19"/>
                <w:szCs w:val="19"/>
              </w:rPr>
            </w:pPr>
            <w:r>
              <w:rPr>
                <w:rFonts w:cstheme="minorHAnsi"/>
                <w:b/>
                <w:color w:val="000000"/>
                <w:sz w:val="19"/>
                <w:szCs w:val="19"/>
              </w:rPr>
              <w:t>Cēsis</w:t>
            </w:r>
          </w:p>
          <w:p w14:paraId="0BA005E4"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191 800</w:t>
            </w:r>
            <w:r w:rsidRPr="000E0EC4">
              <w:rPr>
                <w:rFonts w:cstheme="minorHAnsi"/>
                <w:bCs/>
                <w:color w:val="000000"/>
                <w:sz w:val="16"/>
                <w:szCs w:val="16"/>
              </w:rPr>
              <w:t>)</w:t>
            </w:r>
          </w:p>
        </w:tc>
        <w:tc>
          <w:tcPr>
            <w:tcW w:w="1417" w:type="dxa"/>
            <w:shd w:val="clear" w:color="auto" w:fill="auto"/>
            <w:vAlign w:val="center"/>
          </w:tcPr>
          <w:p w14:paraId="150EA9FD" w14:textId="77777777" w:rsidR="004E5BD5" w:rsidRPr="00396403" w:rsidRDefault="004E5BD5" w:rsidP="00276A03">
            <w:pPr>
              <w:jc w:val="center"/>
              <w:rPr>
                <w:rFonts w:cstheme="minorHAnsi"/>
                <w:bCs/>
                <w:sz w:val="18"/>
                <w:szCs w:val="18"/>
              </w:rPr>
            </w:pPr>
            <w:r>
              <w:rPr>
                <w:rFonts w:cstheme="minorHAnsi"/>
                <w:bCs/>
                <w:sz w:val="18"/>
                <w:szCs w:val="18"/>
              </w:rPr>
              <w:t>16 146</w:t>
            </w:r>
          </w:p>
        </w:tc>
        <w:tc>
          <w:tcPr>
            <w:tcW w:w="708" w:type="dxa"/>
            <w:shd w:val="clear" w:color="auto" w:fill="92D050"/>
            <w:vAlign w:val="center"/>
          </w:tcPr>
          <w:p w14:paraId="6E9BFE30" w14:textId="77777777" w:rsidR="004E5BD5" w:rsidRPr="00396403" w:rsidRDefault="004E5BD5" w:rsidP="00276A03">
            <w:pPr>
              <w:jc w:val="center"/>
              <w:rPr>
                <w:rFonts w:cstheme="minorHAnsi"/>
                <w:bCs/>
                <w:sz w:val="18"/>
                <w:szCs w:val="18"/>
              </w:rPr>
            </w:pPr>
            <w:r>
              <w:rPr>
                <w:rFonts w:cstheme="minorHAnsi"/>
                <w:bCs/>
                <w:sz w:val="18"/>
                <w:szCs w:val="18"/>
              </w:rPr>
              <w:t>99.81</w:t>
            </w:r>
          </w:p>
        </w:tc>
        <w:tc>
          <w:tcPr>
            <w:tcW w:w="851" w:type="dxa"/>
            <w:shd w:val="clear" w:color="auto" w:fill="FF0000"/>
            <w:vAlign w:val="center"/>
          </w:tcPr>
          <w:p w14:paraId="717368E0" w14:textId="77777777" w:rsidR="004E5BD5" w:rsidRPr="00396403" w:rsidRDefault="004E5BD5" w:rsidP="00276A03">
            <w:pPr>
              <w:jc w:val="center"/>
              <w:rPr>
                <w:rFonts w:cstheme="minorHAnsi"/>
                <w:bCs/>
                <w:sz w:val="18"/>
                <w:szCs w:val="18"/>
              </w:rPr>
            </w:pPr>
            <w:r>
              <w:rPr>
                <w:rFonts w:cstheme="minorHAnsi"/>
                <w:bCs/>
                <w:sz w:val="18"/>
                <w:szCs w:val="18"/>
              </w:rPr>
              <w:t>97.29</w:t>
            </w:r>
          </w:p>
        </w:tc>
        <w:tc>
          <w:tcPr>
            <w:tcW w:w="783" w:type="dxa"/>
            <w:shd w:val="clear" w:color="auto" w:fill="92D050"/>
            <w:vAlign w:val="center"/>
          </w:tcPr>
          <w:p w14:paraId="738B59E0"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4403D3FF" w14:textId="77777777" w:rsidR="004E5BD5" w:rsidRPr="00D33FFA" w:rsidRDefault="004E5BD5" w:rsidP="00276A03">
            <w:pPr>
              <w:jc w:val="center"/>
              <w:rPr>
                <w:rFonts w:cstheme="minorHAnsi"/>
                <w:bCs/>
                <w:sz w:val="18"/>
                <w:szCs w:val="18"/>
              </w:rPr>
            </w:pPr>
            <w:r>
              <w:rPr>
                <w:rFonts w:cstheme="minorHAnsi"/>
                <w:bCs/>
                <w:sz w:val="18"/>
                <w:szCs w:val="18"/>
              </w:rPr>
              <w:t>97.30</w:t>
            </w:r>
          </w:p>
        </w:tc>
        <w:tc>
          <w:tcPr>
            <w:tcW w:w="1275" w:type="dxa"/>
            <w:shd w:val="clear" w:color="auto" w:fill="FF0000"/>
            <w:vAlign w:val="center"/>
          </w:tcPr>
          <w:p w14:paraId="61E8AD95" w14:textId="77777777" w:rsidR="004E5BD5" w:rsidRPr="00396403" w:rsidRDefault="004E5BD5" w:rsidP="00276A03">
            <w:pPr>
              <w:jc w:val="center"/>
              <w:rPr>
                <w:rFonts w:cstheme="minorHAnsi"/>
                <w:bCs/>
                <w:sz w:val="18"/>
                <w:szCs w:val="18"/>
              </w:rPr>
            </w:pPr>
            <w:r>
              <w:rPr>
                <w:rFonts w:cstheme="minorHAnsi"/>
                <w:bCs/>
                <w:sz w:val="18"/>
                <w:szCs w:val="18"/>
              </w:rPr>
              <w:t>4 566.67</w:t>
            </w:r>
          </w:p>
        </w:tc>
        <w:tc>
          <w:tcPr>
            <w:tcW w:w="1418" w:type="dxa"/>
            <w:shd w:val="clear" w:color="auto" w:fill="92D050"/>
          </w:tcPr>
          <w:p w14:paraId="36582610" w14:textId="77777777" w:rsidR="004E5BD5" w:rsidRPr="00396403" w:rsidRDefault="004E5BD5" w:rsidP="00276A03">
            <w:pPr>
              <w:jc w:val="center"/>
              <w:rPr>
                <w:rFonts w:cstheme="minorHAnsi"/>
                <w:bCs/>
                <w:sz w:val="18"/>
                <w:szCs w:val="18"/>
              </w:rPr>
            </w:pPr>
            <w:r>
              <w:rPr>
                <w:rFonts w:cstheme="minorHAnsi"/>
                <w:bCs/>
                <w:sz w:val="18"/>
                <w:szCs w:val="18"/>
              </w:rPr>
              <w:t>3 582.60</w:t>
            </w:r>
          </w:p>
        </w:tc>
      </w:tr>
      <w:tr w:rsidR="004E5BD5" w:rsidRPr="00396403" w14:paraId="644EFEC5" w14:textId="77777777" w:rsidTr="00276A03">
        <w:trPr>
          <w:trHeight w:val="249"/>
          <w:tblHeader/>
          <w:jc w:val="center"/>
        </w:trPr>
        <w:tc>
          <w:tcPr>
            <w:tcW w:w="1269" w:type="dxa"/>
            <w:vMerge/>
            <w:shd w:val="clear" w:color="auto" w:fill="auto"/>
            <w:vAlign w:val="center"/>
          </w:tcPr>
          <w:p w14:paraId="4D44C638" w14:textId="77777777" w:rsidR="004E5BD5" w:rsidRPr="00396403" w:rsidRDefault="004E5BD5" w:rsidP="00276A03">
            <w:pPr>
              <w:jc w:val="center"/>
              <w:rPr>
                <w:rFonts w:cstheme="minorHAnsi"/>
                <w:b/>
                <w:color w:val="000000"/>
                <w:sz w:val="19"/>
                <w:szCs w:val="19"/>
              </w:rPr>
            </w:pPr>
          </w:p>
        </w:tc>
        <w:tc>
          <w:tcPr>
            <w:tcW w:w="7369" w:type="dxa"/>
            <w:gridSpan w:val="7"/>
          </w:tcPr>
          <w:p w14:paraId="62752297"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42 iedz., </w:t>
            </w:r>
          </w:p>
          <w:p w14:paraId="42BCE94D"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6D0AC153" w14:textId="77777777" w:rsidTr="00276A03">
        <w:trPr>
          <w:trHeight w:val="249"/>
          <w:tblHeader/>
          <w:jc w:val="center"/>
        </w:trPr>
        <w:tc>
          <w:tcPr>
            <w:tcW w:w="1269" w:type="dxa"/>
            <w:vMerge w:val="restart"/>
            <w:shd w:val="clear" w:color="auto" w:fill="auto"/>
            <w:vAlign w:val="center"/>
          </w:tcPr>
          <w:p w14:paraId="4590B690" w14:textId="77777777" w:rsidR="004E5BD5" w:rsidRDefault="004E5BD5" w:rsidP="00276A03">
            <w:pPr>
              <w:jc w:val="center"/>
              <w:rPr>
                <w:rFonts w:cstheme="minorHAnsi"/>
                <w:b/>
                <w:color w:val="000000"/>
                <w:sz w:val="19"/>
                <w:szCs w:val="19"/>
              </w:rPr>
            </w:pPr>
            <w:r>
              <w:rPr>
                <w:rFonts w:cstheme="minorHAnsi"/>
                <w:b/>
                <w:color w:val="000000"/>
                <w:sz w:val="19"/>
                <w:szCs w:val="19"/>
              </w:rPr>
              <w:t>Jelgava</w:t>
            </w:r>
          </w:p>
          <w:p w14:paraId="5BB89AD6"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2 080 195</w:t>
            </w:r>
            <w:r w:rsidRPr="000E0EC4">
              <w:rPr>
                <w:rFonts w:cstheme="minorHAnsi"/>
                <w:bCs/>
                <w:color w:val="000000"/>
                <w:sz w:val="16"/>
                <w:szCs w:val="16"/>
              </w:rPr>
              <w:t>)</w:t>
            </w:r>
          </w:p>
        </w:tc>
        <w:tc>
          <w:tcPr>
            <w:tcW w:w="1417" w:type="dxa"/>
            <w:shd w:val="clear" w:color="auto" w:fill="auto"/>
            <w:vAlign w:val="center"/>
          </w:tcPr>
          <w:p w14:paraId="5418EC7E" w14:textId="77777777" w:rsidR="004E5BD5" w:rsidRPr="00396403" w:rsidRDefault="004E5BD5" w:rsidP="00276A03">
            <w:pPr>
              <w:jc w:val="center"/>
              <w:rPr>
                <w:rFonts w:cstheme="minorHAnsi"/>
                <w:bCs/>
                <w:sz w:val="18"/>
                <w:szCs w:val="18"/>
              </w:rPr>
            </w:pPr>
            <w:r>
              <w:rPr>
                <w:rFonts w:cstheme="minorHAnsi"/>
                <w:bCs/>
                <w:sz w:val="18"/>
                <w:szCs w:val="18"/>
              </w:rPr>
              <w:t>57 571</w:t>
            </w:r>
          </w:p>
        </w:tc>
        <w:tc>
          <w:tcPr>
            <w:tcW w:w="708" w:type="dxa"/>
            <w:shd w:val="clear" w:color="auto" w:fill="92D050"/>
            <w:vAlign w:val="center"/>
          </w:tcPr>
          <w:p w14:paraId="5B357510" w14:textId="77777777" w:rsidR="004E5BD5" w:rsidRPr="00396403" w:rsidRDefault="004E5BD5" w:rsidP="00276A03">
            <w:pPr>
              <w:jc w:val="center"/>
              <w:rPr>
                <w:rFonts w:cstheme="minorHAnsi"/>
                <w:bCs/>
                <w:sz w:val="18"/>
                <w:szCs w:val="18"/>
              </w:rPr>
            </w:pPr>
            <w:r>
              <w:rPr>
                <w:rFonts w:cstheme="minorHAnsi"/>
                <w:bCs/>
                <w:sz w:val="18"/>
                <w:szCs w:val="18"/>
              </w:rPr>
              <w:t>99.50</w:t>
            </w:r>
          </w:p>
        </w:tc>
        <w:tc>
          <w:tcPr>
            <w:tcW w:w="851" w:type="dxa"/>
            <w:shd w:val="clear" w:color="auto" w:fill="FF0000"/>
            <w:vAlign w:val="center"/>
          </w:tcPr>
          <w:p w14:paraId="2CD8D81B" w14:textId="77777777" w:rsidR="004E5BD5" w:rsidRPr="00396403" w:rsidRDefault="004E5BD5" w:rsidP="00276A03">
            <w:pPr>
              <w:jc w:val="center"/>
              <w:rPr>
                <w:rFonts w:cstheme="minorHAnsi"/>
                <w:bCs/>
                <w:sz w:val="18"/>
                <w:szCs w:val="18"/>
              </w:rPr>
            </w:pPr>
            <w:r>
              <w:rPr>
                <w:rFonts w:cstheme="minorHAnsi"/>
                <w:bCs/>
                <w:sz w:val="18"/>
                <w:szCs w:val="18"/>
              </w:rPr>
              <w:t>88.87</w:t>
            </w:r>
          </w:p>
        </w:tc>
        <w:tc>
          <w:tcPr>
            <w:tcW w:w="783" w:type="dxa"/>
            <w:shd w:val="clear" w:color="auto" w:fill="92D050"/>
            <w:vAlign w:val="center"/>
          </w:tcPr>
          <w:p w14:paraId="15E74FDD" w14:textId="77777777" w:rsidR="004E5BD5" w:rsidRPr="00D33FFA" w:rsidRDefault="004E5BD5" w:rsidP="00276A03">
            <w:pPr>
              <w:jc w:val="center"/>
              <w:rPr>
                <w:rFonts w:cstheme="minorHAnsi"/>
                <w:bCs/>
                <w:sz w:val="18"/>
                <w:szCs w:val="18"/>
              </w:rPr>
            </w:pPr>
            <w:r>
              <w:rPr>
                <w:rFonts w:cstheme="minorHAnsi"/>
                <w:bCs/>
                <w:sz w:val="18"/>
                <w:szCs w:val="18"/>
              </w:rPr>
              <w:t>99.89</w:t>
            </w:r>
          </w:p>
        </w:tc>
        <w:tc>
          <w:tcPr>
            <w:tcW w:w="917" w:type="dxa"/>
            <w:tcBorders>
              <w:bottom w:val="nil"/>
            </w:tcBorders>
            <w:shd w:val="clear" w:color="auto" w:fill="FF0000"/>
            <w:vAlign w:val="center"/>
          </w:tcPr>
          <w:p w14:paraId="65EF92C5" w14:textId="77777777" w:rsidR="004E5BD5" w:rsidRPr="00D33FFA" w:rsidRDefault="004E5BD5" w:rsidP="00276A03">
            <w:pPr>
              <w:jc w:val="center"/>
              <w:rPr>
                <w:rFonts w:cstheme="minorHAnsi"/>
                <w:bCs/>
                <w:sz w:val="18"/>
                <w:szCs w:val="18"/>
              </w:rPr>
            </w:pPr>
            <w:r>
              <w:rPr>
                <w:rFonts w:cstheme="minorHAnsi"/>
                <w:bCs/>
                <w:sz w:val="18"/>
                <w:szCs w:val="18"/>
              </w:rPr>
              <w:t>89.77</w:t>
            </w:r>
          </w:p>
        </w:tc>
        <w:tc>
          <w:tcPr>
            <w:tcW w:w="1275" w:type="dxa"/>
            <w:shd w:val="clear" w:color="auto" w:fill="FF0000"/>
            <w:vAlign w:val="center"/>
          </w:tcPr>
          <w:p w14:paraId="32DE8654" w14:textId="77777777" w:rsidR="004E5BD5" w:rsidRPr="00396403" w:rsidRDefault="004E5BD5" w:rsidP="00276A03">
            <w:pPr>
              <w:jc w:val="center"/>
              <w:rPr>
                <w:rFonts w:cstheme="minorHAnsi"/>
                <w:bCs/>
                <w:sz w:val="18"/>
                <w:szCs w:val="18"/>
              </w:rPr>
            </w:pPr>
            <w:r>
              <w:rPr>
                <w:rFonts w:cstheme="minorHAnsi"/>
                <w:bCs/>
                <w:sz w:val="18"/>
                <w:szCs w:val="18"/>
              </w:rPr>
              <w:t>9 286.58</w:t>
            </w:r>
          </w:p>
        </w:tc>
        <w:tc>
          <w:tcPr>
            <w:tcW w:w="1418" w:type="dxa"/>
            <w:shd w:val="clear" w:color="auto" w:fill="92D050"/>
          </w:tcPr>
          <w:p w14:paraId="1DD41A89" w14:textId="77777777" w:rsidR="004E5BD5" w:rsidRPr="00396403" w:rsidRDefault="004E5BD5" w:rsidP="00276A03">
            <w:pPr>
              <w:jc w:val="center"/>
              <w:rPr>
                <w:rFonts w:cstheme="minorHAnsi"/>
                <w:bCs/>
                <w:sz w:val="18"/>
                <w:szCs w:val="18"/>
              </w:rPr>
            </w:pPr>
            <w:r>
              <w:rPr>
                <w:rFonts w:cstheme="minorHAnsi"/>
                <w:bCs/>
                <w:sz w:val="18"/>
                <w:szCs w:val="18"/>
              </w:rPr>
              <w:t>4 498.97</w:t>
            </w:r>
          </w:p>
        </w:tc>
      </w:tr>
      <w:tr w:rsidR="004E5BD5" w:rsidRPr="00396403" w14:paraId="6E0E62CD" w14:textId="77777777" w:rsidTr="00276A03">
        <w:trPr>
          <w:trHeight w:val="249"/>
          <w:tblHeader/>
          <w:jc w:val="center"/>
        </w:trPr>
        <w:tc>
          <w:tcPr>
            <w:tcW w:w="1269" w:type="dxa"/>
            <w:vMerge/>
            <w:shd w:val="clear" w:color="auto" w:fill="auto"/>
            <w:vAlign w:val="center"/>
          </w:tcPr>
          <w:p w14:paraId="50A778E6" w14:textId="77777777" w:rsidR="004E5BD5" w:rsidRPr="00396403" w:rsidRDefault="004E5BD5" w:rsidP="00276A03">
            <w:pPr>
              <w:jc w:val="center"/>
              <w:rPr>
                <w:rFonts w:cstheme="minorHAnsi"/>
                <w:b/>
                <w:color w:val="000000"/>
                <w:sz w:val="19"/>
                <w:szCs w:val="19"/>
              </w:rPr>
            </w:pPr>
          </w:p>
        </w:tc>
        <w:tc>
          <w:tcPr>
            <w:tcW w:w="7369" w:type="dxa"/>
            <w:gridSpan w:val="7"/>
          </w:tcPr>
          <w:p w14:paraId="43D5F130"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224 iedz., </w:t>
            </w:r>
          </w:p>
          <w:p w14:paraId="01928BEB"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324B811C" w14:textId="77777777" w:rsidTr="00276A03">
        <w:trPr>
          <w:trHeight w:val="249"/>
          <w:tblHeader/>
          <w:jc w:val="center"/>
        </w:trPr>
        <w:tc>
          <w:tcPr>
            <w:tcW w:w="1269" w:type="dxa"/>
            <w:vMerge w:val="restart"/>
            <w:shd w:val="clear" w:color="auto" w:fill="auto"/>
            <w:vAlign w:val="center"/>
          </w:tcPr>
          <w:p w14:paraId="38F147AA" w14:textId="77777777" w:rsidR="004E5BD5" w:rsidRDefault="004E5BD5" w:rsidP="00276A03">
            <w:pPr>
              <w:jc w:val="center"/>
              <w:rPr>
                <w:rFonts w:cstheme="minorHAnsi"/>
                <w:b/>
                <w:color w:val="000000"/>
                <w:sz w:val="19"/>
                <w:szCs w:val="19"/>
              </w:rPr>
            </w:pPr>
            <w:r>
              <w:rPr>
                <w:rFonts w:cstheme="minorHAnsi"/>
                <w:b/>
                <w:color w:val="000000"/>
                <w:sz w:val="19"/>
                <w:szCs w:val="19"/>
              </w:rPr>
              <w:t>Jūrmala</w:t>
            </w:r>
          </w:p>
          <w:p w14:paraId="1B570712"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3 000 000</w:t>
            </w:r>
            <w:r w:rsidRPr="000E0EC4">
              <w:rPr>
                <w:rFonts w:cstheme="minorHAnsi"/>
                <w:bCs/>
                <w:color w:val="000000"/>
                <w:sz w:val="16"/>
                <w:szCs w:val="16"/>
              </w:rPr>
              <w:t>)</w:t>
            </w:r>
          </w:p>
        </w:tc>
        <w:tc>
          <w:tcPr>
            <w:tcW w:w="1417" w:type="dxa"/>
            <w:shd w:val="clear" w:color="auto" w:fill="auto"/>
            <w:vAlign w:val="center"/>
          </w:tcPr>
          <w:p w14:paraId="74B70DDC" w14:textId="77777777" w:rsidR="004E5BD5" w:rsidRPr="00396403" w:rsidRDefault="004E5BD5" w:rsidP="00276A03">
            <w:pPr>
              <w:jc w:val="center"/>
              <w:rPr>
                <w:rFonts w:cstheme="minorHAnsi"/>
                <w:bCs/>
                <w:sz w:val="18"/>
                <w:szCs w:val="18"/>
              </w:rPr>
            </w:pPr>
            <w:r>
              <w:rPr>
                <w:rFonts w:cstheme="minorHAnsi"/>
                <w:bCs/>
                <w:sz w:val="18"/>
                <w:szCs w:val="18"/>
              </w:rPr>
              <w:t>55 575</w:t>
            </w:r>
          </w:p>
        </w:tc>
        <w:tc>
          <w:tcPr>
            <w:tcW w:w="708" w:type="dxa"/>
            <w:shd w:val="clear" w:color="auto" w:fill="92D050"/>
            <w:vAlign w:val="center"/>
          </w:tcPr>
          <w:p w14:paraId="2D9BA656" w14:textId="77777777" w:rsidR="004E5BD5" w:rsidRPr="00396403" w:rsidRDefault="004E5BD5" w:rsidP="00276A03">
            <w:pPr>
              <w:jc w:val="center"/>
              <w:rPr>
                <w:rFonts w:cstheme="minorHAnsi"/>
                <w:bCs/>
                <w:sz w:val="18"/>
                <w:szCs w:val="18"/>
              </w:rPr>
            </w:pPr>
            <w:r>
              <w:rPr>
                <w:rFonts w:cstheme="minorHAnsi"/>
                <w:bCs/>
                <w:sz w:val="18"/>
                <w:szCs w:val="18"/>
              </w:rPr>
              <w:t>88.44</w:t>
            </w:r>
          </w:p>
        </w:tc>
        <w:tc>
          <w:tcPr>
            <w:tcW w:w="851" w:type="dxa"/>
            <w:shd w:val="clear" w:color="auto" w:fill="FF0000"/>
            <w:vAlign w:val="center"/>
          </w:tcPr>
          <w:p w14:paraId="4748FCFF" w14:textId="77777777" w:rsidR="004E5BD5" w:rsidRPr="00396403" w:rsidRDefault="004E5BD5" w:rsidP="00276A03">
            <w:pPr>
              <w:jc w:val="center"/>
              <w:rPr>
                <w:rFonts w:cstheme="minorHAnsi"/>
                <w:bCs/>
                <w:sz w:val="18"/>
                <w:szCs w:val="18"/>
              </w:rPr>
            </w:pPr>
            <w:r>
              <w:rPr>
                <w:rFonts w:cstheme="minorHAnsi"/>
                <w:bCs/>
                <w:sz w:val="18"/>
                <w:szCs w:val="18"/>
              </w:rPr>
              <w:t>78.15</w:t>
            </w:r>
          </w:p>
        </w:tc>
        <w:tc>
          <w:tcPr>
            <w:tcW w:w="783" w:type="dxa"/>
            <w:shd w:val="clear" w:color="auto" w:fill="92D050"/>
            <w:vAlign w:val="center"/>
          </w:tcPr>
          <w:p w14:paraId="561E8E9D" w14:textId="77777777" w:rsidR="004E5BD5" w:rsidRPr="00D33FFA" w:rsidRDefault="004E5BD5" w:rsidP="00276A03">
            <w:pPr>
              <w:jc w:val="center"/>
              <w:rPr>
                <w:rFonts w:cstheme="minorHAnsi"/>
                <w:bCs/>
                <w:sz w:val="18"/>
                <w:szCs w:val="18"/>
              </w:rPr>
            </w:pPr>
            <w:r>
              <w:rPr>
                <w:rFonts w:cstheme="minorHAnsi"/>
                <w:bCs/>
                <w:sz w:val="18"/>
                <w:szCs w:val="18"/>
              </w:rPr>
              <w:t>89.34</w:t>
            </w:r>
          </w:p>
        </w:tc>
        <w:tc>
          <w:tcPr>
            <w:tcW w:w="917" w:type="dxa"/>
            <w:tcBorders>
              <w:bottom w:val="nil"/>
            </w:tcBorders>
            <w:shd w:val="clear" w:color="auto" w:fill="FF0000"/>
            <w:vAlign w:val="center"/>
          </w:tcPr>
          <w:p w14:paraId="6D51FDEA" w14:textId="77777777" w:rsidR="004E5BD5" w:rsidRPr="00D33FFA" w:rsidRDefault="004E5BD5" w:rsidP="00276A03">
            <w:pPr>
              <w:jc w:val="center"/>
              <w:rPr>
                <w:rFonts w:cstheme="minorHAnsi"/>
                <w:bCs/>
                <w:sz w:val="18"/>
                <w:szCs w:val="18"/>
              </w:rPr>
            </w:pPr>
            <w:r>
              <w:rPr>
                <w:rFonts w:cstheme="minorHAnsi"/>
                <w:bCs/>
                <w:sz w:val="18"/>
                <w:szCs w:val="18"/>
              </w:rPr>
              <w:t>78.37</w:t>
            </w:r>
          </w:p>
        </w:tc>
        <w:tc>
          <w:tcPr>
            <w:tcW w:w="1275" w:type="dxa"/>
            <w:shd w:val="clear" w:color="auto" w:fill="FF0000"/>
            <w:vAlign w:val="center"/>
          </w:tcPr>
          <w:p w14:paraId="7D86F4E3" w14:textId="77777777" w:rsidR="004E5BD5" w:rsidRPr="00396403" w:rsidRDefault="004E5BD5" w:rsidP="00276A03">
            <w:pPr>
              <w:jc w:val="center"/>
              <w:rPr>
                <w:rFonts w:cstheme="minorHAnsi"/>
                <w:bCs/>
                <w:sz w:val="18"/>
                <w:szCs w:val="18"/>
              </w:rPr>
            </w:pPr>
            <w:r>
              <w:rPr>
                <w:rFonts w:cstheme="minorHAnsi"/>
                <w:bCs/>
                <w:sz w:val="18"/>
                <w:szCs w:val="18"/>
              </w:rPr>
              <w:t>6 000.00</w:t>
            </w:r>
          </w:p>
        </w:tc>
        <w:tc>
          <w:tcPr>
            <w:tcW w:w="1418" w:type="dxa"/>
            <w:shd w:val="clear" w:color="auto" w:fill="92D050"/>
          </w:tcPr>
          <w:p w14:paraId="3D6DA479" w14:textId="77777777" w:rsidR="004E5BD5" w:rsidRPr="00396403" w:rsidRDefault="004E5BD5" w:rsidP="00276A03">
            <w:pPr>
              <w:jc w:val="center"/>
              <w:rPr>
                <w:rFonts w:cstheme="minorHAnsi"/>
                <w:bCs/>
                <w:sz w:val="18"/>
                <w:szCs w:val="18"/>
              </w:rPr>
            </w:pPr>
            <w:r>
              <w:rPr>
                <w:rFonts w:cstheme="minorHAnsi"/>
                <w:bCs/>
                <w:sz w:val="18"/>
                <w:szCs w:val="18"/>
              </w:rPr>
              <w:t>5 096.43</w:t>
            </w:r>
          </w:p>
        </w:tc>
      </w:tr>
      <w:tr w:rsidR="004E5BD5" w:rsidRPr="00396403" w14:paraId="033AE3ED" w14:textId="77777777" w:rsidTr="00276A03">
        <w:trPr>
          <w:trHeight w:val="249"/>
          <w:tblHeader/>
          <w:jc w:val="center"/>
        </w:trPr>
        <w:tc>
          <w:tcPr>
            <w:tcW w:w="1269" w:type="dxa"/>
            <w:vMerge/>
            <w:shd w:val="clear" w:color="auto" w:fill="auto"/>
            <w:vAlign w:val="center"/>
          </w:tcPr>
          <w:p w14:paraId="15A4F022" w14:textId="77777777" w:rsidR="004E5BD5" w:rsidRPr="00396403" w:rsidRDefault="004E5BD5" w:rsidP="00276A03">
            <w:pPr>
              <w:jc w:val="center"/>
              <w:rPr>
                <w:rFonts w:cstheme="minorHAnsi"/>
                <w:b/>
                <w:color w:val="000000"/>
                <w:sz w:val="19"/>
                <w:szCs w:val="19"/>
              </w:rPr>
            </w:pPr>
          </w:p>
        </w:tc>
        <w:tc>
          <w:tcPr>
            <w:tcW w:w="7369" w:type="dxa"/>
            <w:gridSpan w:val="7"/>
          </w:tcPr>
          <w:p w14:paraId="739CFD79"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500 iedz., </w:t>
            </w:r>
          </w:p>
          <w:p w14:paraId="68B502D7"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1B50577B" w14:textId="77777777" w:rsidTr="00276A03">
        <w:trPr>
          <w:trHeight w:val="249"/>
          <w:tblHeader/>
          <w:jc w:val="center"/>
        </w:trPr>
        <w:tc>
          <w:tcPr>
            <w:tcW w:w="1269" w:type="dxa"/>
            <w:vMerge w:val="restart"/>
            <w:shd w:val="clear" w:color="auto" w:fill="auto"/>
            <w:vAlign w:val="center"/>
          </w:tcPr>
          <w:p w14:paraId="0546AB35" w14:textId="77777777" w:rsidR="004E5BD5" w:rsidRDefault="004E5BD5" w:rsidP="00276A03">
            <w:pPr>
              <w:jc w:val="center"/>
              <w:rPr>
                <w:rFonts w:cstheme="minorHAnsi"/>
                <w:b/>
                <w:color w:val="000000"/>
                <w:sz w:val="19"/>
                <w:szCs w:val="19"/>
              </w:rPr>
            </w:pPr>
            <w:r>
              <w:rPr>
                <w:rFonts w:cstheme="minorHAnsi"/>
                <w:b/>
                <w:color w:val="000000"/>
                <w:sz w:val="19"/>
                <w:szCs w:val="19"/>
              </w:rPr>
              <w:t>Kuldīga</w:t>
            </w:r>
          </w:p>
          <w:p w14:paraId="0322B4E6"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1 941 000</w:t>
            </w:r>
            <w:r w:rsidRPr="000E0EC4">
              <w:rPr>
                <w:rFonts w:cstheme="minorHAnsi"/>
                <w:bCs/>
                <w:color w:val="000000"/>
                <w:sz w:val="16"/>
                <w:szCs w:val="16"/>
              </w:rPr>
              <w:t>)</w:t>
            </w:r>
          </w:p>
        </w:tc>
        <w:tc>
          <w:tcPr>
            <w:tcW w:w="1417" w:type="dxa"/>
            <w:shd w:val="clear" w:color="auto" w:fill="auto"/>
            <w:vAlign w:val="center"/>
          </w:tcPr>
          <w:p w14:paraId="65829F34" w14:textId="77777777" w:rsidR="004E5BD5" w:rsidRPr="00396403" w:rsidRDefault="004E5BD5" w:rsidP="00276A03">
            <w:pPr>
              <w:jc w:val="center"/>
              <w:rPr>
                <w:rFonts w:cstheme="minorHAnsi"/>
                <w:bCs/>
                <w:sz w:val="18"/>
                <w:szCs w:val="18"/>
              </w:rPr>
            </w:pPr>
            <w:r>
              <w:rPr>
                <w:rFonts w:cstheme="minorHAnsi"/>
                <w:bCs/>
                <w:sz w:val="18"/>
                <w:szCs w:val="18"/>
              </w:rPr>
              <w:t>11 237</w:t>
            </w:r>
          </w:p>
        </w:tc>
        <w:tc>
          <w:tcPr>
            <w:tcW w:w="708" w:type="dxa"/>
            <w:shd w:val="clear" w:color="auto" w:fill="92D050"/>
            <w:vAlign w:val="center"/>
          </w:tcPr>
          <w:p w14:paraId="5F227FA9" w14:textId="77777777" w:rsidR="004E5BD5" w:rsidRPr="00396403" w:rsidRDefault="004E5BD5" w:rsidP="00276A03">
            <w:pPr>
              <w:jc w:val="center"/>
              <w:rPr>
                <w:rFonts w:cstheme="minorHAnsi"/>
                <w:bCs/>
                <w:sz w:val="18"/>
                <w:szCs w:val="18"/>
              </w:rPr>
            </w:pPr>
            <w:r>
              <w:rPr>
                <w:rFonts w:cstheme="minorHAnsi"/>
                <w:bCs/>
                <w:sz w:val="18"/>
                <w:szCs w:val="18"/>
              </w:rPr>
              <w:t>97.72</w:t>
            </w:r>
          </w:p>
        </w:tc>
        <w:tc>
          <w:tcPr>
            <w:tcW w:w="851" w:type="dxa"/>
            <w:shd w:val="clear" w:color="auto" w:fill="FF0000"/>
            <w:vAlign w:val="center"/>
          </w:tcPr>
          <w:p w14:paraId="49886450" w14:textId="77777777" w:rsidR="004E5BD5" w:rsidRPr="00396403" w:rsidRDefault="004E5BD5" w:rsidP="00276A03">
            <w:pPr>
              <w:jc w:val="center"/>
              <w:rPr>
                <w:rFonts w:cstheme="minorHAnsi"/>
                <w:bCs/>
                <w:sz w:val="18"/>
                <w:szCs w:val="18"/>
              </w:rPr>
            </w:pPr>
            <w:r>
              <w:rPr>
                <w:rFonts w:cstheme="minorHAnsi"/>
                <w:bCs/>
                <w:sz w:val="18"/>
                <w:szCs w:val="18"/>
              </w:rPr>
              <w:t>92.86</w:t>
            </w:r>
          </w:p>
        </w:tc>
        <w:tc>
          <w:tcPr>
            <w:tcW w:w="783" w:type="dxa"/>
            <w:shd w:val="clear" w:color="auto" w:fill="92D050"/>
            <w:vAlign w:val="center"/>
          </w:tcPr>
          <w:p w14:paraId="107D3CD0"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2F92B2AF" w14:textId="77777777" w:rsidR="004E5BD5" w:rsidRPr="00D33FFA" w:rsidRDefault="004E5BD5" w:rsidP="00276A03">
            <w:pPr>
              <w:jc w:val="center"/>
              <w:rPr>
                <w:rFonts w:cstheme="minorHAnsi"/>
                <w:bCs/>
                <w:sz w:val="18"/>
                <w:szCs w:val="18"/>
              </w:rPr>
            </w:pPr>
            <w:r>
              <w:rPr>
                <w:rFonts w:cstheme="minorHAnsi"/>
                <w:bCs/>
                <w:sz w:val="18"/>
                <w:szCs w:val="18"/>
              </w:rPr>
              <w:t>93.02</w:t>
            </w:r>
          </w:p>
        </w:tc>
        <w:tc>
          <w:tcPr>
            <w:tcW w:w="1275" w:type="dxa"/>
            <w:shd w:val="clear" w:color="auto" w:fill="FF0000"/>
            <w:vAlign w:val="center"/>
          </w:tcPr>
          <w:p w14:paraId="29DDA31D" w14:textId="77777777" w:rsidR="004E5BD5" w:rsidRPr="00396403" w:rsidRDefault="004E5BD5" w:rsidP="00276A03">
            <w:pPr>
              <w:jc w:val="center"/>
              <w:rPr>
                <w:rFonts w:cstheme="minorHAnsi"/>
                <w:bCs/>
                <w:sz w:val="18"/>
                <w:szCs w:val="18"/>
              </w:rPr>
            </w:pPr>
            <w:r>
              <w:rPr>
                <w:rFonts w:cstheme="minorHAnsi"/>
                <w:bCs/>
                <w:sz w:val="18"/>
                <w:szCs w:val="18"/>
              </w:rPr>
              <w:t>7 582.03</w:t>
            </w:r>
          </w:p>
        </w:tc>
        <w:tc>
          <w:tcPr>
            <w:tcW w:w="1418" w:type="dxa"/>
            <w:shd w:val="clear" w:color="auto" w:fill="92D050"/>
          </w:tcPr>
          <w:p w14:paraId="36C76A93" w14:textId="77777777" w:rsidR="004E5BD5" w:rsidRPr="00396403" w:rsidRDefault="004E5BD5" w:rsidP="00276A03">
            <w:pPr>
              <w:jc w:val="center"/>
              <w:rPr>
                <w:rFonts w:cstheme="minorHAnsi"/>
                <w:bCs/>
                <w:sz w:val="18"/>
                <w:szCs w:val="18"/>
              </w:rPr>
            </w:pPr>
            <w:r>
              <w:rPr>
                <w:rFonts w:cstheme="minorHAnsi"/>
                <w:bCs/>
                <w:sz w:val="18"/>
                <w:szCs w:val="18"/>
              </w:rPr>
              <w:t>4 186.96</w:t>
            </w:r>
          </w:p>
        </w:tc>
      </w:tr>
      <w:tr w:rsidR="004E5BD5" w:rsidRPr="00396403" w14:paraId="0AFF3163" w14:textId="77777777" w:rsidTr="00276A03">
        <w:trPr>
          <w:trHeight w:val="249"/>
          <w:tblHeader/>
          <w:jc w:val="center"/>
        </w:trPr>
        <w:tc>
          <w:tcPr>
            <w:tcW w:w="1269" w:type="dxa"/>
            <w:vMerge/>
            <w:shd w:val="clear" w:color="auto" w:fill="auto"/>
            <w:vAlign w:val="center"/>
          </w:tcPr>
          <w:p w14:paraId="7438C77F" w14:textId="77777777" w:rsidR="004E5BD5" w:rsidRPr="00396403" w:rsidRDefault="004E5BD5" w:rsidP="00276A03">
            <w:pPr>
              <w:jc w:val="center"/>
              <w:rPr>
                <w:rFonts w:cstheme="minorHAnsi"/>
                <w:b/>
                <w:color w:val="000000"/>
                <w:sz w:val="19"/>
                <w:szCs w:val="19"/>
              </w:rPr>
            </w:pPr>
          </w:p>
        </w:tc>
        <w:tc>
          <w:tcPr>
            <w:tcW w:w="7369" w:type="dxa"/>
            <w:gridSpan w:val="7"/>
          </w:tcPr>
          <w:p w14:paraId="414A4DB8"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256 iedz., </w:t>
            </w:r>
          </w:p>
          <w:p w14:paraId="5A946BFA"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331C3052" w14:textId="77777777" w:rsidTr="00276A03">
        <w:trPr>
          <w:trHeight w:val="249"/>
          <w:tblHeader/>
          <w:jc w:val="center"/>
        </w:trPr>
        <w:tc>
          <w:tcPr>
            <w:tcW w:w="1269" w:type="dxa"/>
            <w:vMerge w:val="restart"/>
            <w:shd w:val="clear" w:color="auto" w:fill="auto"/>
            <w:vAlign w:val="center"/>
          </w:tcPr>
          <w:p w14:paraId="7B165517" w14:textId="77777777" w:rsidR="004E5BD5" w:rsidRDefault="004E5BD5" w:rsidP="00276A03">
            <w:pPr>
              <w:jc w:val="center"/>
              <w:rPr>
                <w:rFonts w:cstheme="minorHAnsi"/>
                <w:b/>
                <w:color w:val="000000"/>
                <w:sz w:val="19"/>
                <w:szCs w:val="19"/>
              </w:rPr>
            </w:pPr>
            <w:r>
              <w:rPr>
                <w:rFonts w:cstheme="minorHAnsi"/>
                <w:b/>
                <w:color w:val="000000"/>
                <w:sz w:val="19"/>
                <w:szCs w:val="19"/>
              </w:rPr>
              <w:t>Valmiera</w:t>
            </w:r>
          </w:p>
          <w:p w14:paraId="22CB410D"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535 500</w:t>
            </w:r>
            <w:r w:rsidRPr="000E0EC4">
              <w:rPr>
                <w:rFonts w:cstheme="minorHAnsi"/>
                <w:bCs/>
                <w:color w:val="000000"/>
                <w:sz w:val="16"/>
                <w:szCs w:val="16"/>
              </w:rPr>
              <w:t>)</w:t>
            </w:r>
          </w:p>
        </w:tc>
        <w:tc>
          <w:tcPr>
            <w:tcW w:w="1417" w:type="dxa"/>
            <w:shd w:val="clear" w:color="auto" w:fill="auto"/>
            <w:vAlign w:val="center"/>
          </w:tcPr>
          <w:p w14:paraId="6A8B6690" w14:textId="77777777" w:rsidR="004E5BD5" w:rsidRPr="00396403" w:rsidRDefault="004E5BD5" w:rsidP="00276A03">
            <w:pPr>
              <w:jc w:val="center"/>
              <w:rPr>
                <w:rFonts w:cstheme="minorHAnsi"/>
                <w:bCs/>
                <w:sz w:val="18"/>
                <w:szCs w:val="18"/>
              </w:rPr>
            </w:pPr>
            <w:r>
              <w:rPr>
                <w:rFonts w:cstheme="minorHAnsi"/>
                <w:bCs/>
                <w:sz w:val="18"/>
                <w:szCs w:val="18"/>
              </w:rPr>
              <w:t>25 802</w:t>
            </w:r>
          </w:p>
        </w:tc>
        <w:tc>
          <w:tcPr>
            <w:tcW w:w="708" w:type="dxa"/>
            <w:shd w:val="clear" w:color="auto" w:fill="92D050"/>
            <w:vAlign w:val="center"/>
          </w:tcPr>
          <w:p w14:paraId="00EA9029" w14:textId="77777777" w:rsidR="004E5BD5" w:rsidRPr="00396403" w:rsidRDefault="004E5BD5" w:rsidP="00276A03">
            <w:pPr>
              <w:jc w:val="center"/>
              <w:rPr>
                <w:rFonts w:cstheme="minorHAnsi"/>
                <w:bCs/>
                <w:sz w:val="18"/>
                <w:szCs w:val="18"/>
              </w:rPr>
            </w:pPr>
            <w:r>
              <w:rPr>
                <w:rFonts w:cstheme="minorHAnsi"/>
                <w:bCs/>
                <w:sz w:val="18"/>
                <w:szCs w:val="18"/>
              </w:rPr>
              <w:t>99.64</w:t>
            </w:r>
          </w:p>
        </w:tc>
        <w:tc>
          <w:tcPr>
            <w:tcW w:w="851" w:type="dxa"/>
            <w:shd w:val="clear" w:color="auto" w:fill="FF0000"/>
            <w:vAlign w:val="center"/>
          </w:tcPr>
          <w:p w14:paraId="41A9334F" w14:textId="77777777" w:rsidR="004E5BD5" w:rsidRPr="00396403" w:rsidRDefault="004E5BD5" w:rsidP="00276A03">
            <w:pPr>
              <w:jc w:val="center"/>
              <w:rPr>
                <w:rFonts w:cstheme="minorHAnsi"/>
                <w:bCs/>
                <w:sz w:val="18"/>
                <w:szCs w:val="18"/>
              </w:rPr>
            </w:pPr>
            <w:r>
              <w:rPr>
                <w:rFonts w:cstheme="minorHAnsi"/>
                <w:bCs/>
                <w:sz w:val="18"/>
                <w:szCs w:val="18"/>
              </w:rPr>
              <w:t>94.65</w:t>
            </w:r>
          </w:p>
        </w:tc>
        <w:tc>
          <w:tcPr>
            <w:tcW w:w="783" w:type="dxa"/>
            <w:shd w:val="clear" w:color="auto" w:fill="92D050"/>
            <w:vAlign w:val="center"/>
          </w:tcPr>
          <w:p w14:paraId="1322434E" w14:textId="77777777" w:rsidR="004E5BD5" w:rsidRPr="00D33FFA" w:rsidRDefault="004E5BD5" w:rsidP="00276A03">
            <w:pPr>
              <w:jc w:val="center"/>
              <w:rPr>
                <w:rFonts w:cstheme="minorHAnsi"/>
                <w:bCs/>
                <w:sz w:val="18"/>
                <w:szCs w:val="18"/>
              </w:rPr>
            </w:pPr>
            <w:r>
              <w:rPr>
                <w:rFonts w:cstheme="minorHAnsi"/>
                <w:bCs/>
                <w:sz w:val="18"/>
                <w:szCs w:val="18"/>
              </w:rPr>
              <w:t>99.81</w:t>
            </w:r>
          </w:p>
        </w:tc>
        <w:tc>
          <w:tcPr>
            <w:tcW w:w="917" w:type="dxa"/>
            <w:tcBorders>
              <w:bottom w:val="nil"/>
            </w:tcBorders>
            <w:shd w:val="clear" w:color="auto" w:fill="FF0000"/>
            <w:vAlign w:val="center"/>
          </w:tcPr>
          <w:p w14:paraId="247CD1F7" w14:textId="77777777" w:rsidR="004E5BD5" w:rsidRPr="00D33FFA" w:rsidRDefault="004E5BD5" w:rsidP="00276A03">
            <w:pPr>
              <w:jc w:val="center"/>
              <w:rPr>
                <w:rFonts w:cstheme="minorHAnsi"/>
                <w:bCs/>
                <w:sz w:val="18"/>
                <w:szCs w:val="18"/>
              </w:rPr>
            </w:pPr>
            <w:r>
              <w:rPr>
                <w:rFonts w:cstheme="minorHAnsi"/>
                <w:bCs/>
                <w:sz w:val="18"/>
                <w:szCs w:val="18"/>
              </w:rPr>
              <w:t>94.66</w:t>
            </w:r>
          </w:p>
        </w:tc>
        <w:tc>
          <w:tcPr>
            <w:tcW w:w="1275" w:type="dxa"/>
            <w:shd w:val="clear" w:color="auto" w:fill="FF0000"/>
            <w:vAlign w:val="center"/>
          </w:tcPr>
          <w:p w14:paraId="638FC745" w14:textId="77777777" w:rsidR="004E5BD5" w:rsidRPr="00396403" w:rsidRDefault="004E5BD5" w:rsidP="00276A03">
            <w:pPr>
              <w:jc w:val="center"/>
              <w:rPr>
                <w:rFonts w:cstheme="minorHAnsi"/>
                <w:bCs/>
                <w:sz w:val="18"/>
                <w:szCs w:val="18"/>
              </w:rPr>
            </w:pPr>
            <w:r>
              <w:rPr>
                <w:rFonts w:cstheme="minorHAnsi"/>
                <w:bCs/>
                <w:sz w:val="18"/>
                <w:szCs w:val="18"/>
              </w:rPr>
              <w:t>12 170.45</w:t>
            </w:r>
          </w:p>
        </w:tc>
        <w:tc>
          <w:tcPr>
            <w:tcW w:w="1418" w:type="dxa"/>
            <w:shd w:val="clear" w:color="auto" w:fill="92D050"/>
          </w:tcPr>
          <w:p w14:paraId="1DDC9A67" w14:textId="77777777" w:rsidR="004E5BD5" w:rsidRPr="00396403" w:rsidRDefault="004E5BD5" w:rsidP="00276A03">
            <w:pPr>
              <w:jc w:val="center"/>
              <w:rPr>
                <w:rFonts w:cstheme="minorHAnsi"/>
                <w:bCs/>
                <w:sz w:val="18"/>
                <w:szCs w:val="18"/>
              </w:rPr>
            </w:pPr>
            <w:r>
              <w:rPr>
                <w:rFonts w:cstheme="minorHAnsi"/>
                <w:bCs/>
                <w:sz w:val="18"/>
                <w:szCs w:val="18"/>
              </w:rPr>
              <w:t>3 582.60</w:t>
            </w:r>
          </w:p>
        </w:tc>
      </w:tr>
      <w:tr w:rsidR="004E5BD5" w:rsidRPr="00396403" w14:paraId="27BD69DC" w14:textId="77777777" w:rsidTr="00276A03">
        <w:trPr>
          <w:trHeight w:val="249"/>
          <w:tblHeader/>
          <w:jc w:val="center"/>
        </w:trPr>
        <w:tc>
          <w:tcPr>
            <w:tcW w:w="1269" w:type="dxa"/>
            <w:vMerge/>
            <w:shd w:val="clear" w:color="auto" w:fill="auto"/>
            <w:vAlign w:val="center"/>
          </w:tcPr>
          <w:p w14:paraId="5B767787" w14:textId="77777777" w:rsidR="004E5BD5" w:rsidRPr="00396403" w:rsidRDefault="004E5BD5" w:rsidP="00276A03">
            <w:pPr>
              <w:jc w:val="center"/>
              <w:rPr>
                <w:rFonts w:cstheme="minorHAnsi"/>
                <w:b/>
                <w:color w:val="000000"/>
                <w:sz w:val="19"/>
                <w:szCs w:val="19"/>
              </w:rPr>
            </w:pPr>
          </w:p>
        </w:tc>
        <w:tc>
          <w:tcPr>
            <w:tcW w:w="7369" w:type="dxa"/>
            <w:gridSpan w:val="7"/>
          </w:tcPr>
          <w:p w14:paraId="6AD469A8"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44 iedz., </w:t>
            </w:r>
          </w:p>
          <w:p w14:paraId="71E63648"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61E12D2B" w14:textId="77777777" w:rsidTr="00276A03">
        <w:trPr>
          <w:trHeight w:val="249"/>
          <w:tblHeader/>
          <w:jc w:val="center"/>
        </w:trPr>
        <w:tc>
          <w:tcPr>
            <w:tcW w:w="1269" w:type="dxa"/>
            <w:vMerge w:val="restart"/>
            <w:shd w:val="clear" w:color="auto" w:fill="auto"/>
            <w:vAlign w:val="center"/>
          </w:tcPr>
          <w:p w14:paraId="2892E095" w14:textId="77777777" w:rsidR="004E5BD5" w:rsidRDefault="004E5BD5" w:rsidP="00276A03">
            <w:pPr>
              <w:jc w:val="center"/>
              <w:rPr>
                <w:rFonts w:cstheme="minorHAnsi"/>
                <w:b/>
                <w:color w:val="000000"/>
                <w:sz w:val="19"/>
                <w:szCs w:val="19"/>
              </w:rPr>
            </w:pPr>
            <w:r>
              <w:rPr>
                <w:rFonts w:cstheme="minorHAnsi"/>
                <w:b/>
                <w:color w:val="000000"/>
                <w:sz w:val="19"/>
                <w:szCs w:val="19"/>
              </w:rPr>
              <w:t>Olaine</w:t>
            </w:r>
          </w:p>
          <w:p w14:paraId="25BE8ECB"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252 400</w:t>
            </w:r>
            <w:r w:rsidRPr="000E0EC4">
              <w:rPr>
                <w:rFonts w:cstheme="minorHAnsi"/>
                <w:bCs/>
                <w:color w:val="000000"/>
                <w:sz w:val="16"/>
                <w:szCs w:val="16"/>
              </w:rPr>
              <w:t>)</w:t>
            </w:r>
          </w:p>
        </w:tc>
        <w:tc>
          <w:tcPr>
            <w:tcW w:w="1417" w:type="dxa"/>
            <w:shd w:val="clear" w:color="auto" w:fill="auto"/>
            <w:vAlign w:val="center"/>
          </w:tcPr>
          <w:p w14:paraId="1A78D358" w14:textId="77777777" w:rsidR="004E5BD5" w:rsidRPr="00396403" w:rsidRDefault="004E5BD5" w:rsidP="00276A03">
            <w:pPr>
              <w:jc w:val="center"/>
              <w:rPr>
                <w:rFonts w:cstheme="minorHAnsi"/>
                <w:bCs/>
                <w:sz w:val="18"/>
                <w:szCs w:val="18"/>
              </w:rPr>
            </w:pPr>
            <w:r>
              <w:rPr>
                <w:rFonts w:cstheme="minorHAnsi"/>
                <w:bCs/>
                <w:sz w:val="18"/>
                <w:szCs w:val="18"/>
              </w:rPr>
              <w:t>10 594</w:t>
            </w:r>
          </w:p>
        </w:tc>
        <w:tc>
          <w:tcPr>
            <w:tcW w:w="708" w:type="dxa"/>
            <w:shd w:val="clear" w:color="auto" w:fill="92D050"/>
            <w:vAlign w:val="center"/>
          </w:tcPr>
          <w:p w14:paraId="2850A964" w14:textId="77777777" w:rsidR="004E5BD5" w:rsidRPr="00396403" w:rsidRDefault="004E5BD5" w:rsidP="00276A03">
            <w:pPr>
              <w:jc w:val="center"/>
              <w:rPr>
                <w:rFonts w:cstheme="minorHAnsi"/>
                <w:bCs/>
                <w:sz w:val="18"/>
                <w:szCs w:val="18"/>
              </w:rPr>
            </w:pPr>
            <w:r>
              <w:rPr>
                <w:rFonts w:cstheme="minorHAnsi"/>
                <w:bCs/>
                <w:sz w:val="18"/>
                <w:szCs w:val="18"/>
              </w:rPr>
              <w:t>100.0</w:t>
            </w:r>
          </w:p>
        </w:tc>
        <w:tc>
          <w:tcPr>
            <w:tcW w:w="851" w:type="dxa"/>
            <w:shd w:val="clear" w:color="auto" w:fill="92D050"/>
            <w:vAlign w:val="center"/>
          </w:tcPr>
          <w:p w14:paraId="397F33AD" w14:textId="77777777" w:rsidR="004E5BD5" w:rsidRPr="00396403" w:rsidRDefault="004E5BD5" w:rsidP="00276A03">
            <w:pPr>
              <w:jc w:val="center"/>
              <w:rPr>
                <w:rFonts w:cstheme="minorHAnsi"/>
                <w:bCs/>
                <w:sz w:val="18"/>
                <w:szCs w:val="18"/>
              </w:rPr>
            </w:pPr>
            <w:r>
              <w:rPr>
                <w:rFonts w:cstheme="minorHAnsi"/>
                <w:bCs/>
                <w:sz w:val="18"/>
                <w:szCs w:val="18"/>
              </w:rPr>
              <w:t>100.0</w:t>
            </w:r>
          </w:p>
        </w:tc>
        <w:tc>
          <w:tcPr>
            <w:tcW w:w="783" w:type="dxa"/>
            <w:shd w:val="clear" w:color="auto" w:fill="92D050"/>
            <w:vAlign w:val="center"/>
          </w:tcPr>
          <w:p w14:paraId="5FEE3F39"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92D050"/>
            <w:vAlign w:val="center"/>
          </w:tcPr>
          <w:p w14:paraId="51FC6392"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1275" w:type="dxa"/>
            <w:shd w:val="clear" w:color="auto" w:fill="D9D9D9" w:themeFill="background1" w:themeFillShade="D9"/>
            <w:vAlign w:val="center"/>
          </w:tcPr>
          <w:p w14:paraId="5A84A729"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1418" w:type="dxa"/>
            <w:shd w:val="clear" w:color="auto" w:fill="92D050"/>
          </w:tcPr>
          <w:p w14:paraId="2E0DC8E8" w14:textId="77777777" w:rsidR="004E5BD5" w:rsidRPr="00396403" w:rsidRDefault="004E5BD5" w:rsidP="00276A03">
            <w:pPr>
              <w:jc w:val="center"/>
              <w:rPr>
                <w:rFonts w:cstheme="minorHAnsi"/>
                <w:bCs/>
                <w:sz w:val="18"/>
                <w:szCs w:val="18"/>
              </w:rPr>
            </w:pPr>
            <w:r>
              <w:rPr>
                <w:rFonts w:cstheme="minorHAnsi"/>
                <w:bCs/>
                <w:sz w:val="18"/>
                <w:szCs w:val="18"/>
              </w:rPr>
              <w:t>5 096.43</w:t>
            </w:r>
          </w:p>
        </w:tc>
      </w:tr>
      <w:tr w:rsidR="004E5BD5" w:rsidRPr="00396403" w14:paraId="33A47EAF" w14:textId="77777777" w:rsidTr="00276A03">
        <w:trPr>
          <w:trHeight w:val="249"/>
          <w:tblHeader/>
          <w:jc w:val="center"/>
        </w:trPr>
        <w:tc>
          <w:tcPr>
            <w:tcW w:w="1269" w:type="dxa"/>
            <w:vMerge/>
            <w:shd w:val="clear" w:color="auto" w:fill="auto"/>
            <w:vAlign w:val="center"/>
          </w:tcPr>
          <w:p w14:paraId="168EB000" w14:textId="77777777" w:rsidR="004E5BD5" w:rsidRPr="00396403" w:rsidRDefault="004E5BD5" w:rsidP="00276A03">
            <w:pPr>
              <w:jc w:val="center"/>
              <w:rPr>
                <w:rFonts w:cstheme="minorHAnsi"/>
                <w:b/>
                <w:color w:val="000000"/>
                <w:sz w:val="19"/>
                <w:szCs w:val="19"/>
              </w:rPr>
            </w:pPr>
          </w:p>
        </w:tc>
        <w:tc>
          <w:tcPr>
            <w:tcW w:w="7369" w:type="dxa"/>
            <w:gridSpan w:val="7"/>
          </w:tcPr>
          <w:p w14:paraId="7B02C09F" w14:textId="6B6F51D5" w:rsidR="004E5BD5" w:rsidRPr="00010A54"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Aptaujā nav sniegta informācija par papildus investīciju ietvaros (1500 metri CŪS tīkli) pieslēdzamo iedz. skaitu, bet ņemot vērā esošo 100% pakalpojuma pieejamību, jaunu tīklu izbūve esošā CŪS zonā nav pamatota</w:t>
            </w:r>
            <w:r w:rsidR="007775A2">
              <w:rPr>
                <w:rFonts w:eastAsia="Times New Roman" w:cstheme="minorHAnsi"/>
                <w:bCs/>
                <w:sz w:val="18"/>
                <w:szCs w:val="18"/>
                <w:lang w:eastAsia="zh-CN"/>
              </w:rPr>
              <w:t xml:space="preserve"> un iespējama</w:t>
            </w:r>
            <w:r>
              <w:rPr>
                <w:rFonts w:eastAsia="Times New Roman" w:cstheme="minorHAnsi"/>
                <w:bCs/>
                <w:sz w:val="18"/>
                <w:szCs w:val="18"/>
                <w:lang w:eastAsia="zh-CN"/>
              </w:rPr>
              <w:t xml:space="preserve">. </w:t>
            </w:r>
          </w:p>
        </w:tc>
      </w:tr>
      <w:tr w:rsidR="004E5BD5" w:rsidRPr="00396403" w14:paraId="45787BBB" w14:textId="77777777" w:rsidTr="00276A03">
        <w:trPr>
          <w:trHeight w:val="58"/>
          <w:jc w:val="center"/>
        </w:trPr>
        <w:tc>
          <w:tcPr>
            <w:tcW w:w="8638" w:type="dxa"/>
            <w:gridSpan w:val="8"/>
            <w:shd w:val="clear" w:color="auto" w:fill="F2F2F2" w:themeFill="background1" w:themeFillShade="F2"/>
          </w:tcPr>
          <w:p w14:paraId="489CE135" w14:textId="77777777" w:rsidR="004E5BD5" w:rsidRDefault="004E5BD5" w:rsidP="00276A03">
            <w:pPr>
              <w:jc w:val="center"/>
              <w:rPr>
                <w:b/>
                <w:bCs/>
                <w:sz w:val="19"/>
                <w:szCs w:val="19"/>
              </w:rPr>
            </w:pPr>
            <w:r>
              <w:rPr>
                <w:b/>
                <w:bCs/>
                <w:sz w:val="19"/>
                <w:szCs w:val="19"/>
              </w:rPr>
              <w:t>CŪS zonas</w:t>
            </w:r>
            <w:r w:rsidRPr="000F2447">
              <w:rPr>
                <w:b/>
                <w:bCs/>
                <w:sz w:val="19"/>
                <w:szCs w:val="19"/>
              </w:rPr>
              <w:t xml:space="preserve"> ar CE </w:t>
            </w:r>
            <w:r>
              <w:rPr>
                <w:b/>
                <w:bCs/>
                <w:sz w:val="19"/>
                <w:szCs w:val="19"/>
              </w:rPr>
              <w:t>10 000 – 2 000</w:t>
            </w:r>
          </w:p>
        </w:tc>
      </w:tr>
      <w:tr w:rsidR="004E5BD5" w:rsidRPr="00396403" w14:paraId="766986AA" w14:textId="77777777" w:rsidTr="00276A03">
        <w:trPr>
          <w:trHeight w:val="249"/>
          <w:tblHeader/>
          <w:jc w:val="center"/>
        </w:trPr>
        <w:tc>
          <w:tcPr>
            <w:tcW w:w="1269" w:type="dxa"/>
            <w:vMerge w:val="restart"/>
            <w:shd w:val="clear" w:color="auto" w:fill="auto"/>
            <w:vAlign w:val="center"/>
          </w:tcPr>
          <w:p w14:paraId="3A2F87BB" w14:textId="77777777" w:rsidR="004E5BD5" w:rsidRDefault="004E5BD5" w:rsidP="00276A03">
            <w:pPr>
              <w:jc w:val="center"/>
              <w:rPr>
                <w:rFonts w:cstheme="minorHAnsi"/>
                <w:b/>
                <w:color w:val="000000"/>
                <w:sz w:val="19"/>
                <w:szCs w:val="19"/>
              </w:rPr>
            </w:pPr>
            <w:r>
              <w:rPr>
                <w:rFonts w:cstheme="minorHAnsi"/>
                <w:b/>
                <w:color w:val="000000"/>
                <w:sz w:val="19"/>
                <w:szCs w:val="19"/>
              </w:rPr>
              <w:t>Aizpute</w:t>
            </w:r>
          </w:p>
          <w:p w14:paraId="4C76DFC2"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135 000</w:t>
            </w:r>
            <w:r w:rsidRPr="000E0EC4">
              <w:rPr>
                <w:rFonts w:cstheme="minorHAnsi"/>
                <w:bCs/>
                <w:color w:val="000000"/>
                <w:sz w:val="16"/>
                <w:szCs w:val="16"/>
              </w:rPr>
              <w:t>)</w:t>
            </w:r>
          </w:p>
        </w:tc>
        <w:tc>
          <w:tcPr>
            <w:tcW w:w="1417" w:type="dxa"/>
            <w:shd w:val="clear" w:color="auto" w:fill="auto"/>
            <w:vAlign w:val="center"/>
          </w:tcPr>
          <w:p w14:paraId="0772F29E" w14:textId="77777777" w:rsidR="004E5BD5" w:rsidRPr="00396403" w:rsidRDefault="004E5BD5" w:rsidP="00276A03">
            <w:pPr>
              <w:jc w:val="center"/>
              <w:rPr>
                <w:rFonts w:cstheme="minorHAnsi"/>
                <w:bCs/>
                <w:sz w:val="18"/>
                <w:szCs w:val="18"/>
              </w:rPr>
            </w:pPr>
            <w:r>
              <w:rPr>
                <w:rFonts w:cstheme="minorHAnsi"/>
                <w:bCs/>
                <w:sz w:val="18"/>
                <w:szCs w:val="18"/>
              </w:rPr>
              <w:t>4 304</w:t>
            </w:r>
          </w:p>
        </w:tc>
        <w:tc>
          <w:tcPr>
            <w:tcW w:w="708" w:type="dxa"/>
            <w:shd w:val="clear" w:color="auto" w:fill="FF0000"/>
            <w:vAlign w:val="center"/>
          </w:tcPr>
          <w:p w14:paraId="5FD24268" w14:textId="77777777" w:rsidR="004E5BD5" w:rsidRPr="00396403" w:rsidRDefault="004E5BD5" w:rsidP="00276A03">
            <w:pPr>
              <w:jc w:val="center"/>
              <w:rPr>
                <w:rFonts w:cstheme="minorHAnsi"/>
                <w:bCs/>
                <w:sz w:val="18"/>
                <w:szCs w:val="18"/>
              </w:rPr>
            </w:pPr>
            <w:r>
              <w:rPr>
                <w:rFonts w:cstheme="minorHAnsi"/>
                <w:bCs/>
                <w:sz w:val="18"/>
                <w:szCs w:val="18"/>
              </w:rPr>
              <w:t>96.89</w:t>
            </w:r>
          </w:p>
        </w:tc>
        <w:tc>
          <w:tcPr>
            <w:tcW w:w="851" w:type="dxa"/>
            <w:shd w:val="clear" w:color="auto" w:fill="FF0000"/>
            <w:vAlign w:val="center"/>
          </w:tcPr>
          <w:p w14:paraId="204A73AA" w14:textId="77777777" w:rsidR="004E5BD5" w:rsidRPr="00396403" w:rsidRDefault="004E5BD5" w:rsidP="00276A03">
            <w:pPr>
              <w:jc w:val="center"/>
              <w:rPr>
                <w:rFonts w:cstheme="minorHAnsi"/>
                <w:bCs/>
                <w:sz w:val="18"/>
                <w:szCs w:val="18"/>
              </w:rPr>
            </w:pPr>
            <w:r>
              <w:rPr>
                <w:rFonts w:cstheme="minorHAnsi"/>
                <w:bCs/>
                <w:sz w:val="18"/>
                <w:szCs w:val="18"/>
              </w:rPr>
              <w:t>94.68</w:t>
            </w:r>
          </w:p>
        </w:tc>
        <w:tc>
          <w:tcPr>
            <w:tcW w:w="783" w:type="dxa"/>
            <w:shd w:val="clear" w:color="auto" w:fill="92D050"/>
            <w:vAlign w:val="center"/>
          </w:tcPr>
          <w:p w14:paraId="6343F91A" w14:textId="77777777" w:rsidR="004E5BD5" w:rsidRPr="00D33FFA" w:rsidRDefault="004E5BD5" w:rsidP="00276A03">
            <w:pPr>
              <w:jc w:val="center"/>
              <w:rPr>
                <w:rFonts w:cstheme="minorHAnsi"/>
                <w:bCs/>
                <w:sz w:val="18"/>
                <w:szCs w:val="18"/>
              </w:rPr>
            </w:pPr>
            <w:r>
              <w:rPr>
                <w:rFonts w:cstheme="minorHAnsi"/>
                <w:bCs/>
                <w:sz w:val="18"/>
                <w:szCs w:val="18"/>
              </w:rPr>
              <w:t>96.89</w:t>
            </w:r>
          </w:p>
        </w:tc>
        <w:tc>
          <w:tcPr>
            <w:tcW w:w="917" w:type="dxa"/>
            <w:tcBorders>
              <w:bottom w:val="nil"/>
            </w:tcBorders>
            <w:shd w:val="clear" w:color="auto" w:fill="FF0000"/>
            <w:vAlign w:val="center"/>
          </w:tcPr>
          <w:p w14:paraId="41B84B10" w14:textId="77777777" w:rsidR="004E5BD5" w:rsidRPr="00D33FFA" w:rsidRDefault="004E5BD5" w:rsidP="00276A03">
            <w:pPr>
              <w:jc w:val="center"/>
              <w:rPr>
                <w:rFonts w:cstheme="minorHAnsi"/>
                <w:bCs/>
                <w:sz w:val="18"/>
                <w:szCs w:val="18"/>
              </w:rPr>
            </w:pPr>
            <w:r>
              <w:rPr>
                <w:rFonts w:cstheme="minorHAnsi"/>
                <w:bCs/>
                <w:sz w:val="18"/>
                <w:szCs w:val="18"/>
              </w:rPr>
              <w:t>94.68</w:t>
            </w:r>
          </w:p>
        </w:tc>
        <w:tc>
          <w:tcPr>
            <w:tcW w:w="1275" w:type="dxa"/>
            <w:shd w:val="clear" w:color="auto" w:fill="92D050"/>
            <w:vAlign w:val="center"/>
          </w:tcPr>
          <w:p w14:paraId="56247EE0" w14:textId="77777777" w:rsidR="004E5BD5" w:rsidRPr="00396403" w:rsidRDefault="004E5BD5" w:rsidP="00276A03">
            <w:pPr>
              <w:jc w:val="center"/>
              <w:rPr>
                <w:rFonts w:cstheme="minorHAnsi"/>
                <w:bCs/>
                <w:sz w:val="18"/>
                <w:szCs w:val="18"/>
              </w:rPr>
            </w:pPr>
            <w:r>
              <w:rPr>
                <w:rFonts w:cstheme="minorHAnsi"/>
                <w:bCs/>
                <w:sz w:val="18"/>
                <w:szCs w:val="18"/>
              </w:rPr>
              <w:t>32.37</w:t>
            </w:r>
          </w:p>
        </w:tc>
        <w:tc>
          <w:tcPr>
            <w:tcW w:w="1418" w:type="dxa"/>
            <w:shd w:val="clear" w:color="auto" w:fill="92D050"/>
          </w:tcPr>
          <w:p w14:paraId="51243DF3" w14:textId="77777777" w:rsidR="004E5BD5" w:rsidRPr="00396403" w:rsidRDefault="004E5BD5" w:rsidP="00276A03">
            <w:pPr>
              <w:jc w:val="center"/>
              <w:rPr>
                <w:rFonts w:cstheme="minorHAnsi"/>
                <w:bCs/>
                <w:sz w:val="18"/>
                <w:szCs w:val="18"/>
              </w:rPr>
            </w:pPr>
            <w:r>
              <w:rPr>
                <w:rFonts w:cstheme="minorHAnsi"/>
                <w:bCs/>
                <w:sz w:val="18"/>
                <w:szCs w:val="18"/>
              </w:rPr>
              <w:t>4 132.54</w:t>
            </w:r>
          </w:p>
        </w:tc>
      </w:tr>
      <w:tr w:rsidR="004E5BD5" w:rsidRPr="00396403" w14:paraId="7C92C0E8" w14:textId="77777777" w:rsidTr="00276A03">
        <w:trPr>
          <w:trHeight w:val="249"/>
          <w:tblHeader/>
          <w:jc w:val="center"/>
        </w:trPr>
        <w:tc>
          <w:tcPr>
            <w:tcW w:w="1269" w:type="dxa"/>
            <w:vMerge/>
            <w:shd w:val="clear" w:color="auto" w:fill="auto"/>
            <w:vAlign w:val="center"/>
          </w:tcPr>
          <w:p w14:paraId="49601D78" w14:textId="77777777" w:rsidR="004E5BD5" w:rsidRPr="00396403" w:rsidRDefault="004E5BD5" w:rsidP="00276A03">
            <w:pPr>
              <w:jc w:val="center"/>
              <w:rPr>
                <w:rFonts w:cstheme="minorHAnsi"/>
                <w:b/>
                <w:color w:val="000000"/>
                <w:sz w:val="19"/>
                <w:szCs w:val="19"/>
              </w:rPr>
            </w:pPr>
          </w:p>
        </w:tc>
        <w:tc>
          <w:tcPr>
            <w:tcW w:w="7369" w:type="dxa"/>
            <w:gridSpan w:val="7"/>
          </w:tcPr>
          <w:p w14:paraId="07576C39"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sacilpošanai, no kā ieguvums būs visiem CŪS lietotājiem. </w:t>
            </w:r>
          </w:p>
          <w:p w14:paraId="3FDF8233"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4EA9468D" w14:textId="77777777" w:rsidTr="00276A03">
        <w:trPr>
          <w:trHeight w:val="249"/>
          <w:tblHeader/>
          <w:jc w:val="center"/>
        </w:trPr>
        <w:tc>
          <w:tcPr>
            <w:tcW w:w="1269" w:type="dxa"/>
            <w:vMerge w:val="restart"/>
            <w:shd w:val="clear" w:color="auto" w:fill="auto"/>
            <w:vAlign w:val="center"/>
          </w:tcPr>
          <w:p w14:paraId="24FF7114" w14:textId="77777777" w:rsidR="004E5BD5" w:rsidRDefault="004E5BD5" w:rsidP="00276A03">
            <w:pPr>
              <w:jc w:val="center"/>
              <w:rPr>
                <w:rFonts w:cstheme="minorHAnsi"/>
                <w:b/>
                <w:color w:val="000000"/>
                <w:sz w:val="19"/>
                <w:szCs w:val="19"/>
              </w:rPr>
            </w:pPr>
            <w:r>
              <w:rPr>
                <w:rFonts w:cstheme="minorHAnsi"/>
                <w:b/>
                <w:color w:val="000000"/>
                <w:sz w:val="19"/>
                <w:szCs w:val="19"/>
              </w:rPr>
              <w:t>Auce</w:t>
            </w:r>
          </w:p>
          <w:p w14:paraId="76A1DC36"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1 020 000</w:t>
            </w:r>
            <w:r w:rsidRPr="000E0EC4">
              <w:rPr>
                <w:rFonts w:cstheme="minorHAnsi"/>
                <w:bCs/>
                <w:color w:val="000000"/>
                <w:sz w:val="16"/>
                <w:szCs w:val="16"/>
              </w:rPr>
              <w:t>)</w:t>
            </w:r>
          </w:p>
        </w:tc>
        <w:tc>
          <w:tcPr>
            <w:tcW w:w="1417" w:type="dxa"/>
            <w:shd w:val="clear" w:color="auto" w:fill="auto"/>
            <w:vAlign w:val="center"/>
          </w:tcPr>
          <w:p w14:paraId="3A89FC8D" w14:textId="77777777" w:rsidR="004E5BD5" w:rsidRPr="00396403" w:rsidRDefault="004E5BD5" w:rsidP="00276A03">
            <w:pPr>
              <w:jc w:val="center"/>
              <w:rPr>
                <w:rFonts w:cstheme="minorHAnsi"/>
                <w:bCs/>
                <w:sz w:val="18"/>
                <w:szCs w:val="18"/>
              </w:rPr>
            </w:pPr>
            <w:r>
              <w:rPr>
                <w:rFonts w:cstheme="minorHAnsi"/>
                <w:bCs/>
                <w:sz w:val="18"/>
                <w:szCs w:val="18"/>
              </w:rPr>
              <w:t>3 292</w:t>
            </w:r>
          </w:p>
        </w:tc>
        <w:tc>
          <w:tcPr>
            <w:tcW w:w="708" w:type="dxa"/>
            <w:shd w:val="clear" w:color="auto" w:fill="FF0000"/>
            <w:vAlign w:val="center"/>
          </w:tcPr>
          <w:p w14:paraId="5AAA8DA7" w14:textId="77777777" w:rsidR="004E5BD5" w:rsidRPr="00396403" w:rsidRDefault="004E5BD5" w:rsidP="00276A03">
            <w:pPr>
              <w:jc w:val="center"/>
              <w:rPr>
                <w:rFonts w:cstheme="minorHAnsi"/>
                <w:bCs/>
                <w:sz w:val="18"/>
                <w:szCs w:val="18"/>
              </w:rPr>
            </w:pPr>
            <w:r>
              <w:rPr>
                <w:rFonts w:cstheme="minorHAnsi"/>
                <w:bCs/>
                <w:sz w:val="18"/>
                <w:szCs w:val="18"/>
              </w:rPr>
              <w:t>73.91</w:t>
            </w:r>
          </w:p>
        </w:tc>
        <w:tc>
          <w:tcPr>
            <w:tcW w:w="851" w:type="dxa"/>
            <w:shd w:val="clear" w:color="auto" w:fill="FF0000"/>
            <w:vAlign w:val="center"/>
          </w:tcPr>
          <w:p w14:paraId="5C09371A" w14:textId="77777777" w:rsidR="004E5BD5" w:rsidRPr="00396403" w:rsidRDefault="004E5BD5" w:rsidP="00276A03">
            <w:pPr>
              <w:jc w:val="center"/>
              <w:rPr>
                <w:rFonts w:cstheme="minorHAnsi"/>
                <w:bCs/>
                <w:sz w:val="18"/>
                <w:szCs w:val="18"/>
              </w:rPr>
            </w:pPr>
            <w:r>
              <w:rPr>
                <w:rFonts w:cstheme="minorHAnsi"/>
                <w:bCs/>
                <w:sz w:val="18"/>
                <w:szCs w:val="18"/>
              </w:rPr>
              <w:t>86.23</w:t>
            </w:r>
          </w:p>
        </w:tc>
        <w:tc>
          <w:tcPr>
            <w:tcW w:w="783" w:type="dxa"/>
            <w:shd w:val="clear" w:color="auto" w:fill="92D050"/>
            <w:vAlign w:val="center"/>
          </w:tcPr>
          <w:p w14:paraId="6893CED0" w14:textId="77777777" w:rsidR="004E5BD5" w:rsidRPr="00D33FFA" w:rsidRDefault="004E5BD5" w:rsidP="00276A03">
            <w:pPr>
              <w:jc w:val="center"/>
              <w:rPr>
                <w:rFonts w:cstheme="minorHAnsi"/>
                <w:bCs/>
                <w:sz w:val="18"/>
                <w:szCs w:val="18"/>
              </w:rPr>
            </w:pPr>
            <w:r>
              <w:rPr>
                <w:rFonts w:cstheme="minorHAnsi"/>
                <w:bCs/>
                <w:sz w:val="18"/>
                <w:szCs w:val="18"/>
              </w:rPr>
              <w:t>84.20</w:t>
            </w:r>
          </w:p>
        </w:tc>
        <w:tc>
          <w:tcPr>
            <w:tcW w:w="917" w:type="dxa"/>
            <w:tcBorders>
              <w:bottom w:val="nil"/>
            </w:tcBorders>
            <w:shd w:val="clear" w:color="auto" w:fill="FF0000"/>
            <w:vAlign w:val="center"/>
          </w:tcPr>
          <w:p w14:paraId="0971F0C2" w14:textId="77777777" w:rsidR="004E5BD5" w:rsidRPr="00D33FFA" w:rsidRDefault="004E5BD5" w:rsidP="00276A03">
            <w:pPr>
              <w:jc w:val="center"/>
              <w:rPr>
                <w:rFonts w:cstheme="minorHAnsi"/>
                <w:bCs/>
                <w:sz w:val="18"/>
                <w:szCs w:val="18"/>
              </w:rPr>
            </w:pPr>
            <w:r>
              <w:rPr>
                <w:rFonts w:cstheme="minorHAnsi"/>
                <w:bCs/>
                <w:sz w:val="18"/>
                <w:szCs w:val="18"/>
              </w:rPr>
              <w:t>87.91</w:t>
            </w:r>
          </w:p>
        </w:tc>
        <w:tc>
          <w:tcPr>
            <w:tcW w:w="1275" w:type="dxa"/>
            <w:shd w:val="clear" w:color="auto" w:fill="92D050"/>
            <w:vAlign w:val="center"/>
          </w:tcPr>
          <w:p w14:paraId="732E0B3B" w14:textId="77777777" w:rsidR="004E5BD5" w:rsidRPr="00396403" w:rsidRDefault="004E5BD5" w:rsidP="00276A03">
            <w:pPr>
              <w:jc w:val="center"/>
              <w:rPr>
                <w:rFonts w:cstheme="minorHAnsi"/>
                <w:bCs/>
                <w:sz w:val="18"/>
                <w:szCs w:val="18"/>
              </w:rPr>
            </w:pPr>
            <w:r>
              <w:rPr>
                <w:rFonts w:cstheme="minorHAnsi"/>
                <w:bCs/>
                <w:sz w:val="18"/>
                <w:szCs w:val="18"/>
              </w:rPr>
              <w:t>3 008.85</w:t>
            </w:r>
          </w:p>
        </w:tc>
        <w:tc>
          <w:tcPr>
            <w:tcW w:w="1418" w:type="dxa"/>
            <w:shd w:val="clear" w:color="auto" w:fill="92D050"/>
          </w:tcPr>
          <w:p w14:paraId="4871BE95" w14:textId="77777777" w:rsidR="004E5BD5" w:rsidRPr="00396403" w:rsidRDefault="004E5BD5" w:rsidP="00276A03">
            <w:pPr>
              <w:jc w:val="center"/>
              <w:rPr>
                <w:rFonts w:cstheme="minorHAnsi"/>
                <w:bCs/>
                <w:sz w:val="18"/>
                <w:szCs w:val="18"/>
              </w:rPr>
            </w:pPr>
            <w:r>
              <w:rPr>
                <w:rFonts w:cstheme="minorHAnsi"/>
                <w:bCs/>
                <w:sz w:val="18"/>
                <w:szCs w:val="18"/>
              </w:rPr>
              <w:t>4 126.79</w:t>
            </w:r>
          </w:p>
        </w:tc>
      </w:tr>
      <w:tr w:rsidR="004E5BD5" w:rsidRPr="00396403" w14:paraId="133127AE" w14:textId="77777777" w:rsidTr="00276A03">
        <w:trPr>
          <w:trHeight w:val="249"/>
          <w:tblHeader/>
          <w:jc w:val="center"/>
        </w:trPr>
        <w:tc>
          <w:tcPr>
            <w:tcW w:w="1269" w:type="dxa"/>
            <w:vMerge/>
            <w:shd w:val="clear" w:color="auto" w:fill="auto"/>
            <w:vAlign w:val="center"/>
          </w:tcPr>
          <w:p w14:paraId="4F0462B1" w14:textId="77777777" w:rsidR="004E5BD5" w:rsidRPr="00396403" w:rsidRDefault="004E5BD5" w:rsidP="00276A03">
            <w:pPr>
              <w:jc w:val="center"/>
              <w:rPr>
                <w:rFonts w:cstheme="minorHAnsi"/>
                <w:b/>
                <w:color w:val="000000"/>
                <w:sz w:val="19"/>
                <w:szCs w:val="19"/>
              </w:rPr>
            </w:pPr>
          </w:p>
        </w:tc>
        <w:tc>
          <w:tcPr>
            <w:tcW w:w="7369" w:type="dxa"/>
            <w:gridSpan w:val="7"/>
          </w:tcPr>
          <w:p w14:paraId="764B0779"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339 iedz., </w:t>
            </w:r>
          </w:p>
          <w:p w14:paraId="376AB1BB"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67A13889" w14:textId="77777777" w:rsidTr="00276A03">
        <w:trPr>
          <w:trHeight w:val="249"/>
          <w:tblHeader/>
          <w:jc w:val="center"/>
        </w:trPr>
        <w:tc>
          <w:tcPr>
            <w:tcW w:w="1269" w:type="dxa"/>
            <w:vMerge w:val="restart"/>
            <w:shd w:val="clear" w:color="auto" w:fill="auto"/>
            <w:vAlign w:val="center"/>
          </w:tcPr>
          <w:p w14:paraId="5FCC0265" w14:textId="77777777" w:rsidR="004E5BD5" w:rsidRDefault="004E5BD5" w:rsidP="00276A03">
            <w:pPr>
              <w:jc w:val="center"/>
              <w:rPr>
                <w:rFonts w:cstheme="minorHAnsi"/>
                <w:b/>
                <w:color w:val="000000"/>
                <w:sz w:val="19"/>
                <w:szCs w:val="19"/>
              </w:rPr>
            </w:pPr>
            <w:r>
              <w:rPr>
                <w:rFonts w:cstheme="minorHAnsi"/>
                <w:b/>
                <w:color w:val="000000"/>
                <w:sz w:val="19"/>
                <w:szCs w:val="19"/>
              </w:rPr>
              <w:t>Babīte</w:t>
            </w:r>
          </w:p>
          <w:p w14:paraId="3084C1C5"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340 000</w:t>
            </w:r>
            <w:r w:rsidRPr="000E0EC4">
              <w:rPr>
                <w:rFonts w:cstheme="minorHAnsi"/>
                <w:bCs/>
                <w:color w:val="000000"/>
                <w:sz w:val="16"/>
                <w:szCs w:val="16"/>
              </w:rPr>
              <w:t>)</w:t>
            </w:r>
          </w:p>
        </w:tc>
        <w:tc>
          <w:tcPr>
            <w:tcW w:w="1417" w:type="dxa"/>
            <w:shd w:val="clear" w:color="auto" w:fill="auto"/>
            <w:vAlign w:val="center"/>
          </w:tcPr>
          <w:p w14:paraId="700A7DAD" w14:textId="77777777" w:rsidR="004E5BD5" w:rsidRPr="00396403" w:rsidRDefault="004E5BD5" w:rsidP="00276A03">
            <w:pPr>
              <w:jc w:val="center"/>
              <w:rPr>
                <w:rFonts w:cstheme="minorHAnsi"/>
                <w:bCs/>
                <w:sz w:val="18"/>
                <w:szCs w:val="18"/>
              </w:rPr>
            </w:pPr>
            <w:r>
              <w:rPr>
                <w:rFonts w:cstheme="minorHAnsi"/>
                <w:bCs/>
                <w:sz w:val="18"/>
                <w:szCs w:val="18"/>
              </w:rPr>
              <w:t>6 002</w:t>
            </w:r>
          </w:p>
        </w:tc>
        <w:tc>
          <w:tcPr>
            <w:tcW w:w="708" w:type="dxa"/>
            <w:shd w:val="clear" w:color="auto" w:fill="FF0000"/>
            <w:vAlign w:val="center"/>
          </w:tcPr>
          <w:p w14:paraId="5D845141" w14:textId="77777777" w:rsidR="004E5BD5" w:rsidRPr="00396403" w:rsidRDefault="004E5BD5" w:rsidP="00276A03">
            <w:pPr>
              <w:jc w:val="center"/>
              <w:rPr>
                <w:rFonts w:cstheme="minorHAnsi"/>
                <w:bCs/>
                <w:sz w:val="18"/>
                <w:szCs w:val="18"/>
              </w:rPr>
            </w:pPr>
            <w:r>
              <w:rPr>
                <w:rFonts w:cstheme="minorHAnsi"/>
                <w:bCs/>
                <w:sz w:val="18"/>
                <w:szCs w:val="18"/>
              </w:rPr>
              <w:t>86.95</w:t>
            </w:r>
          </w:p>
        </w:tc>
        <w:tc>
          <w:tcPr>
            <w:tcW w:w="851" w:type="dxa"/>
            <w:shd w:val="clear" w:color="auto" w:fill="FF0000"/>
            <w:vAlign w:val="center"/>
          </w:tcPr>
          <w:p w14:paraId="382E0ABF" w14:textId="77777777" w:rsidR="004E5BD5" w:rsidRPr="00396403" w:rsidRDefault="004E5BD5" w:rsidP="00276A03">
            <w:pPr>
              <w:jc w:val="center"/>
              <w:rPr>
                <w:rFonts w:cstheme="minorHAnsi"/>
                <w:bCs/>
                <w:sz w:val="18"/>
                <w:szCs w:val="18"/>
              </w:rPr>
            </w:pPr>
            <w:r>
              <w:rPr>
                <w:rFonts w:cstheme="minorHAnsi"/>
                <w:bCs/>
                <w:sz w:val="18"/>
                <w:szCs w:val="18"/>
              </w:rPr>
              <w:t>95.42</w:t>
            </w:r>
          </w:p>
        </w:tc>
        <w:tc>
          <w:tcPr>
            <w:tcW w:w="783" w:type="dxa"/>
            <w:shd w:val="clear" w:color="auto" w:fill="92D050"/>
            <w:vAlign w:val="center"/>
          </w:tcPr>
          <w:p w14:paraId="595F1CF3" w14:textId="77777777" w:rsidR="004E5BD5" w:rsidRPr="00D33FFA" w:rsidRDefault="004E5BD5" w:rsidP="00276A03">
            <w:pPr>
              <w:jc w:val="center"/>
              <w:rPr>
                <w:rFonts w:cstheme="minorHAnsi"/>
                <w:bCs/>
                <w:sz w:val="18"/>
                <w:szCs w:val="18"/>
              </w:rPr>
            </w:pPr>
            <w:r>
              <w:rPr>
                <w:rFonts w:cstheme="minorHAnsi"/>
                <w:bCs/>
                <w:sz w:val="18"/>
                <w:szCs w:val="18"/>
              </w:rPr>
              <w:t>89.95</w:t>
            </w:r>
          </w:p>
        </w:tc>
        <w:tc>
          <w:tcPr>
            <w:tcW w:w="917" w:type="dxa"/>
            <w:tcBorders>
              <w:bottom w:val="nil"/>
            </w:tcBorders>
            <w:shd w:val="clear" w:color="auto" w:fill="FF0000"/>
            <w:vAlign w:val="center"/>
          </w:tcPr>
          <w:p w14:paraId="30E66EC5" w14:textId="77777777" w:rsidR="004E5BD5" w:rsidRPr="00D33FFA" w:rsidRDefault="004E5BD5" w:rsidP="00276A03">
            <w:pPr>
              <w:jc w:val="center"/>
              <w:rPr>
                <w:rFonts w:cstheme="minorHAnsi"/>
                <w:bCs/>
                <w:sz w:val="18"/>
                <w:szCs w:val="18"/>
              </w:rPr>
            </w:pPr>
            <w:r>
              <w:rPr>
                <w:rFonts w:cstheme="minorHAnsi"/>
                <w:bCs/>
                <w:sz w:val="18"/>
                <w:szCs w:val="18"/>
              </w:rPr>
              <w:t>95.57</w:t>
            </w:r>
          </w:p>
        </w:tc>
        <w:tc>
          <w:tcPr>
            <w:tcW w:w="1275" w:type="dxa"/>
            <w:shd w:val="clear" w:color="auto" w:fill="92D050"/>
            <w:vAlign w:val="center"/>
          </w:tcPr>
          <w:p w14:paraId="133442E7" w14:textId="77777777" w:rsidR="004E5BD5" w:rsidRPr="00396403" w:rsidRDefault="004E5BD5" w:rsidP="00276A03">
            <w:pPr>
              <w:jc w:val="center"/>
              <w:rPr>
                <w:rFonts w:cstheme="minorHAnsi"/>
                <w:bCs/>
                <w:sz w:val="18"/>
                <w:szCs w:val="18"/>
              </w:rPr>
            </w:pPr>
            <w:r>
              <w:rPr>
                <w:rFonts w:cstheme="minorHAnsi"/>
                <w:bCs/>
                <w:sz w:val="18"/>
                <w:szCs w:val="18"/>
              </w:rPr>
              <w:t>1 888.89</w:t>
            </w:r>
          </w:p>
        </w:tc>
        <w:tc>
          <w:tcPr>
            <w:tcW w:w="1418" w:type="dxa"/>
            <w:shd w:val="clear" w:color="auto" w:fill="92D050"/>
          </w:tcPr>
          <w:p w14:paraId="56F74865" w14:textId="77777777" w:rsidR="004E5BD5" w:rsidRPr="00396403" w:rsidRDefault="004E5BD5" w:rsidP="00276A03">
            <w:pPr>
              <w:jc w:val="center"/>
              <w:rPr>
                <w:rFonts w:cstheme="minorHAnsi"/>
                <w:bCs/>
                <w:sz w:val="18"/>
                <w:szCs w:val="18"/>
              </w:rPr>
            </w:pPr>
            <w:r>
              <w:rPr>
                <w:rFonts w:cstheme="minorHAnsi"/>
                <w:bCs/>
                <w:sz w:val="18"/>
                <w:szCs w:val="18"/>
              </w:rPr>
              <w:t>4 903.25</w:t>
            </w:r>
          </w:p>
        </w:tc>
      </w:tr>
      <w:tr w:rsidR="004E5BD5" w:rsidRPr="00396403" w14:paraId="0F567941" w14:textId="77777777" w:rsidTr="00276A03">
        <w:trPr>
          <w:trHeight w:val="249"/>
          <w:tblHeader/>
          <w:jc w:val="center"/>
        </w:trPr>
        <w:tc>
          <w:tcPr>
            <w:tcW w:w="1269" w:type="dxa"/>
            <w:vMerge/>
            <w:shd w:val="clear" w:color="auto" w:fill="auto"/>
            <w:vAlign w:val="center"/>
          </w:tcPr>
          <w:p w14:paraId="2F02C48D" w14:textId="77777777" w:rsidR="004E5BD5" w:rsidRPr="00396403" w:rsidRDefault="004E5BD5" w:rsidP="00276A03">
            <w:pPr>
              <w:jc w:val="center"/>
              <w:rPr>
                <w:rFonts w:cstheme="minorHAnsi"/>
                <w:b/>
                <w:color w:val="000000"/>
                <w:sz w:val="19"/>
                <w:szCs w:val="19"/>
              </w:rPr>
            </w:pPr>
          </w:p>
        </w:tc>
        <w:tc>
          <w:tcPr>
            <w:tcW w:w="7369" w:type="dxa"/>
            <w:gridSpan w:val="7"/>
          </w:tcPr>
          <w:p w14:paraId="183B1477"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180 iedz., </w:t>
            </w:r>
          </w:p>
          <w:p w14:paraId="2D8CD865"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412DD629" w14:textId="77777777" w:rsidTr="00276A03">
        <w:trPr>
          <w:trHeight w:val="249"/>
          <w:tblHeader/>
          <w:jc w:val="center"/>
        </w:trPr>
        <w:tc>
          <w:tcPr>
            <w:tcW w:w="1269" w:type="dxa"/>
            <w:vMerge w:val="restart"/>
            <w:shd w:val="clear" w:color="auto" w:fill="auto"/>
            <w:vAlign w:val="center"/>
          </w:tcPr>
          <w:p w14:paraId="03766EEF" w14:textId="77777777" w:rsidR="004E5BD5" w:rsidRDefault="004E5BD5" w:rsidP="00276A03">
            <w:pPr>
              <w:jc w:val="center"/>
              <w:rPr>
                <w:rFonts w:cstheme="minorHAnsi"/>
                <w:b/>
                <w:color w:val="000000"/>
                <w:sz w:val="19"/>
                <w:szCs w:val="19"/>
              </w:rPr>
            </w:pPr>
            <w:r>
              <w:rPr>
                <w:rFonts w:cstheme="minorHAnsi"/>
                <w:b/>
                <w:color w:val="000000"/>
                <w:sz w:val="19"/>
                <w:szCs w:val="19"/>
              </w:rPr>
              <w:t>Baloži</w:t>
            </w:r>
          </w:p>
          <w:p w14:paraId="718A82C4"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lastRenderedPageBreak/>
              <w:t>(</w:t>
            </w:r>
            <w:r>
              <w:rPr>
                <w:rFonts w:cstheme="minorHAnsi"/>
                <w:bCs/>
                <w:color w:val="000000"/>
                <w:sz w:val="16"/>
                <w:szCs w:val="16"/>
              </w:rPr>
              <w:t>108 000</w:t>
            </w:r>
            <w:r w:rsidRPr="000E0EC4">
              <w:rPr>
                <w:rFonts w:cstheme="minorHAnsi"/>
                <w:bCs/>
                <w:color w:val="000000"/>
                <w:sz w:val="16"/>
                <w:szCs w:val="16"/>
              </w:rPr>
              <w:t>)</w:t>
            </w:r>
          </w:p>
        </w:tc>
        <w:tc>
          <w:tcPr>
            <w:tcW w:w="1417" w:type="dxa"/>
            <w:shd w:val="clear" w:color="auto" w:fill="auto"/>
            <w:vAlign w:val="center"/>
          </w:tcPr>
          <w:p w14:paraId="69C77F07" w14:textId="77777777" w:rsidR="004E5BD5" w:rsidRPr="00396403" w:rsidRDefault="004E5BD5" w:rsidP="00276A03">
            <w:pPr>
              <w:jc w:val="center"/>
              <w:rPr>
                <w:rFonts w:cstheme="minorHAnsi"/>
                <w:bCs/>
                <w:sz w:val="18"/>
                <w:szCs w:val="18"/>
              </w:rPr>
            </w:pPr>
            <w:r>
              <w:rPr>
                <w:rFonts w:cstheme="minorHAnsi"/>
                <w:bCs/>
                <w:sz w:val="18"/>
                <w:szCs w:val="18"/>
              </w:rPr>
              <w:lastRenderedPageBreak/>
              <w:t>5513</w:t>
            </w:r>
          </w:p>
        </w:tc>
        <w:tc>
          <w:tcPr>
            <w:tcW w:w="708" w:type="dxa"/>
            <w:shd w:val="clear" w:color="auto" w:fill="92D050"/>
            <w:vAlign w:val="center"/>
          </w:tcPr>
          <w:p w14:paraId="25612A0D" w14:textId="77777777" w:rsidR="004E5BD5" w:rsidRPr="00396403" w:rsidRDefault="004E5BD5" w:rsidP="00276A03">
            <w:pPr>
              <w:jc w:val="center"/>
              <w:rPr>
                <w:rFonts w:cstheme="minorHAnsi"/>
                <w:bCs/>
                <w:sz w:val="18"/>
                <w:szCs w:val="18"/>
              </w:rPr>
            </w:pPr>
            <w:r>
              <w:rPr>
                <w:rFonts w:cstheme="minorHAnsi"/>
                <w:bCs/>
                <w:sz w:val="18"/>
                <w:szCs w:val="18"/>
              </w:rPr>
              <w:t>100.0</w:t>
            </w:r>
          </w:p>
        </w:tc>
        <w:tc>
          <w:tcPr>
            <w:tcW w:w="851" w:type="dxa"/>
            <w:shd w:val="clear" w:color="auto" w:fill="FF0000"/>
            <w:vAlign w:val="center"/>
          </w:tcPr>
          <w:p w14:paraId="1B970DE4" w14:textId="77777777" w:rsidR="004E5BD5" w:rsidRPr="00396403" w:rsidRDefault="004E5BD5" w:rsidP="00276A03">
            <w:pPr>
              <w:jc w:val="center"/>
              <w:rPr>
                <w:rFonts w:cstheme="minorHAnsi"/>
                <w:bCs/>
                <w:sz w:val="18"/>
                <w:szCs w:val="18"/>
              </w:rPr>
            </w:pPr>
            <w:r>
              <w:rPr>
                <w:rFonts w:cstheme="minorHAnsi"/>
                <w:bCs/>
                <w:sz w:val="18"/>
                <w:szCs w:val="18"/>
              </w:rPr>
              <w:t>97.90</w:t>
            </w:r>
          </w:p>
        </w:tc>
        <w:tc>
          <w:tcPr>
            <w:tcW w:w="783" w:type="dxa"/>
            <w:shd w:val="clear" w:color="auto" w:fill="92D050"/>
            <w:vAlign w:val="center"/>
          </w:tcPr>
          <w:p w14:paraId="0CFC9D27"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522592EB" w14:textId="77777777" w:rsidR="004E5BD5" w:rsidRPr="00D33FFA" w:rsidRDefault="004E5BD5" w:rsidP="00276A03">
            <w:pPr>
              <w:jc w:val="center"/>
              <w:rPr>
                <w:rFonts w:cstheme="minorHAnsi"/>
                <w:bCs/>
                <w:sz w:val="18"/>
                <w:szCs w:val="18"/>
              </w:rPr>
            </w:pPr>
            <w:r>
              <w:rPr>
                <w:rFonts w:cstheme="minorHAnsi"/>
                <w:bCs/>
                <w:sz w:val="18"/>
                <w:szCs w:val="18"/>
              </w:rPr>
              <w:t>97.90</w:t>
            </w:r>
          </w:p>
        </w:tc>
        <w:tc>
          <w:tcPr>
            <w:tcW w:w="1275" w:type="dxa"/>
            <w:shd w:val="clear" w:color="auto" w:fill="92D050"/>
            <w:vAlign w:val="center"/>
          </w:tcPr>
          <w:p w14:paraId="06823297" w14:textId="77777777" w:rsidR="004E5BD5" w:rsidRPr="00396403" w:rsidRDefault="004E5BD5" w:rsidP="00276A03">
            <w:pPr>
              <w:jc w:val="center"/>
              <w:rPr>
                <w:rFonts w:cstheme="minorHAnsi"/>
                <w:bCs/>
                <w:sz w:val="18"/>
                <w:szCs w:val="18"/>
              </w:rPr>
            </w:pPr>
            <w:r>
              <w:rPr>
                <w:rFonts w:cstheme="minorHAnsi"/>
                <w:bCs/>
                <w:sz w:val="18"/>
                <w:szCs w:val="18"/>
              </w:rPr>
              <w:t>19.59</w:t>
            </w:r>
          </w:p>
        </w:tc>
        <w:tc>
          <w:tcPr>
            <w:tcW w:w="1418" w:type="dxa"/>
            <w:shd w:val="clear" w:color="auto" w:fill="92D050"/>
          </w:tcPr>
          <w:p w14:paraId="4BDB8FF0" w14:textId="77777777" w:rsidR="004E5BD5" w:rsidRPr="00396403" w:rsidRDefault="004E5BD5" w:rsidP="00276A03">
            <w:pPr>
              <w:jc w:val="center"/>
              <w:rPr>
                <w:rFonts w:cstheme="minorHAnsi"/>
                <w:bCs/>
                <w:sz w:val="18"/>
                <w:szCs w:val="18"/>
              </w:rPr>
            </w:pPr>
            <w:r>
              <w:rPr>
                <w:rFonts w:cstheme="minorHAnsi"/>
                <w:bCs/>
                <w:sz w:val="18"/>
                <w:szCs w:val="18"/>
              </w:rPr>
              <w:t>4 903.25</w:t>
            </w:r>
          </w:p>
        </w:tc>
      </w:tr>
      <w:tr w:rsidR="004E5BD5" w:rsidRPr="00396403" w14:paraId="612058CE" w14:textId="77777777" w:rsidTr="00276A03">
        <w:trPr>
          <w:trHeight w:val="249"/>
          <w:tblHeader/>
          <w:jc w:val="center"/>
        </w:trPr>
        <w:tc>
          <w:tcPr>
            <w:tcW w:w="1269" w:type="dxa"/>
            <w:vMerge/>
            <w:shd w:val="clear" w:color="auto" w:fill="auto"/>
            <w:vAlign w:val="center"/>
          </w:tcPr>
          <w:p w14:paraId="167DB2EC" w14:textId="77777777" w:rsidR="004E5BD5" w:rsidRPr="00396403" w:rsidRDefault="004E5BD5" w:rsidP="00276A03">
            <w:pPr>
              <w:jc w:val="center"/>
              <w:rPr>
                <w:rFonts w:cstheme="minorHAnsi"/>
                <w:b/>
                <w:color w:val="000000"/>
                <w:sz w:val="19"/>
                <w:szCs w:val="19"/>
              </w:rPr>
            </w:pPr>
          </w:p>
        </w:tc>
        <w:tc>
          <w:tcPr>
            <w:tcW w:w="7369" w:type="dxa"/>
            <w:gridSpan w:val="7"/>
          </w:tcPr>
          <w:p w14:paraId="6F45BAE8" w14:textId="77777777" w:rsidR="004E5BD5" w:rsidRPr="001B1862"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sacilpošanai, no kā ieguvums būs visiem CŪS lietotājiem. </w:t>
            </w:r>
          </w:p>
        </w:tc>
      </w:tr>
      <w:tr w:rsidR="004E5BD5" w:rsidRPr="00396403" w14:paraId="70318F13" w14:textId="77777777" w:rsidTr="00276A03">
        <w:trPr>
          <w:trHeight w:val="249"/>
          <w:tblHeader/>
          <w:jc w:val="center"/>
        </w:trPr>
        <w:tc>
          <w:tcPr>
            <w:tcW w:w="1269" w:type="dxa"/>
            <w:vMerge w:val="restart"/>
            <w:shd w:val="clear" w:color="auto" w:fill="auto"/>
            <w:vAlign w:val="center"/>
          </w:tcPr>
          <w:p w14:paraId="30FBC0DC" w14:textId="77777777" w:rsidR="004E5BD5" w:rsidRDefault="004E5BD5" w:rsidP="00276A03">
            <w:pPr>
              <w:jc w:val="center"/>
              <w:rPr>
                <w:rFonts w:cstheme="minorHAnsi"/>
                <w:b/>
                <w:color w:val="000000"/>
                <w:sz w:val="19"/>
                <w:szCs w:val="19"/>
              </w:rPr>
            </w:pPr>
            <w:r>
              <w:rPr>
                <w:rFonts w:cstheme="minorHAnsi"/>
                <w:b/>
                <w:color w:val="000000"/>
                <w:sz w:val="19"/>
                <w:szCs w:val="19"/>
              </w:rPr>
              <w:t>Balvi</w:t>
            </w:r>
          </w:p>
          <w:p w14:paraId="45229296"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595 000</w:t>
            </w:r>
            <w:r w:rsidRPr="000E0EC4">
              <w:rPr>
                <w:rFonts w:cstheme="minorHAnsi"/>
                <w:bCs/>
                <w:color w:val="000000"/>
                <w:sz w:val="16"/>
                <w:szCs w:val="16"/>
              </w:rPr>
              <w:t>)</w:t>
            </w:r>
          </w:p>
        </w:tc>
        <w:tc>
          <w:tcPr>
            <w:tcW w:w="1417" w:type="dxa"/>
            <w:shd w:val="clear" w:color="auto" w:fill="auto"/>
            <w:vAlign w:val="center"/>
          </w:tcPr>
          <w:p w14:paraId="5A5E5616" w14:textId="77777777" w:rsidR="004E5BD5" w:rsidRPr="00396403" w:rsidRDefault="004E5BD5" w:rsidP="00276A03">
            <w:pPr>
              <w:jc w:val="center"/>
              <w:rPr>
                <w:rFonts w:cstheme="minorHAnsi"/>
                <w:bCs/>
                <w:sz w:val="18"/>
                <w:szCs w:val="18"/>
              </w:rPr>
            </w:pPr>
            <w:r>
              <w:rPr>
                <w:rFonts w:cstheme="minorHAnsi"/>
                <w:bCs/>
                <w:sz w:val="18"/>
                <w:szCs w:val="18"/>
              </w:rPr>
              <w:t>6 486</w:t>
            </w:r>
          </w:p>
        </w:tc>
        <w:tc>
          <w:tcPr>
            <w:tcW w:w="708" w:type="dxa"/>
            <w:shd w:val="clear" w:color="auto" w:fill="FF0000"/>
            <w:vAlign w:val="center"/>
          </w:tcPr>
          <w:p w14:paraId="701982C6" w14:textId="77777777" w:rsidR="004E5BD5" w:rsidRPr="00396403" w:rsidRDefault="004E5BD5" w:rsidP="00276A03">
            <w:pPr>
              <w:jc w:val="center"/>
              <w:rPr>
                <w:rFonts w:cstheme="minorHAnsi"/>
                <w:bCs/>
                <w:sz w:val="18"/>
                <w:szCs w:val="18"/>
              </w:rPr>
            </w:pPr>
            <w:r>
              <w:rPr>
                <w:rFonts w:cstheme="minorHAnsi"/>
                <w:bCs/>
                <w:sz w:val="18"/>
                <w:szCs w:val="18"/>
              </w:rPr>
              <w:t>93.96</w:t>
            </w:r>
          </w:p>
        </w:tc>
        <w:tc>
          <w:tcPr>
            <w:tcW w:w="851" w:type="dxa"/>
            <w:shd w:val="clear" w:color="auto" w:fill="FF0000"/>
            <w:vAlign w:val="center"/>
          </w:tcPr>
          <w:p w14:paraId="1DBADEA4" w14:textId="77777777" w:rsidR="004E5BD5" w:rsidRPr="00396403" w:rsidRDefault="004E5BD5" w:rsidP="00276A03">
            <w:pPr>
              <w:jc w:val="center"/>
              <w:rPr>
                <w:rFonts w:cstheme="minorHAnsi"/>
                <w:bCs/>
                <w:sz w:val="18"/>
                <w:szCs w:val="18"/>
              </w:rPr>
            </w:pPr>
            <w:r>
              <w:rPr>
                <w:rFonts w:cstheme="minorHAnsi"/>
                <w:bCs/>
                <w:sz w:val="18"/>
                <w:szCs w:val="18"/>
              </w:rPr>
              <w:t>94.14</w:t>
            </w:r>
          </w:p>
        </w:tc>
        <w:tc>
          <w:tcPr>
            <w:tcW w:w="783" w:type="dxa"/>
            <w:shd w:val="clear" w:color="auto" w:fill="92D050"/>
            <w:vAlign w:val="center"/>
          </w:tcPr>
          <w:p w14:paraId="24FC0508" w14:textId="77777777" w:rsidR="004E5BD5" w:rsidRPr="00D33FFA" w:rsidRDefault="004E5BD5" w:rsidP="00276A03">
            <w:pPr>
              <w:jc w:val="center"/>
              <w:rPr>
                <w:rFonts w:cstheme="minorHAnsi"/>
                <w:bCs/>
                <w:sz w:val="18"/>
                <w:szCs w:val="18"/>
              </w:rPr>
            </w:pPr>
            <w:r>
              <w:rPr>
                <w:rFonts w:cstheme="minorHAnsi"/>
                <w:bCs/>
                <w:sz w:val="18"/>
                <w:szCs w:val="18"/>
              </w:rPr>
              <w:t>98.63</w:t>
            </w:r>
          </w:p>
        </w:tc>
        <w:tc>
          <w:tcPr>
            <w:tcW w:w="917" w:type="dxa"/>
            <w:tcBorders>
              <w:bottom w:val="nil"/>
            </w:tcBorders>
            <w:shd w:val="clear" w:color="auto" w:fill="FF0000"/>
            <w:vAlign w:val="center"/>
          </w:tcPr>
          <w:p w14:paraId="7359DA5F" w14:textId="77777777" w:rsidR="004E5BD5" w:rsidRPr="00D33FFA" w:rsidRDefault="004E5BD5" w:rsidP="00276A03">
            <w:pPr>
              <w:jc w:val="center"/>
              <w:rPr>
                <w:rFonts w:cstheme="minorHAnsi"/>
                <w:bCs/>
                <w:sz w:val="18"/>
                <w:szCs w:val="18"/>
              </w:rPr>
            </w:pPr>
            <w:r>
              <w:rPr>
                <w:rFonts w:cstheme="minorHAnsi"/>
                <w:bCs/>
                <w:sz w:val="18"/>
                <w:szCs w:val="18"/>
              </w:rPr>
              <w:t>94.42</w:t>
            </w:r>
          </w:p>
        </w:tc>
        <w:tc>
          <w:tcPr>
            <w:tcW w:w="1275" w:type="dxa"/>
            <w:shd w:val="clear" w:color="auto" w:fill="92D050"/>
            <w:vAlign w:val="center"/>
          </w:tcPr>
          <w:p w14:paraId="591B5FE1" w14:textId="77777777" w:rsidR="004E5BD5" w:rsidRPr="00396403" w:rsidRDefault="004E5BD5" w:rsidP="00276A03">
            <w:pPr>
              <w:jc w:val="center"/>
              <w:rPr>
                <w:rFonts w:cstheme="minorHAnsi"/>
                <w:bCs/>
                <w:sz w:val="18"/>
                <w:szCs w:val="18"/>
              </w:rPr>
            </w:pPr>
            <w:r>
              <w:rPr>
                <w:rFonts w:cstheme="minorHAnsi"/>
                <w:bCs/>
                <w:sz w:val="18"/>
                <w:szCs w:val="18"/>
              </w:rPr>
              <w:t>1 963.70</w:t>
            </w:r>
          </w:p>
        </w:tc>
        <w:tc>
          <w:tcPr>
            <w:tcW w:w="1418" w:type="dxa"/>
            <w:shd w:val="clear" w:color="auto" w:fill="92D050"/>
          </w:tcPr>
          <w:p w14:paraId="0A3A0DD6" w14:textId="77777777" w:rsidR="004E5BD5" w:rsidRPr="00396403" w:rsidRDefault="004E5BD5" w:rsidP="00276A03">
            <w:pPr>
              <w:jc w:val="center"/>
              <w:rPr>
                <w:rFonts w:cstheme="minorHAnsi"/>
                <w:bCs/>
                <w:sz w:val="18"/>
                <w:szCs w:val="18"/>
              </w:rPr>
            </w:pPr>
            <w:r>
              <w:rPr>
                <w:rFonts w:cstheme="minorHAnsi"/>
                <w:bCs/>
                <w:sz w:val="18"/>
                <w:szCs w:val="18"/>
              </w:rPr>
              <w:t>3 290.61</w:t>
            </w:r>
          </w:p>
        </w:tc>
      </w:tr>
      <w:tr w:rsidR="004E5BD5" w:rsidRPr="00396403" w14:paraId="07289656" w14:textId="77777777" w:rsidTr="00276A03">
        <w:trPr>
          <w:trHeight w:val="249"/>
          <w:tblHeader/>
          <w:jc w:val="center"/>
        </w:trPr>
        <w:tc>
          <w:tcPr>
            <w:tcW w:w="1269" w:type="dxa"/>
            <w:vMerge/>
            <w:shd w:val="clear" w:color="auto" w:fill="auto"/>
            <w:vAlign w:val="center"/>
          </w:tcPr>
          <w:p w14:paraId="384ABEEB" w14:textId="77777777" w:rsidR="004E5BD5" w:rsidRPr="00396403" w:rsidRDefault="004E5BD5" w:rsidP="00276A03">
            <w:pPr>
              <w:jc w:val="center"/>
              <w:rPr>
                <w:rFonts w:cstheme="minorHAnsi"/>
                <w:b/>
                <w:color w:val="000000"/>
                <w:sz w:val="19"/>
                <w:szCs w:val="19"/>
              </w:rPr>
            </w:pPr>
          </w:p>
        </w:tc>
        <w:tc>
          <w:tcPr>
            <w:tcW w:w="7369" w:type="dxa"/>
            <w:gridSpan w:val="7"/>
          </w:tcPr>
          <w:p w14:paraId="268B1052"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303 iedz., </w:t>
            </w:r>
          </w:p>
          <w:p w14:paraId="3FFDD030"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2F9A6D8E" w14:textId="77777777" w:rsidTr="00276A03">
        <w:trPr>
          <w:trHeight w:val="249"/>
          <w:tblHeader/>
          <w:jc w:val="center"/>
        </w:trPr>
        <w:tc>
          <w:tcPr>
            <w:tcW w:w="1269" w:type="dxa"/>
            <w:vMerge w:val="restart"/>
            <w:shd w:val="clear" w:color="auto" w:fill="auto"/>
            <w:vAlign w:val="center"/>
          </w:tcPr>
          <w:p w14:paraId="3B1C0D00" w14:textId="77777777" w:rsidR="004E5BD5" w:rsidRDefault="004E5BD5" w:rsidP="00276A03">
            <w:pPr>
              <w:jc w:val="center"/>
              <w:rPr>
                <w:rFonts w:cstheme="minorHAnsi"/>
                <w:b/>
                <w:color w:val="000000"/>
                <w:sz w:val="19"/>
                <w:szCs w:val="19"/>
              </w:rPr>
            </w:pPr>
            <w:r>
              <w:rPr>
                <w:rFonts w:cstheme="minorHAnsi"/>
                <w:b/>
                <w:color w:val="000000"/>
                <w:sz w:val="19"/>
                <w:szCs w:val="19"/>
              </w:rPr>
              <w:t>Dagda</w:t>
            </w:r>
          </w:p>
          <w:p w14:paraId="3E2B95D6"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228 480</w:t>
            </w:r>
            <w:r w:rsidRPr="000E0EC4">
              <w:rPr>
                <w:rFonts w:cstheme="minorHAnsi"/>
                <w:bCs/>
                <w:color w:val="000000"/>
                <w:sz w:val="16"/>
                <w:szCs w:val="16"/>
              </w:rPr>
              <w:t>)</w:t>
            </w:r>
          </w:p>
        </w:tc>
        <w:tc>
          <w:tcPr>
            <w:tcW w:w="1417" w:type="dxa"/>
            <w:shd w:val="clear" w:color="auto" w:fill="auto"/>
            <w:vAlign w:val="center"/>
          </w:tcPr>
          <w:p w14:paraId="29200E9B" w14:textId="77777777" w:rsidR="004E5BD5" w:rsidRPr="00396403" w:rsidRDefault="004E5BD5" w:rsidP="00276A03">
            <w:pPr>
              <w:jc w:val="center"/>
              <w:rPr>
                <w:rFonts w:cstheme="minorHAnsi"/>
                <w:bCs/>
                <w:sz w:val="18"/>
                <w:szCs w:val="18"/>
              </w:rPr>
            </w:pPr>
            <w:r>
              <w:rPr>
                <w:rFonts w:cstheme="minorHAnsi"/>
                <w:bCs/>
                <w:sz w:val="18"/>
                <w:szCs w:val="18"/>
              </w:rPr>
              <w:t>2030</w:t>
            </w:r>
          </w:p>
        </w:tc>
        <w:tc>
          <w:tcPr>
            <w:tcW w:w="708" w:type="dxa"/>
            <w:shd w:val="clear" w:color="auto" w:fill="FF0000"/>
            <w:vAlign w:val="center"/>
          </w:tcPr>
          <w:p w14:paraId="4DDD1E4F" w14:textId="77777777" w:rsidR="004E5BD5" w:rsidRPr="00396403" w:rsidRDefault="004E5BD5" w:rsidP="00276A03">
            <w:pPr>
              <w:jc w:val="center"/>
              <w:rPr>
                <w:rFonts w:cstheme="minorHAnsi"/>
                <w:bCs/>
                <w:sz w:val="18"/>
                <w:szCs w:val="18"/>
              </w:rPr>
            </w:pPr>
            <w:r>
              <w:rPr>
                <w:rFonts w:cstheme="minorHAnsi"/>
                <w:bCs/>
                <w:sz w:val="18"/>
                <w:szCs w:val="18"/>
              </w:rPr>
              <w:t>96.50</w:t>
            </w:r>
          </w:p>
        </w:tc>
        <w:tc>
          <w:tcPr>
            <w:tcW w:w="851" w:type="dxa"/>
            <w:shd w:val="clear" w:color="auto" w:fill="D9D9D9" w:themeFill="background1" w:themeFillShade="D9"/>
            <w:vAlign w:val="center"/>
          </w:tcPr>
          <w:p w14:paraId="36E099E9" w14:textId="77777777" w:rsidR="004E5BD5" w:rsidRPr="00396403" w:rsidRDefault="004E5BD5" w:rsidP="00276A03">
            <w:pPr>
              <w:jc w:val="center"/>
              <w:rPr>
                <w:rFonts w:cstheme="minorHAnsi"/>
                <w:bCs/>
                <w:sz w:val="18"/>
                <w:szCs w:val="18"/>
              </w:rPr>
            </w:pPr>
            <w:r>
              <w:rPr>
                <w:rFonts w:cstheme="minorHAnsi"/>
                <w:bCs/>
                <w:sz w:val="18"/>
                <w:szCs w:val="18"/>
              </w:rPr>
              <w:t>n/d</w:t>
            </w:r>
          </w:p>
        </w:tc>
        <w:tc>
          <w:tcPr>
            <w:tcW w:w="783" w:type="dxa"/>
            <w:shd w:val="clear" w:color="auto" w:fill="92D050"/>
            <w:vAlign w:val="center"/>
          </w:tcPr>
          <w:p w14:paraId="617D57FC"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D9D9D9" w:themeFill="background1" w:themeFillShade="D9"/>
            <w:vAlign w:val="center"/>
          </w:tcPr>
          <w:p w14:paraId="20A53E4F" w14:textId="77777777" w:rsidR="004E5BD5" w:rsidRPr="00D33FFA" w:rsidRDefault="004E5BD5" w:rsidP="00276A03">
            <w:pPr>
              <w:jc w:val="center"/>
              <w:rPr>
                <w:rFonts w:cstheme="minorHAnsi"/>
                <w:bCs/>
                <w:sz w:val="18"/>
                <w:szCs w:val="18"/>
              </w:rPr>
            </w:pPr>
            <w:r>
              <w:rPr>
                <w:rFonts w:cstheme="minorHAnsi"/>
                <w:bCs/>
                <w:sz w:val="18"/>
                <w:szCs w:val="18"/>
              </w:rPr>
              <w:t>n/d</w:t>
            </w:r>
          </w:p>
        </w:tc>
        <w:tc>
          <w:tcPr>
            <w:tcW w:w="1275" w:type="dxa"/>
            <w:shd w:val="clear" w:color="auto" w:fill="92D050"/>
            <w:vAlign w:val="center"/>
          </w:tcPr>
          <w:p w14:paraId="7E54156B" w14:textId="77777777" w:rsidR="004E5BD5" w:rsidRPr="00396403" w:rsidRDefault="004E5BD5" w:rsidP="00276A03">
            <w:pPr>
              <w:jc w:val="center"/>
              <w:rPr>
                <w:rFonts w:cstheme="minorHAnsi"/>
                <w:bCs/>
                <w:sz w:val="18"/>
                <w:szCs w:val="18"/>
              </w:rPr>
            </w:pPr>
            <w:r>
              <w:rPr>
                <w:rFonts w:cstheme="minorHAnsi"/>
                <w:bCs/>
                <w:sz w:val="18"/>
                <w:szCs w:val="18"/>
              </w:rPr>
              <w:t>3 218.03</w:t>
            </w:r>
          </w:p>
        </w:tc>
        <w:tc>
          <w:tcPr>
            <w:tcW w:w="1418" w:type="dxa"/>
            <w:shd w:val="clear" w:color="auto" w:fill="92D050"/>
          </w:tcPr>
          <w:p w14:paraId="7AC696F7" w14:textId="77777777" w:rsidR="004E5BD5" w:rsidRPr="00396403" w:rsidRDefault="004E5BD5" w:rsidP="00276A03">
            <w:pPr>
              <w:jc w:val="center"/>
              <w:rPr>
                <w:rFonts w:cstheme="minorHAnsi"/>
                <w:bCs/>
                <w:sz w:val="18"/>
                <w:szCs w:val="18"/>
              </w:rPr>
            </w:pPr>
            <w:r>
              <w:rPr>
                <w:rFonts w:cstheme="minorHAnsi"/>
                <w:bCs/>
                <w:sz w:val="18"/>
                <w:szCs w:val="18"/>
              </w:rPr>
              <w:t>3 290.61</w:t>
            </w:r>
          </w:p>
        </w:tc>
      </w:tr>
      <w:tr w:rsidR="004E5BD5" w:rsidRPr="00396403" w14:paraId="32E2B002" w14:textId="77777777" w:rsidTr="00276A03">
        <w:trPr>
          <w:trHeight w:val="249"/>
          <w:tblHeader/>
          <w:jc w:val="center"/>
        </w:trPr>
        <w:tc>
          <w:tcPr>
            <w:tcW w:w="1269" w:type="dxa"/>
            <w:vMerge/>
            <w:shd w:val="clear" w:color="auto" w:fill="auto"/>
            <w:vAlign w:val="center"/>
          </w:tcPr>
          <w:p w14:paraId="5269A2BF" w14:textId="77777777" w:rsidR="004E5BD5" w:rsidRPr="00396403" w:rsidRDefault="004E5BD5" w:rsidP="00276A03">
            <w:pPr>
              <w:jc w:val="center"/>
              <w:rPr>
                <w:rFonts w:cstheme="minorHAnsi"/>
                <w:b/>
                <w:color w:val="000000"/>
                <w:sz w:val="19"/>
                <w:szCs w:val="19"/>
              </w:rPr>
            </w:pPr>
          </w:p>
        </w:tc>
        <w:tc>
          <w:tcPr>
            <w:tcW w:w="7369" w:type="dxa"/>
            <w:gridSpan w:val="7"/>
          </w:tcPr>
          <w:p w14:paraId="39956223" w14:textId="77777777" w:rsidR="004E5BD5" w:rsidRPr="008171A2"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71 iedz., bet nav zināms faktisko pieslēgumu līmenis.</w:t>
            </w:r>
          </w:p>
        </w:tc>
      </w:tr>
      <w:tr w:rsidR="004E5BD5" w:rsidRPr="00396403" w14:paraId="094BACE9" w14:textId="77777777" w:rsidTr="00276A03">
        <w:trPr>
          <w:trHeight w:val="249"/>
          <w:tblHeader/>
          <w:jc w:val="center"/>
        </w:trPr>
        <w:tc>
          <w:tcPr>
            <w:tcW w:w="1269" w:type="dxa"/>
            <w:vMerge w:val="restart"/>
            <w:shd w:val="clear" w:color="auto" w:fill="auto"/>
            <w:vAlign w:val="center"/>
          </w:tcPr>
          <w:p w14:paraId="3D8707A8" w14:textId="77777777" w:rsidR="004E5BD5" w:rsidRDefault="004E5BD5" w:rsidP="00276A03">
            <w:pPr>
              <w:jc w:val="center"/>
              <w:rPr>
                <w:rFonts w:cstheme="minorHAnsi"/>
                <w:b/>
                <w:color w:val="000000"/>
                <w:sz w:val="19"/>
                <w:szCs w:val="19"/>
              </w:rPr>
            </w:pPr>
            <w:r>
              <w:rPr>
                <w:rFonts w:cstheme="minorHAnsi"/>
                <w:b/>
                <w:color w:val="000000"/>
                <w:sz w:val="19"/>
                <w:szCs w:val="19"/>
              </w:rPr>
              <w:t>Ikšķile</w:t>
            </w:r>
          </w:p>
          <w:p w14:paraId="003D8416"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7 041 400</w:t>
            </w:r>
            <w:r w:rsidRPr="000E0EC4">
              <w:rPr>
                <w:rFonts w:cstheme="minorHAnsi"/>
                <w:bCs/>
                <w:color w:val="000000"/>
                <w:sz w:val="16"/>
                <w:szCs w:val="16"/>
              </w:rPr>
              <w:t>)</w:t>
            </w:r>
          </w:p>
        </w:tc>
        <w:tc>
          <w:tcPr>
            <w:tcW w:w="1417" w:type="dxa"/>
            <w:shd w:val="clear" w:color="auto" w:fill="auto"/>
            <w:vAlign w:val="center"/>
          </w:tcPr>
          <w:p w14:paraId="5301017B" w14:textId="77777777" w:rsidR="004E5BD5" w:rsidRPr="00396403" w:rsidRDefault="004E5BD5" w:rsidP="00276A03">
            <w:pPr>
              <w:jc w:val="center"/>
              <w:rPr>
                <w:rFonts w:cstheme="minorHAnsi"/>
                <w:bCs/>
                <w:sz w:val="18"/>
                <w:szCs w:val="18"/>
              </w:rPr>
            </w:pPr>
            <w:r>
              <w:rPr>
                <w:rFonts w:cstheme="minorHAnsi"/>
                <w:bCs/>
                <w:sz w:val="18"/>
                <w:szCs w:val="18"/>
              </w:rPr>
              <w:t>6 116</w:t>
            </w:r>
          </w:p>
        </w:tc>
        <w:tc>
          <w:tcPr>
            <w:tcW w:w="708" w:type="dxa"/>
            <w:shd w:val="clear" w:color="auto" w:fill="FF0000"/>
            <w:vAlign w:val="center"/>
          </w:tcPr>
          <w:p w14:paraId="68A29C15" w14:textId="77777777" w:rsidR="004E5BD5" w:rsidRPr="00396403" w:rsidRDefault="004E5BD5" w:rsidP="00276A03">
            <w:pPr>
              <w:jc w:val="center"/>
              <w:rPr>
                <w:rFonts w:cstheme="minorHAnsi"/>
                <w:bCs/>
                <w:sz w:val="18"/>
                <w:szCs w:val="18"/>
              </w:rPr>
            </w:pPr>
            <w:r>
              <w:rPr>
                <w:rFonts w:cstheme="minorHAnsi"/>
                <w:bCs/>
                <w:sz w:val="18"/>
                <w:szCs w:val="18"/>
              </w:rPr>
              <w:t>56.57</w:t>
            </w:r>
          </w:p>
        </w:tc>
        <w:tc>
          <w:tcPr>
            <w:tcW w:w="851" w:type="dxa"/>
            <w:shd w:val="clear" w:color="auto" w:fill="FF0000"/>
            <w:vAlign w:val="center"/>
          </w:tcPr>
          <w:p w14:paraId="414AB608" w14:textId="77777777" w:rsidR="004E5BD5" w:rsidRPr="00396403" w:rsidRDefault="004E5BD5" w:rsidP="00276A03">
            <w:pPr>
              <w:jc w:val="center"/>
              <w:rPr>
                <w:rFonts w:cstheme="minorHAnsi"/>
                <w:bCs/>
                <w:sz w:val="18"/>
                <w:szCs w:val="18"/>
              </w:rPr>
            </w:pPr>
            <w:r>
              <w:rPr>
                <w:rFonts w:cstheme="minorHAnsi"/>
                <w:bCs/>
                <w:sz w:val="18"/>
                <w:szCs w:val="18"/>
              </w:rPr>
              <w:t>61.94</w:t>
            </w:r>
          </w:p>
        </w:tc>
        <w:tc>
          <w:tcPr>
            <w:tcW w:w="783" w:type="dxa"/>
            <w:shd w:val="clear" w:color="auto" w:fill="92D050"/>
            <w:vAlign w:val="center"/>
          </w:tcPr>
          <w:p w14:paraId="6A363A07"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3D5D18AD" w14:textId="77777777" w:rsidR="004E5BD5" w:rsidRPr="00D33FFA" w:rsidRDefault="004E5BD5" w:rsidP="00276A03">
            <w:pPr>
              <w:jc w:val="center"/>
              <w:rPr>
                <w:rFonts w:cstheme="minorHAnsi"/>
                <w:bCs/>
                <w:sz w:val="18"/>
                <w:szCs w:val="18"/>
              </w:rPr>
            </w:pPr>
            <w:r>
              <w:rPr>
                <w:rFonts w:cstheme="minorHAnsi"/>
                <w:bCs/>
                <w:sz w:val="18"/>
                <w:szCs w:val="18"/>
              </w:rPr>
              <w:t>80.19</w:t>
            </w:r>
          </w:p>
        </w:tc>
        <w:tc>
          <w:tcPr>
            <w:tcW w:w="1275" w:type="dxa"/>
            <w:shd w:val="clear" w:color="auto" w:fill="92D050"/>
            <w:vAlign w:val="center"/>
          </w:tcPr>
          <w:p w14:paraId="37888189" w14:textId="77777777" w:rsidR="004E5BD5" w:rsidRPr="00396403" w:rsidRDefault="004E5BD5" w:rsidP="00276A03">
            <w:pPr>
              <w:jc w:val="center"/>
              <w:rPr>
                <w:rFonts w:cstheme="minorHAnsi"/>
                <w:bCs/>
                <w:sz w:val="18"/>
                <w:szCs w:val="18"/>
              </w:rPr>
            </w:pPr>
            <w:r>
              <w:rPr>
                <w:rFonts w:cstheme="minorHAnsi"/>
                <w:bCs/>
                <w:sz w:val="18"/>
                <w:szCs w:val="18"/>
              </w:rPr>
              <w:t>2 207.34</w:t>
            </w:r>
          </w:p>
        </w:tc>
        <w:tc>
          <w:tcPr>
            <w:tcW w:w="1418" w:type="dxa"/>
            <w:shd w:val="clear" w:color="auto" w:fill="92D050"/>
          </w:tcPr>
          <w:p w14:paraId="0ADE32B3" w14:textId="77777777" w:rsidR="004E5BD5" w:rsidRPr="00396403" w:rsidRDefault="004E5BD5" w:rsidP="00276A03">
            <w:pPr>
              <w:jc w:val="center"/>
              <w:rPr>
                <w:rFonts w:cstheme="minorHAnsi"/>
                <w:bCs/>
                <w:sz w:val="18"/>
                <w:szCs w:val="18"/>
              </w:rPr>
            </w:pPr>
            <w:r>
              <w:rPr>
                <w:rFonts w:cstheme="minorHAnsi"/>
                <w:bCs/>
                <w:sz w:val="18"/>
                <w:szCs w:val="18"/>
              </w:rPr>
              <w:t>4 903.25</w:t>
            </w:r>
          </w:p>
        </w:tc>
      </w:tr>
      <w:tr w:rsidR="004E5BD5" w:rsidRPr="00396403" w14:paraId="559AED4D" w14:textId="77777777" w:rsidTr="00276A03">
        <w:trPr>
          <w:trHeight w:val="249"/>
          <w:tblHeader/>
          <w:jc w:val="center"/>
        </w:trPr>
        <w:tc>
          <w:tcPr>
            <w:tcW w:w="1269" w:type="dxa"/>
            <w:vMerge/>
            <w:shd w:val="clear" w:color="auto" w:fill="auto"/>
            <w:vAlign w:val="center"/>
          </w:tcPr>
          <w:p w14:paraId="37351CBE" w14:textId="77777777" w:rsidR="004E5BD5" w:rsidRPr="00396403" w:rsidRDefault="004E5BD5" w:rsidP="00276A03">
            <w:pPr>
              <w:jc w:val="center"/>
              <w:rPr>
                <w:rFonts w:cstheme="minorHAnsi"/>
                <w:b/>
                <w:color w:val="000000"/>
                <w:sz w:val="19"/>
                <w:szCs w:val="19"/>
              </w:rPr>
            </w:pPr>
          </w:p>
        </w:tc>
        <w:tc>
          <w:tcPr>
            <w:tcW w:w="7369" w:type="dxa"/>
            <w:gridSpan w:val="7"/>
          </w:tcPr>
          <w:p w14:paraId="0B9C8469"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3190 iedz., ņemot vērā arī potenciālo iedz.skaitu pieaugumu;</w:t>
            </w:r>
          </w:p>
          <w:p w14:paraId="0E906C64"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5B586052" w14:textId="77777777" w:rsidTr="00276A03">
        <w:trPr>
          <w:trHeight w:val="249"/>
          <w:tblHeader/>
          <w:jc w:val="center"/>
        </w:trPr>
        <w:tc>
          <w:tcPr>
            <w:tcW w:w="1269" w:type="dxa"/>
            <w:vMerge w:val="restart"/>
            <w:shd w:val="clear" w:color="auto" w:fill="auto"/>
            <w:vAlign w:val="center"/>
          </w:tcPr>
          <w:p w14:paraId="338E8CEC" w14:textId="77777777" w:rsidR="004E5BD5" w:rsidRDefault="004E5BD5" w:rsidP="00276A03">
            <w:pPr>
              <w:jc w:val="center"/>
              <w:rPr>
                <w:rFonts w:cstheme="minorHAnsi"/>
                <w:b/>
                <w:color w:val="000000"/>
                <w:sz w:val="19"/>
                <w:szCs w:val="19"/>
              </w:rPr>
            </w:pPr>
            <w:r>
              <w:rPr>
                <w:rFonts w:cstheme="minorHAnsi"/>
                <w:b/>
                <w:color w:val="000000"/>
                <w:sz w:val="19"/>
                <w:szCs w:val="19"/>
              </w:rPr>
              <w:t>Ilūkste</w:t>
            </w:r>
          </w:p>
          <w:p w14:paraId="7EC10D6D"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430 100</w:t>
            </w:r>
            <w:r w:rsidRPr="000E0EC4">
              <w:rPr>
                <w:rFonts w:cstheme="minorHAnsi"/>
                <w:bCs/>
                <w:color w:val="000000"/>
                <w:sz w:val="16"/>
                <w:szCs w:val="16"/>
              </w:rPr>
              <w:t>)</w:t>
            </w:r>
          </w:p>
        </w:tc>
        <w:tc>
          <w:tcPr>
            <w:tcW w:w="1417" w:type="dxa"/>
            <w:shd w:val="clear" w:color="auto" w:fill="auto"/>
            <w:vAlign w:val="center"/>
          </w:tcPr>
          <w:p w14:paraId="4F2D0AAE" w14:textId="77777777" w:rsidR="004E5BD5" w:rsidRPr="00396403" w:rsidRDefault="004E5BD5" w:rsidP="00276A03">
            <w:pPr>
              <w:jc w:val="center"/>
              <w:rPr>
                <w:rFonts w:cstheme="minorHAnsi"/>
                <w:bCs/>
                <w:sz w:val="18"/>
                <w:szCs w:val="18"/>
              </w:rPr>
            </w:pPr>
            <w:r>
              <w:rPr>
                <w:rFonts w:cstheme="minorHAnsi"/>
                <w:bCs/>
                <w:sz w:val="18"/>
                <w:szCs w:val="18"/>
              </w:rPr>
              <w:t>2 287</w:t>
            </w:r>
          </w:p>
        </w:tc>
        <w:tc>
          <w:tcPr>
            <w:tcW w:w="708" w:type="dxa"/>
            <w:shd w:val="clear" w:color="auto" w:fill="FF0000"/>
            <w:vAlign w:val="center"/>
          </w:tcPr>
          <w:p w14:paraId="0DFF8743" w14:textId="77777777" w:rsidR="004E5BD5" w:rsidRPr="00396403" w:rsidRDefault="004E5BD5" w:rsidP="00276A03">
            <w:pPr>
              <w:jc w:val="center"/>
              <w:rPr>
                <w:rFonts w:cstheme="minorHAnsi"/>
                <w:bCs/>
                <w:sz w:val="18"/>
                <w:szCs w:val="18"/>
              </w:rPr>
            </w:pPr>
            <w:r>
              <w:rPr>
                <w:rFonts w:cstheme="minorHAnsi"/>
                <w:bCs/>
                <w:sz w:val="18"/>
                <w:szCs w:val="18"/>
              </w:rPr>
              <w:t>94.45</w:t>
            </w:r>
          </w:p>
        </w:tc>
        <w:tc>
          <w:tcPr>
            <w:tcW w:w="851" w:type="dxa"/>
            <w:shd w:val="clear" w:color="auto" w:fill="FF0000"/>
            <w:vAlign w:val="center"/>
          </w:tcPr>
          <w:p w14:paraId="1EF4C4D9" w14:textId="77777777" w:rsidR="004E5BD5" w:rsidRPr="00396403" w:rsidRDefault="004E5BD5" w:rsidP="00276A03">
            <w:pPr>
              <w:jc w:val="center"/>
              <w:rPr>
                <w:rFonts w:cstheme="minorHAnsi"/>
                <w:bCs/>
                <w:sz w:val="18"/>
                <w:szCs w:val="18"/>
              </w:rPr>
            </w:pPr>
            <w:r>
              <w:rPr>
                <w:rFonts w:cstheme="minorHAnsi"/>
                <w:bCs/>
                <w:sz w:val="18"/>
                <w:szCs w:val="18"/>
              </w:rPr>
              <w:t>97.08</w:t>
            </w:r>
          </w:p>
        </w:tc>
        <w:tc>
          <w:tcPr>
            <w:tcW w:w="783" w:type="dxa"/>
            <w:shd w:val="clear" w:color="auto" w:fill="92D050"/>
            <w:vAlign w:val="center"/>
          </w:tcPr>
          <w:p w14:paraId="2F307274" w14:textId="77777777" w:rsidR="004E5BD5" w:rsidRPr="00D33FFA" w:rsidRDefault="004E5BD5" w:rsidP="00276A03">
            <w:pPr>
              <w:jc w:val="center"/>
              <w:rPr>
                <w:rFonts w:cstheme="minorHAnsi"/>
                <w:bCs/>
                <w:sz w:val="18"/>
                <w:szCs w:val="18"/>
              </w:rPr>
            </w:pPr>
            <w:r>
              <w:rPr>
                <w:rFonts w:cstheme="minorHAnsi"/>
                <w:bCs/>
                <w:sz w:val="18"/>
                <w:szCs w:val="18"/>
              </w:rPr>
              <w:t>100</w:t>
            </w:r>
          </w:p>
        </w:tc>
        <w:tc>
          <w:tcPr>
            <w:tcW w:w="917" w:type="dxa"/>
            <w:tcBorders>
              <w:bottom w:val="nil"/>
            </w:tcBorders>
            <w:shd w:val="clear" w:color="auto" w:fill="FF0000"/>
            <w:vAlign w:val="center"/>
          </w:tcPr>
          <w:p w14:paraId="70A399C4" w14:textId="77777777" w:rsidR="004E5BD5" w:rsidRPr="00D33FFA" w:rsidRDefault="004E5BD5" w:rsidP="00276A03">
            <w:pPr>
              <w:jc w:val="center"/>
              <w:rPr>
                <w:rFonts w:cstheme="minorHAnsi"/>
                <w:bCs/>
                <w:sz w:val="18"/>
                <w:szCs w:val="18"/>
              </w:rPr>
            </w:pPr>
            <w:r>
              <w:rPr>
                <w:rFonts w:cstheme="minorHAnsi"/>
                <w:bCs/>
                <w:sz w:val="18"/>
                <w:szCs w:val="18"/>
              </w:rPr>
              <w:t>97.25</w:t>
            </w:r>
          </w:p>
        </w:tc>
        <w:tc>
          <w:tcPr>
            <w:tcW w:w="1275" w:type="dxa"/>
            <w:shd w:val="clear" w:color="auto" w:fill="92D050"/>
            <w:vAlign w:val="center"/>
          </w:tcPr>
          <w:p w14:paraId="4F4ED4EF" w14:textId="77777777" w:rsidR="004E5BD5" w:rsidRPr="00396403" w:rsidRDefault="004E5BD5" w:rsidP="00276A03">
            <w:pPr>
              <w:jc w:val="center"/>
              <w:rPr>
                <w:rFonts w:cstheme="minorHAnsi"/>
                <w:bCs/>
                <w:sz w:val="18"/>
                <w:szCs w:val="18"/>
              </w:rPr>
            </w:pPr>
            <w:r>
              <w:rPr>
                <w:rFonts w:cstheme="minorHAnsi"/>
                <w:bCs/>
                <w:sz w:val="18"/>
                <w:szCs w:val="18"/>
              </w:rPr>
              <w:t>3 386.61</w:t>
            </w:r>
          </w:p>
        </w:tc>
        <w:tc>
          <w:tcPr>
            <w:tcW w:w="1418" w:type="dxa"/>
            <w:shd w:val="clear" w:color="auto" w:fill="92D050"/>
          </w:tcPr>
          <w:p w14:paraId="1E4BC1D9" w14:textId="77777777" w:rsidR="004E5BD5" w:rsidRPr="00396403" w:rsidRDefault="004E5BD5" w:rsidP="00276A03">
            <w:pPr>
              <w:jc w:val="center"/>
              <w:rPr>
                <w:rFonts w:cstheme="minorHAnsi"/>
                <w:bCs/>
                <w:sz w:val="18"/>
                <w:szCs w:val="18"/>
              </w:rPr>
            </w:pPr>
            <w:r>
              <w:rPr>
                <w:rFonts w:cstheme="minorHAnsi"/>
                <w:bCs/>
                <w:sz w:val="18"/>
                <w:szCs w:val="18"/>
              </w:rPr>
              <w:t>3 290.61</w:t>
            </w:r>
          </w:p>
        </w:tc>
      </w:tr>
      <w:tr w:rsidR="004E5BD5" w:rsidRPr="00396403" w14:paraId="45806870" w14:textId="77777777" w:rsidTr="00276A03">
        <w:trPr>
          <w:trHeight w:val="249"/>
          <w:tblHeader/>
          <w:jc w:val="center"/>
        </w:trPr>
        <w:tc>
          <w:tcPr>
            <w:tcW w:w="1269" w:type="dxa"/>
            <w:vMerge/>
            <w:shd w:val="clear" w:color="auto" w:fill="auto"/>
            <w:vAlign w:val="center"/>
          </w:tcPr>
          <w:p w14:paraId="6874165C" w14:textId="77777777" w:rsidR="004E5BD5" w:rsidRPr="00396403" w:rsidRDefault="004E5BD5" w:rsidP="00276A03">
            <w:pPr>
              <w:jc w:val="center"/>
              <w:rPr>
                <w:rFonts w:cstheme="minorHAnsi"/>
                <w:b/>
                <w:color w:val="000000"/>
                <w:sz w:val="19"/>
                <w:szCs w:val="19"/>
              </w:rPr>
            </w:pPr>
          </w:p>
        </w:tc>
        <w:tc>
          <w:tcPr>
            <w:tcW w:w="7369" w:type="dxa"/>
            <w:gridSpan w:val="7"/>
          </w:tcPr>
          <w:p w14:paraId="488AA8D4" w14:textId="28A3537D"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127 iedz.</w:t>
            </w:r>
            <w:r w:rsidR="007775A2">
              <w:rPr>
                <w:rFonts w:eastAsia="Times New Roman" w:cstheme="minorHAnsi"/>
                <w:bCs/>
                <w:sz w:val="18"/>
                <w:szCs w:val="18"/>
                <w:lang w:eastAsia="zh-CN"/>
              </w:rPr>
              <w:t>,</w:t>
            </w:r>
            <w:r>
              <w:rPr>
                <w:rFonts w:eastAsia="Times New Roman" w:cstheme="minorHAnsi"/>
                <w:bCs/>
                <w:sz w:val="18"/>
                <w:szCs w:val="18"/>
                <w:lang w:eastAsia="zh-CN"/>
              </w:rPr>
              <w:t xml:space="preserve"> lai arī investīcijas pārsniedz reģiona vidējo pamatoto līmeni, tās nepārsniedz reģiona maksimālos griestus – 3 586.57 EUR/iedz., tāpēc novērtētas kā pamatotas;</w:t>
            </w:r>
          </w:p>
          <w:p w14:paraId="0A7BABF4"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5A5161DC" w14:textId="77777777" w:rsidTr="00276A03">
        <w:trPr>
          <w:trHeight w:val="249"/>
          <w:tblHeader/>
          <w:jc w:val="center"/>
        </w:trPr>
        <w:tc>
          <w:tcPr>
            <w:tcW w:w="1269" w:type="dxa"/>
            <w:vMerge w:val="restart"/>
            <w:shd w:val="clear" w:color="auto" w:fill="auto"/>
            <w:vAlign w:val="center"/>
          </w:tcPr>
          <w:p w14:paraId="6A335E63" w14:textId="77777777" w:rsidR="004E5BD5" w:rsidRDefault="004E5BD5" w:rsidP="00276A03">
            <w:pPr>
              <w:jc w:val="center"/>
              <w:rPr>
                <w:rFonts w:cstheme="minorHAnsi"/>
                <w:b/>
                <w:color w:val="000000"/>
                <w:sz w:val="19"/>
                <w:szCs w:val="19"/>
              </w:rPr>
            </w:pPr>
            <w:r>
              <w:rPr>
                <w:rFonts w:cstheme="minorHAnsi"/>
                <w:b/>
                <w:color w:val="000000"/>
                <w:sz w:val="19"/>
                <w:szCs w:val="19"/>
              </w:rPr>
              <w:t>Gulbene</w:t>
            </w:r>
          </w:p>
          <w:p w14:paraId="4FB8E3AA"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438 240</w:t>
            </w:r>
            <w:r w:rsidRPr="000E0EC4">
              <w:rPr>
                <w:rFonts w:cstheme="minorHAnsi"/>
                <w:bCs/>
                <w:color w:val="000000"/>
                <w:sz w:val="16"/>
                <w:szCs w:val="16"/>
              </w:rPr>
              <w:t>)</w:t>
            </w:r>
          </w:p>
        </w:tc>
        <w:tc>
          <w:tcPr>
            <w:tcW w:w="1417" w:type="dxa"/>
            <w:shd w:val="clear" w:color="auto" w:fill="auto"/>
            <w:vAlign w:val="center"/>
          </w:tcPr>
          <w:p w14:paraId="0302D996" w14:textId="77777777" w:rsidR="004E5BD5" w:rsidRPr="00396403" w:rsidRDefault="004E5BD5" w:rsidP="00276A03">
            <w:pPr>
              <w:jc w:val="center"/>
              <w:rPr>
                <w:rFonts w:cstheme="minorHAnsi"/>
                <w:bCs/>
                <w:sz w:val="18"/>
                <w:szCs w:val="18"/>
              </w:rPr>
            </w:pPr>
            <w:r>
              <w:rPr>
                <w:rFonts w:cstheme="minorHAnsi"/>
                <w:bCs/>
                <w:sz w:val="18"/>
                <w:szCs w:val="18"/>
              </w:rPr>
              <w:t>8 378</w:t>
            </w:r>
          </w:p>
        </w:tc>
        <w:tc>
          <w:tcPr>
            <w:tcW w:w="708" w:type="dxa"/>
            <w:shd w:val="clear" w:color="auto" w:fill="FF0000"/>
            <w:vAlign w:val="center"/>
          </w:tcPr>
          <w:p w14:paraId="1F620764" w14:textId="77777777" w:rsidR="004E5BD5" w:rsidRPr="00396403" w:rsidRDefault="004E5BD5" w:rsidP="00276A03">
            <w:pPr>
              <w:jc w:val="center"/>
              <w:rPr>
                <w:rFonts w:cstheme="minorHAnsi"/>
                <w:bCs/>
                <w:sz w:val="18"/>
                <w:szCs w:val="18"/>
              </w:rPr>
            </w:pPr>
            <w:r>
              <w:rPr>
                <w:rFonts w:cstheme="minorHAnsi"/>
                <w:bCs/>
                <w:sz w:val="18"/>
                <w:szCs w:val="18"/>
              </w:rPr>
              <w:t>88.48</w:t>
            </w:r>
          </w:p>
        </w:tc>
        <w:tc>
          <w:tcPr>
            <w:tcW w:w="851" w:type="dxa"/>
            <w:shd w:val="clear" w:color="auto" w:fill="FF0000"/>
            <w:vAlign w:val="center"/>
          </w:tcPr>
          <w:p w14:paraId="0EC24E24" w14:textId="77777777" w:rsidR="004E5BD5" w:rsidRPr="00396403" w:rsidRDefault="004E5BD5" w:rsidP="00276A03">
            <w:pPr>
              <w:jc w:val="center"/>
              <w:rPr>
                <w:rFonts w:cstheme="minorHAnsi"/>
                <w:bCs/>
                <w:sz w:val="18"/>
                <w:szCs w:val="18"/>
              </w:rPr>
            </w:pPr>
            <w:r>
              <w:rPr>
                <w:rFonts w:cstheme="minorHAnsi"/>
                <w:bCs/>
                <w:sz w:val="18"/>
                <w:szCs w:val="18"/>
              </w:rPr>
              <w:t>92.58</w:t>
            </w:r>
          </w:p>
        </w:tc>
        <w:tc>
          <w:tcPr>
            <w:tcW w:w="783" w:type="dxa"/>
            <w:shd w:val="clear" w:color="auto" w:fill="92D050"/>
            <w:vAlign w:val="center"/>
          </w:tcPr>
          <w:p w14:paraId="4F3C7825" w14:textId="77777777" w:rsidR="004E5BD5" w:rsidRPr="00D33FFA" w:rsidRDefault="004E5BD5" w:rsidP="00276A03">
            <w:pPr>
              <w:jc w:val="center"/>
              <w:rPr>
                <w:rFonts w:cstheme="minorHAnsi"/>
                <w:bCs/>
                <w:sz w:val="18"/>
                <w:szCs w:val="18"/>
              </w:rPr>
            </w:pPr>
            <w:r>
              <w:rPr>
                <w:rFonts w:cstheme="minorHAnsi"/>
                <w:bCs/>
                <w:sz w:val="18"/>
                <w:szCs w:val="18"/>
              </w:rPr>
              <w:t>92.00</w:t>
            </w:r>
          </w:p>
        </w:tc>
        <w:tc>
          <w:tcPr>
            <w:tcW w:w="917" w:type="dxa"/>
            <w:tcBorders>
              <w:bottom w:val="nil"/>
            </w:tcBorders>
            <w:shd w:val="clear" w:color="auto" w:fill="FF0000"/>
            <w:vAlign w:val="center"/>
          </w:tcPr>
          <w:p w14:paraId="5DD9FEB4" w14:textId="77777777" w:rsidR="004E5BD5" w:rsidRPr="00D33FFA" w:rsidRDefault="004E5BD5" w:rsidP="00276A03">
            <w:pPr>
              <w:jc w:val="center"/>
              <w:rPr>
                <w:rFonts w:cstheme="minorHAnsi"/>
                <w:bCs/>
                <w:sz w:val="18"/>
                <w:szCs w:val="18"/>
              </w:rPr>
            </w:pPr>
            <w:r>
              <w:rPr>
                <w:rFonts w:cstheme="minorHAnsi"/>
                <w:bCs/>
                <w:sz w:val="18"/>
                <w:szCs w:val="18"/>
              </w:rPr>
              <w:t>92.86</w:t>
            </w:r>
          </w:p>
        </w:tc>
        <w:tc>
          <w:tcPr>
            <w:tcW w:w="1275" w:type="dxa"/>
            <w:shd w:val="clear" w:color="auto" w:fill="92D050"/>
            <w:vAlign w:val="center"/>
          </w:tcPr>
          <w:p w14:paraId="0F0D2260" w14:textId="77777777" w:rsidR="004E5BD5" w:rsidRPr="00396403" w:rsidRDefault="004E5BD5" w:rsidP="00276A03">
            <w:pPr>
              <w:jc w:val="center"/>
              <w:rPr>
                <w:rFonts w:cstheme="minorHAnsi"/>
                <w:bCs/>
                <w:sz w:val="18"/>
                <w:szCs w:val="18"/>
              </w:rPr>
            </w:pPr>
            <w:r>
              <w:rPr>
                <w:rFonts w:cstheme="minorHAnsi"/>
                <w:bCs/>
                <w:sz w:val="18"/>
                <w:szCs w:val="18"/>
              </w:rPr>
              <w:t>1 485.56</w:t>
            </w:r>
          </w:p>
        </w:tc>
        <w:tc>
          <w:tcPr>
            <w:tcW w:w="1418" w:type="dxa"/>
            <w:shd w:val="clear" w:color="auto" w:fill="92D050"/>
          </w:tcPr>
          <w:p w14:paraId="05EC6E55" w14:textId="77777777" w:rsidR="004E5BD5" w:rsidRPr="00396403" w:rsidRDefault="004E5BD5" w:rsidP="00276A03">
            <w:pPr>
              <w:jc w:val="center"/>
              <w:rPr>
                <w:rFonts w:cstheme="minorHAnsi"/>
                <w:bCs/>
                <w:sz w:val="18"/>
                <w:szCs w:val="18"/>
              </w:rPr>
            </w:pPr>
            <w:r>
              <w:rPr>
                <w:rFonts w:cstheme="minorHAnsi"/>
                <w:bCs/>
                <w:sz w:val="18"/>
                <w:szCs w:val="18"/>
              </w:rPr>
              <w:t>3 582.60</w:t>
            </w:r>
          </w:p>
        </w:tc>
      </w:tr>
      <w:tr w:rsidR="004E5BD5" w:rsidRPr="00396403" w14:paraId="1027E1BA" w14:textId="77777777" w:rsidTr="00276A03">
        <w:trPr>
          <w:trHeight w:val="249"/>
          <w:tblHeader/>
          <w:jc w:val="center"/>
        </w:trPr>
        <w:tc>
          <w:tcPr>
            <w:tcW w:w="1269" w:type="dxa"/>
            <w:vMerge/>
            <w:shd w:val="clear" w:color="auto" w:fill="auto"/>
            <w:vAlign w:val="center"/>
          </w:tcPr>
          <w:p w14:paraId="7F240A7D" w14:textId="77777777" w:rsidR="004E5BD5" w:rsidRPr="00396403" w:rsidRDefault="004E5BD5" w:rsidP="00276A03">
            <w:pPr>
              <w:jc w:val="center"/>
              <w:rPr>
                <w:rFonts w:cstheme="minorHAnsi"/>
                <w:b/>
                <w:color w:val="000000"/>
                <w:sz w:val="19"/>
                <w:szCs w:val="19"/>
              </w:rPr>
            </w:pPr>
          </w:p>
        </w:tc>
        <w:tc>
          <w:tcPr>
            <w:tcW w:w="7369" w:type="dxa"/>
            <w:gridSpan w:val="7"/>
          </w:tcPr>
          <w:p w14:paraId="24B347E3"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295 iedz., </w:t>
            </w:r>
          </w:p>
          <w:p w14:paraId="0CD9874A"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7E4D3FBC" w14:textId="77777777" w:rsidTr="00276A03">
        <w:trPr>
          <w:trHeight w:val="249"/>
          <w:tblHeader/>
          <w:jc w:val="center"/>
        </w:trPr>
        <w:tc>
          <w:tcPr>
            <w:tcW w:w="1269" w:type="dxa"/>
            <w:vMerge w:val="restart"/>
            <w:shd w:val="clear" w:color="auto" w:fill="auto"/>
            <w:vAlign w:val="center"/>
          </w:tcPr>
          <w:p w14:paraId="650B46C1" w14:textId="77777777" w:rsidR="004E5BD5" w:rsidRDefault="004E5BD5" w:rsidP="00276A03">
            <w:pPr>
              <w:jc w:val="center"/>
              <w:rPr>
                <w:rFonts w:cstheme="minorHAnsi"/>
                <w:b/>
                <w:color w:val="000000"/>
                <w:sz w:val="19"/>
                <w:szCs w:val="19"/>
              </w:rPr>
            </w:pPr>
            <w:r>
              <w:rPr>
                <w:rFonts w:cstheme="minorHAnsi"/>
                <w:b/>
                <w:color w:val="000000"/>
                <w:sz w:val="19"/>
                <w:szCs w:val="19"/>
              </w:rPr>
              <w:t>Kārsava</w:t>
            </w:r>
          </w:p>
          <w:p w14:paraId="7CA63E10"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1 360 000</w:t>
            </w:r>
            <w:r w:rsidRPr="000E0EC4">
              <w:rPr>
                <w:rFonts w:cstheme="minorHAnsi"/>
                <w:bCs/>
                <w:color w:val="000000"/>
                <w:sz w:val="16"/>
                <w:szCs w:val="16"/>
              </w:rPr>
              <w:t>)</w:t>
            </w:r>
          </w:p>
        </w:tc>
        <w:tc>
          <w:tcPr>
            <w:tcW w:w="1417" w:type="dxa"/>
            <w:shd w:val="clear" w:color="auto" w:fill="auto"/>
            <w:vAlign w:val="center"/>
          </w:tcPr>
          <w:p w14:paraId="10A7F7DB" w14:textId="77777777" w:rsidR="004E5BD5" w:rsidRPr="00396403" w:rsidRDefault="004E5BD5" w:rsidP="00276A03">
            <w:pPr>
              <w:jc w:val="center"/>
              <w:rPr>
                <w:rFonts w:cstheme="minorHAnsi"/>
                <w:bCs/>
                <w:sz w:val="18"/>
                <w:szCs w:val="18"/>
              </w:rPr>
            </w:pPr>
            <w:r>
              <w:rPr>
                <w:rFonts w:cstheme="minorHAnsi"/>
                <w:bCs/>
                <w:sz w:val="18"/>
                <w:szCs w:val="18"/>
              </w:rPr>
              <w:t>2 077</w:t>
            </w:r>
          </w:p>
        </w:tc>
        <w:tc>
          <w:tcPr>
            <w:tcW w:w="708" w:type="dxa"/>
            <w:shd w:val="clear" w:color="auto" w:fill="FF0000"/>
            <w:vAlign w:val="center"/>
          </w:tcPr>
          <w:p w14:paraId="16DC52C5" w14:textId="77777777" w:rsidR="004E5BD5" w:rsidRPr="00396403" w:rsidRDefault="004E5BD5" w:rsidP="00276A03">
            <w:pPr>
              <w:jc w:val="center"/>
              <w:rPr>
                <w:rFonts w:cstheme="minorHAnsi"/>
                <w:bCs/>
                <w:sz w:val="18"/>
                <w:szCs w:val="18"/>
              </w:rPr>
            </w:pPr>
            <w:r>
              <w:rPr>
                <w:rFonts w:cstheme="minorHAnsi"/>
                <w:bCs/>
                <w:sz w:val="18"/>
                <w:szCs w:val="18"/>
              </w:rPr>
              <w:t>60.18</w:t>
            </w:r>
          </w:p>
        </w:tc>
        <w:tc>
          <w:tcPr>
            <w:tcW w:w="851" w:type="dxa"/>
            <w:shd w:val="clear" w:color="auto" w:fill="FF0000"/>
            <w:vAlign w:val="center"/>
          </w:tcPr>
          <w:p w14:paraId="1D600A9D" w14:textId="77777777" w:rsidR="004E5BD5" w:rsidRPr="00396403" w:rsidRDefault="004E5BD5" w:rsidP="00276A03">
            <w:pPr>
              <w:jc w:val="center"/>
              <w:rPr>
                <w:rFonts w:cstheme="minorHAnsi"/>
                <w:bCs/>
                <w:sz w:val="18"/>
                <w:szCs w:val="18"/>
              </w:rPr>
            </w:pPr>
            <w:r>
              <w:rPr>
                <w:rFonts w:cstheme="minorHAnsi"/>
                <w:bCs/>
                <w:sz w:val="18"/>
                <w:szCs w:val="18"/>
              </w:rPr>
              <w:t>94.08</w:t>
            </w:r>
          </w:p>
        </w:tc>
        <w:tc>
          <w:tcPr>
            <w:tcW w:w="783" w:type="dxa"/>
            <w:shd w:val="clear" w:color="auto" w:fill="92D050"/>
            <w:vAlign w:val="center"/>
          </w:tcPr>
          <w:p w14:paraId="0883E19C"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4672D678" w14:textId="77777777" w:rsidR="004E5BD5" w:rsidRPr="00D33FFA" w:rsidRDefault="004E5BD5" w:rsidP="00276A03">
            <w:pPr>
              <w:jc w:val="center"/>
              <w:rPr>
                <w:rFonts w:cstheme="minorHAnsi"/>
                <w:bCs/>
                <w:sz w:val="18"/>
                <w:szCs w:val="18"/>
              </w:rPr>
            </w:pPr>
            <w:r>
              <w:rPr>
                <w:rFonts w:cstheme="minorHAnsi"/>
                <w:bCs/>
                <w:sz w:val="18"/>
                <w:szCs w:val="18"/>
              </w:rPr>
              <w:t>96.44</w:t>
            </w:r>
          </w:p>
        </w:tc>
        <w:tc>
          <w:tcPr>
            <w:tcW w:w="1275" w:type="dxa"/>
            <w:shd w:val="clear" w:color="auto" w:fill="92D050"/>
            <w:vAlign w:val="center"/>
          </w:tcPr>
          <w:p w14:paraId="3E9A874B" w14:textId="77777777" w:rsidR="004E5BD5" w:rsidRPr="00396403" w:rsidRDefault="004E5BD5" w:rsidP="00276A03">
            <w:pPr>
              <w:jc w:val="center"/>
              <w:rPr>
                <w:rFonts w:cstheme="minorHAnsi"/>
                <w:bCs/>
                <w:sz w:val="18"/>
                <w:szCs w:val="18"/>
              </w:rPr>
            </w:pPr>
            <w:r>
              <w:rPr>
                <w:rFonts w:cstheme="minorHAnsi"/>
                <w:bCs/>
                <w:sz w:val="18"/>
                <w:szCs w:val="18"/>
              </w:rPr>
              <w:t>1 644.50</w:t>
            </w:r>
          </w:p>
        </w:tc>
        <w:tc>
          <w:tcPr>
            <w:tcW w:w="1418" w:type="dxa"/>
            <w:shd w:val="clear" w:color="auto" w:fill="92D050"/>
          </w:tcPr>
          <w:p w14:paraId="49452FF2" w14:textId="77777777" w:rsidR="004E5BD5" w:rsidRPr="00396403" w:rsidRDefault="004E5BD5" w:rsidP="00276A03">
            <w:pPr>
              <w:jc w:val="center"/>
              <w:rPr>
                <w:rFonts w:cstheme="minorHAnsi"/>
                <w:bCs/>
                <w:sz w:val="18"/>
                <w:szCs w:val="18"/>
              </w:rPr>
            </w:pPr>
            <w:r>
              <w:rPr>
                <w:rFonts w:cstheme="minorHAnsi"/>
                <w:bCs/>
                <w:sz w:val="18"/>
                <w:szCs w:val="18"/>
              </w:rPr>
              <w:t>3 290.61</w:t>
            </w:r>
          </w:p>
        </w:tc>
      </w:tr>
      <w:tr w:rsidR="004E5BD5" w:rsidRPr="00396403" w14:paraId="66CEB8B7" w14:textId="77777777" w:rsidTr="00276A03">
        <w:trPr>
          <w:trHeight w:val="249"/>
          <w:tblHeader/>
          <w:jc w:val="center"/>
        </w:trPr>
        <w:tc>
          <w:tcPr>
            <w:tcW w:w="1269" w:type="dxa"/>
            <w:vMerge/>
            <w:shd w:val="clear" w:color="auto" w:fill="auto"/>
            <w:vAlign w:val="center"/>
          </w:tcPr>
          <w:p w14:paraId="749313EB" w14:textId="77777777" w:rsidR="004E5BD5" w:rsidRPr="00396403" w:rsidRDefault="004E5BD5" w:rsidP="00276A03">
            <w:pPr>
              <w:jc w:val="center"/>
              <w:rPr>
                <w:rFonts w:cstheme="minorHAnsi"/>
                <w:b/>
                <w:color w:val="000000"/>
                <w:sz w:val="19"/>
                <w:szCs w:val="19"/>
              </w:rPr>
            </w:pPr>
          </w:p>
        </w:tc>
        <w:tc>
          <w:tcPr>
            <w:tcW w:w="7369" w:type="dxa"/>
            <w:gridSpan w:val="7"/>
          </w:tcPr>
          <w:p w14:paraId="49700BB1"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827 iedz.;</w:t>
            </w:r>
          </w:p>
          <w:p w14:paraId="6A7D5FBD"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2FF1F3FC" w14:textId="77777777" w:rsidTr="00276A03">
        <w:trPr>
          <w:trHeight w:val="249"/>
          <w:tblHeader/>
          <w:jc w:val="center"/>
        </w:trPr>
        <w:tc>
          <w:tcPr>
            <w:tcW w:w="1269" w:type="dxa"/>
            <w:vMerge w:val="restart"/>
            <w:shd w:val="clear" w:color="auto" w:fill="auto"/>
            <w:vAlign w:val="center"/>
          </w:tcPr>
          <w:p w14:paraId="23912344" w14:textId="77777777" w:rsidR="004E5BD5" w:rsidRDefault="004E5BD5" w:rsidP="00276A03">
            <w:pPr>
              <w:jc w:val="center"/>
              <w:rPr>
                <w:rFonts w:cstheme="minorHAnsi"/>
                <w:b/>
                <w:color w:val="000000"/>
                <w:sz w:val="19"/>
                <w:szCs w:val="19"/>
              </w:rPr>
            </w:pPr>
            <w:r>
              <w:rPr>
                <w:rFonts w:cstheme="minorHAnsi"/>
                <w:b/>
                <w:color w:val="000000"/>
                <w:sz w:val="19"/>
                <w:szCs w:val="19"/>
              </w:rPr>
              <w:t>Lielvārde</w:t>
            </w:r>
          </w:p>
          <w:p w14:paraId="1202B8EE"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4 163 640</w:t>
            </w:r>
            <w:r w:rsidRPr="000E0EC4">
              <w:rPr>
                <w:rFonts w:cstheme="minorHAnsi"/>
                <w:bCs/>
                <w:color w:val="000000"/>
                <w:sz w:val="16"/>
                <w:szCs w:val="16"/>
              </w:rPr>
              <w:t>)</w:t>
            </w:r>
          </w:p>
        </w:tc>
        <w:tc>
          <w:tcPr>
            <w:tcW w:w="1417" w:type="dxa"/>
            <w:shd w:val="clear" w:color="auto" w:fill="auto"/>
            <w:vAlign w:val="center"/>
          </w:tcPr>
          <w:p w14:paraId="0D7D320B" w14:textId="77777777" w:rsidR="004E5BD5" w:rsidRPr="00396403" w:rsidRDefault="004E5BD5" w:rsidP="00276A03">
            <w:pPr>
              <w:jc w:val="center"/>
              <w:rPr>
                <w:rFonts w:cstheme="minorHAnsi"/>
                <w:bCs/>
                <w:sz w:val="18"/>
                <w:szCs w:val="18"/>
              </w:rPr>
            </w:pPr>
            <w:r>
              <w:rPr>
                <w:rFonts w:cstheme="minorHAnsi"/>
                <w:bCs/>
                <w:sz w:val="18"/>
                <w:szCs w:val="18"/>
              </w:rPr>
              <w:t>6 153</w:t>
            </w:r>
          </w:p>
        </w:tc>
        <w:tc>
          <w:tcPr>
            <w:tcW w:w="708" w:type="dxa"/>
            <w:shd w:val="clear" w:color="auto" w:fill="FF0000"/>
            <w:vAlign w:val="center"/>
          </w:tcPr>
          <w:p w14:paraId="16F59096" w14:textId="77777777" w:rsidR="004E5BD5" w:rsidRPr="00396403" w:rsidRDefault="004E5BD5" w:rsidP="00276A03">
            <w:pPr>
              <w:jc w:val="center"/>
              <w:rPr>
                <w:rFonts w:cstheme="minorHAnsi"/>
                <w:bCs/>
                <w:sz w:val="18"/>
                <w:szCs w:val="18"/>
              </w:rPr>
            </w:pPr>
            <w:r>
              <w:rPr>
                <w:rFonts w:cstheme="minorHAnsi"/>
                <w:bCs/>
                <w:sz w:val="18"/>
                <w:szCs w:val="18"/>
              </w:rPr>
              <w:t>62.62</w:t>
            </w:r>
          </w:p>
        </w:tc>
        <w:tc>
          <w:tcPr>
            <w:tcW w:w="851" w:type="dxa"/>
            <w:shd w:val="clear" w:color="auto" w:fill="FF0000"/>
            <w:vAlign w:val="center"/>
          </w:tcPr>
          <w:p w14:paraId="65B893FF" w14:textId="77777777" w:rsidR="004E5BD5" w:rsidRPr="00396403" w:rsidRDefault="004E5BD5" w:rsidP="00276A03">
            <w:pPr>
              <w:jc w:val="center"/>
              <w:rPr>
                <w:rFonts w:cstheme="minorHAnsi"/>
                <w:bCs/>
                <w:sz w:val="18"/>
                <w:szCs w:val="18"/>
              </w:rPr>
            </w:pPr>
            <w:r>
              <w:rPr>
                <w:rFonts w:cstheme="minorHAnsi"/>
                <w:bCs/>
                <w:sz w:val="18"/>
                <w:szCs w:val="18"/>
              </w:rPr>
              <w:t>83.55</w:t>
            </w:r>
          </w:p>
        </w:tc>
        <w:tc>
          <w:tcPr>
            <w:tcW w:w="783" w:type="dxa"/>
            <w:shd w:val="clear" w:color="auto" w:fill="92D050"/>
            <w:vAlign w:val="center"/>
          </w:tcPr>
          <w:p w14:paraId="75127EBE"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61952872" w14:textId="77777777" w:rsidR="004E5BD5" w:rsidRPr="00D33FFA" w:rsidRDefault="004E5BD5" w:rsidP="00276A03">
            <w:pPr>
              <w:jc w:val="center"/>
              <w:rPr>
                <w:rFonts w:cstheme="minorHAnsi"/>
                <w:bCs/>
                <w:sz w:val="18"/>
                <w:szCs w:val="18"/>
              </w:rPr>
            </w:pPr>
            <w:r>
              <w:rPr>
                <w:rFonts w:cstheme="minorHAnsi"/>
                <w:bCs/>
                <w:sz w:val="18"/>
                <w:szCs w:val="18"/>
              </w:rPr>
              <w:t>89.70</w:t>
            </w:r>
          </w:p>
        </w:tc>
        <w:tc>
          <w:tcPr>
            <w:tcW w:w="1275" w:type="dxa"/>
            <w:shd w:val="clear" w:color="auto" w:fill="92D050"/>
            <w:vAlign w:val="center"/>
          </w:tcPr>
          <w:p w14:paraId="323D8D22" w14:textId="77777777" w:rsidR="004E5BD5" w:rsidRPr="00396403" w:rsidRDefault="004E5BD5" w:rsidP="00276A03">
            <w:pPr>
              <w:jc w:val="center"/>
              <w:rPr>
                <w:rFonts w:cstheme="minorHAnsi"/>
                <w:bCs/>
                <w:sz w:val="18"/>
                <w:szCs w:val="18"/>
              </w:rPr>
            </w:pPr>
            <w:r>
              <w:rPr>
                <w:rFonts w:cstheme="minorHAnsi"/>
                <w:bCs/>
                <w:sz w:val="18"/>
                <w:szCs w:val="18"/>
              </w:rPr>
              <w:t>1 810.28</w:t>
            </w:r>
          </w:p>
        </w:tc>
        <w:tc>
          <w:tcPr>
            <w:tcW w:w="1418" w:type="dxa"/>
            <w:shd w:val="clear" w:color="auto" w:fill="92D050"/>
          </w:tcPr>
          <w:p w14:paraId="7E5C2485" w14:textId="77777777" w:rsidR="004E5BD5" w:rsidRPr="00396403" w:rsidRDefault="004E5BD5" w:rsidP="00276A03">
            <w:pPr>
              <w:jc w:val="center"/>
              <w:rPr>
                <w:rFonts w:cstheme="minorHAnsi"/>
                <w:bCs/>
                <w:sz w:val="18"/>
                <w:szCs w:val="18"/>
              </w:rPr>
            </w:pPr>
            <w:r>
              <w:rPr>
                <w:rFonts w:cstheme="minorHAnsi"/>
                <w:bCs/>
                <w:sz w:val="18"/>
                <w:szCs w:val="18"/>
              </w:rPr>
              <w:t>4 903.25</w:t>
            </w:r>
          </w:p>
        </w:tc>
      </w:tr>
      <w:tr w:rsidR="004E5BD5" w:rsidRPr="00396403" w14:paraId="2C74FAE6" w14:textId="77777777" w:rsidTr="00276A03">
        <w:trPr>
          <w:trHeight w:val="249"/>
          <w:tblHeader/>
          <w:jc w:val="center"/>
        </w:trPr>
        <w:tc>
          <w:tcPr>
            <w:tcW w:w="1269" w:type="dxa"/>
            <w:vMerge/>
            <w:shd w:val="clear" w:color="auto" w:fill="auto"/>
            <w:vAlign w:val="center"/>
          </w:tcPr>
          <w:p w14:paraId="7029D326" w14:textId="77777777" w:rsidR="004E5BD5" w:rsidRPr="00396403" w:rsidRDefault="004E5BD5" w:rsidP="00276A03">
            <w:pPr>
              <w:jc w:val="center"/>
              <w:rPr>
                <w:rFonts w:cstheme="minorHAnsi"/>
                <w:b/>
                <w:color w:val="000000"/>
                <w:sz w:val="19"/>
                <w:szCs w:val="19"/>
              </w:rPr>
            </w:pPr>
          </w:p>
        </w:tc>
        <w:tc>
          <w:tcPr>
            <w:tcW w:w="7369" w:type="dxa"/>
            <w:gridSpan w:val="7"/>
          </w:tcPr>
          <w:p w14:paraId="0F965963"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2300 iedz.;</w:t>
            </w:r>
          </w:p>
          <w:p w14:paraId="15EFD2C1"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144EBF32" w14:textId="77777777" w:rsidTr="00276A03">
        <w:trPr>
          <w:trHeight w:val="249"/>
          <w:tblHeader/>
          <w:jc w:val="center"/>
        </w:trPr>
        <w:tc>
          <w:tcPr>
            <w:tcW w:w="1269" w:type="dxa"/>
            <w:vMerge w:val="restart"/>
            <w:shd w:val="clear" w:color="auto" w:fill="auto"/>
            <w:vAlign w:val="center"/>
          </w:tcPr>
          <w:p w14:paraId="1ECA19A8" w14:textId="77777777" w:rsidR="004E5BD5" w:rsidRDefault="004E5BD5" w:rsidP="00276A03">
            <w:pPr>
              <w:jc w:val="center"/>
              <w:rPr>
                <w:rFonts w:cstheme="minorHAnsi"/>
                <w:b/>
                <w:color w:val="000000"/>
                <w:sz w:val="19"/>
                <w:szCs w:val="19"/>
              </w:rPr>
            </w:pPr>
            <w:r>
              <w:rPr>
                <w:rFonts w:cstheme="minorHAnsi"/>
                <w:b/>
                <w:color w:val="000000"/>
                <w:sz w:val="19"/>
                <w:szCs w:val="19"/>
              </w:rPr>
              <w:t>Ludza</w:t>
            </w:r>
          </w:p>
          <w:p w14:paraId="4A46FC2D"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680 000</w:t>
            </w:r>
            <w:r w:rsidRPr="000E0EC4">
              <w:rPr>
                <w:rFonts w:cstheme="minorHAnsi"/>
                <w:bCs/>
                <w:color w:val="000000"/>
                <w:sz w:val="16"/>
                <w:szCs w:val="16"/>
              </w:rPr>
              <w:t>)</w:t>
            </w:r>
          </w:p>
        </w:tc>
        <w:tc>
          <w:tcPr>
            <w:tcW w:w="1417" w:type="dxa"/>
            <w:shd w:val="clear" w:color="auto" w:fill="auto"/>
            <w:vAlign w:val="center"/>
          </w:tcPr>
          <w:p w14:paraId="20452264" w14:textId="77777777" w:rsidR="004E5BD5" w:rsidRPr="00396403" w:rsidRDefault="004E5BD5" w:rsidP="00276A03">
            <w:pPr>
              <w:jc w:val="center"/>
              <w:rPr>
                <w:rFonts w:cstheme="minorHAnsi"/>
                <w:bCs/>
                <w:sz w:val="18"/>
                <w:szCs w:val="18"/>
              </w:rPr>
            </w:pPr>
            <w:r>
              <w:rPr>
                <w:rFonts w:cstheme="minorHAnsi"/>
                <w:bCs/>
                <w:sz w:val="18"/>
                <w:szCs w:val="18"/>
              </w:rPr>
              <w:t>8 252</w:t>
            </w:r>
          </w:p>
        </w:tc>
        <w:tc>
          <w:tcPr>
            <w:tcW w:w="708" w:type="dxa"/>
            <w:shd w:val="clear" w:color="auto" w:fill="FF0000"/>
            <w:vAlign w:val="center"/>
          </w:tcPr>
          <w:p w14:paraId="17451A37" w14:textId="77777777" w:rsidR="004E5BD5" w:rsidRPr="00396403" w:rsidRDefault="004E5BD5" w:rsidP="00276A03">
            <w:pPr>
              <w:jc w:val="center"/>
              <w:rPr>
                <w:rFonts w:cstheme="minorHAnsi"/>
                <w:bCs/>
                <w:sz w:val="18"/>
                <w:szCs w:val="18"/>
              </w:rPr>
            </w:pPr>
            <w:r>
              <w:rPr>
                <w:rFonts w:cstheme="minorHAnsi"/>
                <w:bCs/>
                <w:sz w:val="18"/>
                <w:szCs w:val="18"/>
              </w:rPr>
              <w:t>94.52</w:t>
            </w:r>
          </w:p>
        </w:tc>
        <w:tc>
          <w:tcPr>
            <w:tcW w:w="851" w:type="dxa"/>
            <w:shd w:val="clear" w:color="auto" w:fill="FF0000"/>
            <w:vAlign w:val="center"/>
          </w:tcPr>
          <w:p w14:paraId="510B792F" w14:textId="77777777" w:rsidR="004E5BD5" w:rsidRPr="00396403" w:rsidRDefault="004E5BD5" w:rsidP="00276A03">
            <w:pPr>
              <w:jc w:val="center"/>
              <w:rPr>
                <w:rFonts w:cstheme="minorHAnsi"/>
                <w:bCs/>
                <w:sz w:val="18"/>
                <w:szCs w:val="18"/>
              </w:rPr>
            </w:pPr>
            <w:r>
              <w:rPr>
                <w:rFonts w:cstheme="minorHAnsi"/>
                <w:bCs/>
                <w:sz w:val="18"/>
                <w:szCs w:val="18"/>
              </w:rPr>
              <w:t>93.59</w:t>
            </w:r>
          </w:p>
        </w:tc>
        <w:tc>
          <w:tcPr>
            <w:tcW w:w="783" w:type="dxa"/>
            <w:shd w:val="clear" w:color="auto" w:fill="92D050"/>
            <w:vAlign w:val="center"/>
          </w:tcPr>
          <w:p w14:paraId="4034EBAC" w14:textId="77777777" w:rsidR="004E5BD5" w:rsidRPr="00D33FFA" w:rsidRDefault="004E5BD5" w:rsidP="00276A03">
            <w:pPr>
              <w:jc w:val="center"/>
              <w:rPr>
                <w:rFonts w:cstheme="minorHAnsi"/>
                <w:bCs/>
                <w:sz w:val="18"/>
                <w:szCs w:val="18"/>
              </w:rPr>
            </w:pPr>
            <w:r>
              <w:rPr>
                <w:rFonts w:cstheme="minorHAnsi"/>
                <w:bCs/>
                <w:sz w:val="18"/>
                <w:szCs w:val="18"/>
              </w:rPr>
              <w:t>98.46</w:t>
            </w:r>
          </w:p>
        </w:tc>
        <w:tc>
          <w:tcPr>
            <w:tcW w:w="917" w:type="dxa"/>
            <w:tcBorders>
              <w:bottom w:val="nil"/>
            </w:tcBorders>
            <w:shd w:val="clear" w:color="auto" w:fill="FF0000"/>
            <w:vAlign w:val="center"/>
          </w:tcPr>
          <w:p w14:paraId="4941F907" w14:textId="77777777" w:rsidR="004E5BD5" w:rsidRPr="00D33FFA" w:rsidRDefault="004E5BD5" w:rsidP="00276A03">
            <w:pPr>
              <w:jc w:val="center"/>
              <w:rPr>
                <w:rFonts w:cstheme="minorHAnsi"/>
                <w:bCs/>
                <w:sz w:val="18"/>
                <w:szCs w:val="18"/>
              </w:rPr>
            </w:pPr>
            <w:r>
              <w:rPr>
                <w:rFonts w:cstheme="minorHAnsi"/>
                <w:bCs/>
                <w:sz w:val="18"/>
                <w:szCs w:val="18"/>
              </w:rPr>
              <w:t>93.85</w:t>
            </w:r>
          </w:p>
        </w:tc>
        <w:tc>
          <w:tcPr>
            <w:tcW w:w="1275" w:type="dxa"/>
            <w:shd w:val="clear" w:color="auto" w:fill="92D050"/>
            <w:vAlign w:val="center"/>
          </w:tcPr>
          <w:p w14:paraId="02FB6FB1" w14:textId="77777777" w:rsidR="004E5BD5" w:rsidRPr="00396403" w:rsidRDefault="004E5BD5" w:rsidP="00276A03">
            <w:pPr>
              <w:jc w:val="center"/>
              <w:rPr>
                <w:rFonts w:cstheme="minorHAnsi"/>
                <w:bCs/>
                <w:sz w:val="18"/>
                <w:szCs w:val="18"/>
              </w:rPr>
            </w:pPr>
            <w:r>
              <w:rPr>
                <w:rFonts w:cstheme="minorHAnsi"/>
                <w:bCs/>
                <w:sz w:val="18"/>
                <w:szCs w:val="18"/>
              </w:rPr>
              <w:t>2 092.31</w:t>
            </w:r>
          </w:p>
        </w:tc>
        <w:tc>
          <w:tcPr>
            <w:tcW w:w="1418" w:type="dxa"/>
            <w:shd w:val="clear" w:color="auto" w:fill="92D050"/>
          </w:tcPr>
          <w:p w14:paraId="02F88D3B" w14:textId="77777777" w:rsidR="004E5BD5" w:rsidRPr="00396403" w:rsidRDefault="004E5BD5" w:rsidP="00276A03">
            <w:pPr>
              <w:jc w:val="center"/>
              <w:rPr>
                <w:rFonts w:cstheme="minorHAnsi"/>
                <w:bCs/>
                <w:sz w:val="18"/>
                <w:szCs w:val="18"/>
              </w:rPr>
            </w:pPr>
            <w:r>
              <w:rPr>
                <w:rFonts w:cstheme="minorHAnsi"/>
                <w:bCs/>
                <w:sz w:val="18"/>
                <w:szCs w:val="18"/>
              </w:rPr>
              <w:t>3 290.61</w:t>
            </w:r>
          </w:p>
        </w:tc>
      </w:tr>
      <w:tr w:rsidR="004E5BD5" w:rsidRPr="00396403" w14:paraId="20B31690" w14:textId="77777777" w:rsidTr="00276A03">
        <w:trPr>
          <w:trHeight w:val="249"/>
          <w:tblHeader/>
          <w:jc w:val="center"/>
        </w:trPr>
        <w:tc>
          <w:tcPr>
            <w:tcW w:w="1269" w:type="dxa"/>
            <w:vMerge/>
            <w:shd w:val="clear" w:color="auto" w:fill="auto"/>
            <w:vAlign w:val="center"/>
          </w:tcPr>
          <w:p w14:paraId="2C099277" w14:textId="77777777" w:rsidR="004E5BD5" w:rsidRPr="00396403" w:rsidRDefault="004E5BD5" w:rsidP="00276A03">
            <w:pPr>
              <w:jc w:val="center"/>
              <w:rPr>
                <w:rFonts w:cstheme="minorHAnsi"/>
                <w:b/>
                <w:color w:val="000000"/>
                <w:sz w:val="19"/>
                <w:szCs w:val="19"/>
              </w:rPr>
            </w:pPr>
          </w:p>
        </w:tc>
        <w:tc>
          <w:tcPr>
            <w:tcW w:w="7369" w:type="dxa"/>
            <w:gridSpan w:val="7"/>
          </w:tcPr>
          <w:p w14:paraId="06449F04"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325 iedz.;</w:t>
            </w:r>
          </w:p>
          <w:p w14:paraId="11951E2B"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1D23C509" w14:textId="77777777" w:rsidTr="00276A03">
        <w:trPr>
          <w:trHeight w:val="249"/>
          <w:tblHeader/>
          <w:jc w:val="center"/>
        </w:trPr>
        <w:tc>
          <w:tcPr>
            <w:tcW w:w="1269" w:type="dxa"/>
            <w:vMerge w:val="restart"/>
            <w:shd w:val="clear" w:color="auto" w:fill="auto"/>
            <w:vAlign w:val="center"/>
          </w:tcPr>
          <w:p w14:paraId="11755BF8" w14:textId="77777777" w:rsidR="004E5BD5" w:rsidRDefault="004E5BD5" w:rsidP="00276A03">
            <w:pPr>
              <w:jc w:val="center"/>
              <w:rPr>
                <w:rFonts w:cstheme="minorHAnsi"/>
                <w:b/>
                <w:color w:val="000000"/>
                <w:sz w:val="19"/>
                <w:szCs w:val="19"/>
              </w:rPr>
            </w:pPr>
            <w:r>
              <w:rPr>
                <w:rFonts w:cstheme="minorHAnsi"/>
                <w:b/>
                <w:color w:val="000000"/>
                <w:sz w:val="19"/>
                <w:szCs w:val="19"/>
              </w:rPr>
              <w:t>Pļaviņas</w:t>
            </w:r>
          </w:p>
          <w:p w14:paraId="5E5601C6"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3 026 000</w:t>
            </w:r>
            <w:r w:rsidRPr="000E0EC4">
              <w:rPr>
                <w:rFonts w:cstheme="minorHAnsi"/>
                <w:bCs/>
                <w:color w:val="000000"/>
                <w:sz w:val="16"/>
                <w:szCs w:val="16"/>
              </w:rPr>
              <w:t>)</w:t>
            </w:r>
          </w:p>
        </w:tc>
        <w:tc>
          <w:tcPr>
            <w:tcW w:w="1417" w:type="dxa"/>
            <w:shd w:val="clear" w:color="auto" w:fill="auto"/>
            <w:vAlign w:val="center"/>
          </w:tcPr>
          <w:p w14:paraId="248EEA1D" w14:textId="77777777" w:rsidR="004E5BD5" w:rsidRPr="00396403" w:rsidRDefault="004E5BD5" w:rsidP="00276A03">
            <w:pPr>
              <w:jc w:val="center"/>
              <w:rPr>
                <w:rFonts w:cstheme="minorHAnsi"/>
                <w:bCs/>
                <w:sz w:val="18"/>
                <w:szCs w:val="18"/>
              </w:rPr>
            </w:pPr>
            <w:r>
              <w:rPr>
                <w:rFonts w:cstheme="minorHAnsi"/>
                <w:bCs/>
                <w:sz w:val="18"/>
                <w:szCs w:val="18"/>
              </w:rPr>
              <w:t>3 248</w:t>
            </w:r>
          </w:p>
        </w:tc>
        <w:tc>
          <w:tcPr>
            <w:tcW w:w="708" w:type="dxa"/>
            <w:shd w:val="clear" w:color="auto" w:fill="FF0000"/>
            <w:vAlign w:val="center"/>
          </w:tcPr>
          <w:p w14:paraId="19B82491" w14:textId="77777777" w:rsidR="004E5BD5" w:rsidRPr="00396403" w:rsidRDefault="004E5BD5" w:rsidP="00276A03">
            <w:pPr>
              <w:jc w:val="center"/>
              <w:rPr>
                <w:rFonts w:cstheme="minorHAnsi"/>
                <w:bCs/>
                <w:sz w:val="18"/>
                <w:szCs w:val="18"/>
              </w:rPr>
            </w:pPr>
            <w:r>
              <w:rPr>
                <w:rFonts w:cstheme="minorHAnsi"/>
                <w:bCs/>
                <w:sz w:val="18"/>
                <w:szCs w:val="18"/>
              </w:rPr>
              <w:t>52.52</w:t>
            </w:r>
          </w:p>
        </w:tc>
        <w:tc>
          <w:tcPr>
            <w:tcW w:w="851" w:type="dxa"/>
            <w:shd w:val="clear" w:color="auto" w:fill="FF0000"/>
            <w:vAlign w:val="center"/>
          </w:tcPr>
          <w:p w14:paraId="485F93D6" w14:textId="77777777" w:rsidR="004E5BD5" w:rsidRPr="00396403" w:rsidRDefault="004E5BD5" w:rsidP="00276A03">
            <w:pPr>
              <w:jc w:val="center"/>
              <w:rPr>
                <w:rFonts w:cstheme="minorHAnsi"/>
                <w:bCs/>
                <w:sz w:val="18"/>
                <w:szCs w:val="18"/>
              </w:rPr>
            </w:pPr>
            <w:r>
              <w:rPr>
                <w:rFonts w:cstheme="minorHAnsi"/>
                <w:bCs/>
                <w:sz w:val="18"/>
                <w:szCs w:val="18"/>
              </w:rPr>
              <w:t>93.14</w:t>
            </w:r>
          </w:p>
        </w:tc>
        <w:tc>
          <w:tcPr>
            <w:tcW w:w="783" w:type="dxa"/>
            <w:shd w:val="clear" w:color="auto" w:fill="92D050"/>
            <w:vAlign w:val="center"/>
          </w:tcPr>
          <w:p w14:paraId="15B74552"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32EB26B1" w14:textId="77777777" w:rsidR="004E5BD5" w:rsidRPr="00D33FFA" w:rsidRDefault="004E5BD5" w:rsidP="00276A03">
            <w:pPr>
              <w:jc w:val="center"/>
              <w:rPr>
                <w:rFonts w:cstheme="minorHAnsi"/>
                <w:bCs/>
                <w:sz w:val="18"/>
                <w:szCs w:val="18"/>
              </w:rPr>
            </w:pPr>
            <w:r>
              <w:rPr>
                <w:rFonts w:cstheme="minorHAnsi"/>
                <w:bCs/>
                <w:sz w:val="18"/>
                <w:szCs w:val="18"/>
              </w:rPr>
              <w:t>96.40</w:t>
            </w:r>
          </w:p>
        </w:tc>
        <w:tc>
          <w:tcPr>
            <w:tcW w:w="1275" w:type="dxa"/>
            <w:shd w:val="clear" w:color="auto" w:fill="92D050"/>
            <w:vAlign w:val="center"/>
          </w:tcPr>
          <w:p w14:paraId="02382E38" w14:textId="77777777" w:rsidR="004E5BD5" w:rsidRPr="00396403" w:rsidRDefault="004E5BD5" w:rsidP="00276A03">
            <w:pPr>
              <w:jc w:val="center"/>
              <w:rPr>
                <w:rFonts w:cstheme="minorHAnsi"/>
                <w:bCs/>
                <w:sz w:val="18"/>
                <w:szCs w:val="18"/>
              </w:rPr>
            </w:pPr>
            <w:r>
              <w:rPr>
                <w:rFonts w:cstheme="minorHAnsi"/>
                <w:bCs/>
                <w:sz w:val="18"/>
                <w:szCs w:val="18"/>
              </w:rPr>
              <w:t>1 962.39</w:t>
            </w:r>
          </w:p>
        </w:tc>
        <w:tc>
          <w:tcPr>
            <w:tcW w:w="1418" w:type="dxa"/>
            <w:shd w:val="clear" w:color="auto" w:fill="92D050"/>
          </w:tcPr>
          <w:p w14:paraId="4051CC9F" w14:textId="77777777" w:rsidR="004E5BD5" w:rsidRPr="00396403" w:rsidRDefault="004E5BD5" w:rsidP="00276A03">
            <w:pPr>
              <w:jc w:val="center"/>
              <w:rPr>
                <w:rFonts w:cstheme="minorHAnsi"/>
                <w:bCs/>
                <w:sz w:val="18"/>
                <w:szCs w:val="18"/>
              </w:rPr>
            </w:pPr>
            <w:r>
              <w:rPr>
                <w:rFonts w:cstheme="minorHAnsi"/>
                <w:bCs/>
                <w:sz w:val="18"/>
                <w:szCs w:val="18"/>
              </w:rPr>
              <w:t>4 126.79</w:t>
            </w:r>
          </w:p>
        </w:tc>
      </w:tr>
      <w:tr w:rsidR="004E5BD5" w:rsidRPr="00396403" w14:paraId="2119C68E" w14:textId="77777777" w:rsidTr="00276A03">
        <w:trPr>
          <w:trHeight w:val="249"/>
          <w:tblHeader/>
          <w:jc w:val="center"/>
        </w:trPr>
        <w:tc>
          <w:tcPr>
            <w:tcW w:w="1269" w:type="dxa"/>
            <w:vMerge/>
            <w:shd w:val="clear" w:color="auto" w:fill="auto"/>
            <w:vAlign w:val="center"/>
          </w:tcPr>
          <w:p w14:paraId="004AA983" w14:textId="77777777" w:rsidR="004E5BD5" w:rsidRPr="00396403" w:rsidRDefault="004E5BD5" w:rsidP="00276A03">
            <w:pPr>
              <w:jc w:val="center"/>
              <w:rPr>
                <w:rFonts w:cstheme="minorHAnsi"/>
                <w:b/>
                <w:color w:val="000000"/>
                <w:sz w:val="19"/>
                <w:szCs w:val="19"/>
              </w:rPr>
            </w:pPr>
          </w:p>
        </w:tc>
        <w:tc>
          <w:tcPr>
            <w:tcW w:w="7369" w:type="dxa"/>
            <w:gridSpan w:val="7"/>
          </w:tcPr>
          <w:p w14:paraId="4B55C5C1"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1542 iedz.;</w:t>
            </w:r>
          </w:p>
          <w:p w14:paraId="34905BAD"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13E9F786" w14:textId="77777777" w:rsidTr="00276A03">
        <w:trPr>
          <w:trHeight w:val="249"/>
          <w:tblHeader/>
          <w:jc w:val="center"/>
        </w:trPr>
        <w:tc>
          <w:tcPr>
            <w:tcW w:w="1269" w:type="dxa"/>
            <w:vMerge w:val="restart"/>
            <w:shd w:val="clear" w:color="auto" w:fill="auto"/>
            <w:vAlign w:val="center"/>
          </w:tcPr>
          <w:p w14:paraId="74E2ECBB" w14:textId="77777777" w:rsidR="004E5BD5" w:rsidRDefault="004E5BD5" w:rsidP="00276A03">
            <w:pPr>
              <w:jc w:val="center"/>
              <w:rPr>
                <w:rFonts w:cstheme="minorHAnsi"/>
                <w:b/>
                <w:color w:val="000000"/>
                <w:sz w:val="19"/>
                <w:szCs w:val="19"/>
              </w:rPr>
            </w:pPr>
            <w:r>
              <w:rPr>
                <w:rFonts w:cstheme="minorHAnsi"/>
                <w:b/>
                <w:color w:val="000000"/>
                <w:sz w:val="19"/>
                <w:szCs w:val="19"/>
              </w:rPr>
              <w:t>Preiļi</w:t>
            </w:r>
          </w:p>
          <w:p w14:paraId="40A0B626" w14:textId="77777777" w:rsidR="004E5BD5" w:rsidRPr="000E0EC4" w:rsidRDefault="004E5BD5" w:rsidP="00276A03">
            <w:pPr>
              <w:jc w:val="center"/>
              <w:rPr>
                <w:rFonts w:cstheme="minorHAnsi"/>
                <w:bCs/>
                <w:color w:val="000000"/>
                <w:sz w:val="16"/>
                <w:szCs w:val="16"/>
              </w:rPr>
            </w:pPr>
            <w:r>
              <w:rPr>
                <w:rFonts w:cstheme="minorHAnsi"/>
                <w:bCs/>
                <w:color w:val="000000"/>
                <w:sz w:val="16"/>
                <w:szCs w:val="16"/>
              </w:rPr>
              <w:t>(51 000</w:t>
            </w:r>
            <w:r w:rsidRPr="000E0EC4">
              <w:rPr>
                <w:rFonts w:cstheme="minorHAnsi"/>
                <w:bCs/>
                <w:color w:val="000000"/>
                <w:sz w:val="16"/>
                <w:szCs w:val="16"/>
              </w:rPr>
              <w:t>)</w:t>
            </w:r>
          </w:p>
        </w:tc>
        <w:tc>
          <w:tcPr>
            <w:tcW w:w="1417" w:type="dxa"/>
            <w:shd w:val="clear" w:color="auto" w:fill="auto"/>
            <w:vAlign w:val="center"/>
          </w:tcPr>
          <w:p w14:paraId="70789F27" w14:textId="77777777" w:rsidR="004E5BD5" w:rsidRPr="00396403" w:rsidRDefault="004E5BD5" w:rsidP="00276A03">
            <w:pPr>
              <w:jc w:val="center"/>
              <w:rPr>
                <w:rFonts w:cstheme="minorHAnsi"/>
                <w:bCs/>
                <w:sz w:val="18"/>
                <w:szCs w:val="18"/>
              </w:rPr>
            </w:pPr>
            <w:r>
              <w:rPr>
                <w:rFonts w:cstheme="minorHAnsi"/>
                <w:bCs/>
                <w:sz w:val="18"/>
                <w:szCs w:val="18"/>
              </w:rPr>
              <w:t>7 361</w:t>
            </w:r>
          </w:p>
        </w:tc>
        <w:tc>
          <w:tcPr>
            <w:tcW w:w="708" w:type="dxa"/>
            <w:shd w:val="clear" w:color="auto" w:fill="FF0000"/>
            <w:vAlign w:val="center"/>
          </w:tcPr>
          <w:p w14:paraId="5E7E82B8" w14:textId="77777777" w:rsidR="004E5BD5" w:rsidRPr="00396403" w:rsidRDefault="004E5BD5" w:rsidP="00276A03">
            <w:pPr>
              <w:jc w:val="center"/>
              <w:rPr>
                <w:rFonts w:cstheme="minorHAnsi"/>
                <w:bCs/>
                <w:sz w:val="18"/>
                <w:szCs w:val="18"/>
              </w:rPr>
            </w:pPr>
            <w:r>
              <w:rPr>
                <w:rFonts w:cstheme="minorHAnsi"/>
                <w:bCs/>
                <w:sz w:val="18"/>
                <w:szCs w:val="18"/>
              </w:rPr>
              <w:t>99.63</w:t>
            </w:r>
          </w:p>
        </w:tc>
        <w:tc>
          <w:tcPr>
            <w:tcW w:w="851" w:type="dxa"/>
            <w:shd w:val="clear" w:color="auto" w:fill="FF0000"/>
            <w:vAlign w:val="center"/>
          </w:tcPr>
          <w:p w14:paraId="3669A7E2" w14:textId="77777777" w:rsidR="004E5BD5" w:rsidRPr="00396403" w:rsidRDefault="004E5BD5" w:rsidP="00276A03">
            <w:pPr>
              <w:jc w:val="center"/>
              <w:rPr>
                <w:rFonts w:cstheme="minorHAnsi"/>
                <w:bCs/>
                <w:sz w:val="18"/>
                <w:szCs w:val="18"/>
              </w:rPr>
            </w:pPr>
            <w:r>
              <w:rPr>
                <w:rFonts w:cstheme="minorHAnsi"/>
                <w:bCs/>
                <w:sz w:val="18"/>
                <w:szCs w:val="18"/>
              </w:rPr>
              <w:t>95.42</w:t>
            </w:r>
          </w:p>
        </w:tc>
        <w:tc>
          <w:tcPr>
            <w:tcW w:w="783" w:type="dxa"/>
            <w:shd w:val="clear" w:color="auto" w:fill="92D050"/>
            <w:vAlign w:val="center"/>
          </w:tcPr>
          <w:p w14:paraId="0E5A572E"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3ACF3D87" w14:textId="77777777" w:rsidR="004E5BD5" w:rsidRPr="00D33FFA" w:rsidRDefault="004E5BD5" w:rsidP="00276A03">
            <w:pPr>
              <w:jc w:val="center"/>
              <w:rPr>
                <w:rFonts w:cstheme="minorHAnsi"/>
                <w:bCs/>
                <w:sz w:val="18"/>
                <w:szCs w:val="18"/>
              </w:rPr>
            </w:pPr>
            <w:r>
              <w:rPr>
                <w:rFonts w:cstheme="minorHAnsi"/>
                <w:bCs/>
                <w:sz w:val="18"/>
                <w:szCs w:val="18"/>
              </w:rPr>
              <w:t>95.44</w:t>
            </w:r>
          </w:p>
        </w:tc>
        <w:tc>
          <w:tcPr>
            <w:tcW w:w="1275" w:type="dxa"/>
            <w:shd w:val="clear" w:color="auto" w:fill="92D050"/>
            <w:vAlign w:val="center"/>
          </w:tcPr>
          <w:p w14:paraId="3B783843" w14:textId="77777777" w:rsidR="004E5BD5" w:rsidRPr="00396403" w:rsidRDefault="004E5BD5" w:rsidP="00276A03">
            <w:pPr>
              <w:jc w:val="center"/>
              <w:rPr>
                <w:rFonts w:cstheme="minorHAnsi"/>
                <w:bCs/>
                <w:sz w:val="18"/>
                <w:szCs w:val="18"/>
              </w:rPr>
            </w:pPr>
            <w:r>
              <w:rPr>
                <w:rFonts w:cstheme="minorHAnsi"/>
                <w:bCs/>
                <w:sz w:val="18"/>
                <w:szCs w:val="18"/>
              </w:rPr>
              <w:t>1 888.89</w:t>
            </w:r>
          </w:p>
        </w:tc>
        <w:tc>
          <w:tcPr>
            <w:tcW w:w="1418" w:type="dxa"/>
            <w:shd w:val="clear" w:color="auto" w:fill="92D050"/>
          </w:tcPr>
          <w:p w14:paraId="0E13427A" w14:textId="77777777" w:rsidR="004E5BD5" w:rsidRPr="00396403" w:rsidRDefault="004E5BD5" w:rsidP="00276A03">
            <w:pPr>
              <w:jc w:val="center"/>
              <w:rPr>
                <w:rFonts w:cstheme="minorHAnsi"/>
                <w:bCs/>
                <w:sz w:val="18"/>
                <w:szCs w:val="18"/>
              </w:rPr>
            </w:pPr>
            <w:r>
              <w:rPr>
                <w:rFonts w:cstheme="minorHAnsi"/>
                <w:bCs/>
                <w:sz w:val="18"/>
                <w:szCs w:val="18"/>
              </w:rPr>
              <w:t>3 290.61</w:t>
            </w:r>
          </w:p>
        </w:tc>
      </w:tr>
      <w:tr w:rsidR="004E5BD5" w:rsidRPr="00396403" w14:paraId="5C2E67CE" w14:textId="77777777" w:rsidTr="00276A03">
        <w:trPr>
          <w:trHeight w:val="249"/>
          <w:tblHeader/>
          <w:jc w:val="center"/>
        </w:trPr>
        <w:tc>
          <w:tcPr>
            <w:tcW w:w="1269" w:type="dxa"/>
            <w:vMerge/>
            <w:shd w:val="clear" w:color="auto" w:fill="auto"/>
            <w:vAlign w:val="center"/>
          </w:tcPr>
          <w:p w14:paraId="11C981CF" w14:textId="77777777" w:rsidR="004E5BD5" w:rsidRPr="00396403" w:rsidRDefault="004E5BD5" w:rsidP="00276A03">
            <w:pPr>
              <w:jc w:val="center"/>
              <w:rPr>
                <w:rFonts w:cstheme="minorHAnsi"/>
                <w:b/>
                <w:color w:val="000000"/>
                <w:sz w:val="19"/>
                <w:szCs w:val="19"/>
              </w:rPr>
            </w:pPr>
          </w:p>
        </w:tc>
        <w:tc>
          <w:tcPr>
            <w:tcW w:w="7369" w:type="dxa"/>
            <w:gridSpan w:val="7"/>
          </w:tcPr>
          <w:p w14:paraId="7A85A987"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27 iedz.;</w:t>
            </w:r>
          </w:p>
          <w:p w14:paraId="74C59D3F"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58C48727" w14:textId="77777777" w:rsidTr="00276A03">
        <w:trPr>
          <w:trHeight w:val="249"/>
          <w:tblHeader/>
          <w:jc w:val="center"/>
        </w:trPr>
        <w:tc>
          <w:tcPr>
            <w:tcW w:w="1269" w:type="dxa"/>
            <w:vMerge w:val="restart"/>
            <w:shd w:val="clear" w:color="auto" w:fill="auto"/>
            <w:vAlign w:val="center"/>
          </w:tcPr>
          <w:p w14:paraId="7B5135A8" w14:textId="77777777" w:rsidR="004E5BD5" w:rsidRDefault="004E5BD5" w:rsidP="00276A03">
            <w:pPr>
              <w:jc w:val="center"/>
              <w:rPr>
                <w:rFonts w:cstheme="minorHAnsi"/>
                <w:b/>
                <w:color w:val="000000"/>
                <w:sz w:val="19"/>
                <w:szCs w:val="19"/>
              </w:rPr>
            </w:pPr>
            <w:r>
              <w:rPr>
                <w:rFonts w:cstheme="minorHAnsi"/>
                <w:b/>
                <w:color w:val="000000"/>
                <w:sz w:val="19"/>
                <w:szCs w:val="19"/>
              </w:rPr>
              <w:t>Roja</w:t>
            </w:r>
          </w:p>
          <w:p w14:paraId="7584567A" w14:textId="77777777" w:rsidR="004E5BD5" w:rsidRPr="000E0EC4" w:rsidRDefault="004E5BD5" w:rsidP="00276A03">
            <w:pPr>
              <w:jc w:val="center"/>
              <w:rPr>
                <w:rFonts w:cstheme="minorHAnsi"/>
                <w:bCs/>
                <w:color w:val="000000"/>
                <w:sz w:val="16"/>
                <w:szCs w:val="16"/>
              </w:rPr>
            </w:pPr>
            <w:r>
              <w:rPr>
                <w:rFonts w:cstheme="minorHAnsi"/>
                <w:bCs/>
                <w:color w:val="000000"/>
                <w:sz w:val="16"/>
                <w:szCs w:val="16"/>
              </w:rPr>
              <w:t>(132 600</w:t>
            </w:r>
            <w:r w:rsidRPr="000E0EC4">
              <w:rPr>
                <w:rFonts w:cstheme="minorHAnsi"/>
                <w:bCs/>
                <w:color w:val="000000"/>
                <w:sz w:val="16"/>
                <w:szCs w:val="16"/>
              </w:rPr>
              <w:t>)</w:t>
            </w:r>
          </w:p>
        </w:tc>
        <w:tc>
          <w:tcPr>
            <w:tcW w:w="1417" w:type="dxa"/>
            <w:shd w:val="clear" w:color="auto" w:fill="auto"/>
            <w:vAlign w:val="center"/>
          </w:tcPr>
          <w:p w14:paraId="70F68E9D" w14:textId="77777777" w:rsidR="004E5BD5" w:rsidRPr="00396403" w:rsidRDefault="004E5BD5" w:rsidP="00276A03">
            <w:pPr>
              <w:jc w:val="center"/>
              <w:rPr>
                <w:rFonts w:cstheme="minorHAnsi"/>
                <w:bCs/>
                <w:sz w:val="18"/>
                <w:szCs w:val="18"/>
              </w:rPr>
            </w:pPr>
            <w:r>
              <w:rPr>
                <w:rFonts w:cstheme="minorHAnsi"/>
                <w:bCs/>
                <w:sz w:val="18"/>
                <w:szCs w:val="18"/>
              </w:rPr>
              <w:t>2 413</w:t>
            </w:r>
          </w:p>
        </w:tc>
        <w:tc>
          <w:tcPr>
            <w:tcW w:w="708" w:type="dxa"/>
            <w:shd w:val="clear" w:color="auto" w:fill="92D050"/>
            <w:vAlign w:val="center"/>
          </w:tcPr>
          <w:p w14:paraId="3DCA0676" w14:textId="77777777" w:rsidR="004E5BD5" w:rsidRPr="00396403" w:rsidRDefault="004E5BD5" w:rsidP="00276A03">
            <w:pPr>
              <w:jc w:val="center"/>
              <w:rPr>
                <w:rFonts w:cstheme="minorHAnsi"/>
                <w:bCs/>
                <w:sz w:val="18"/>
                <w:szCs w:val="18"/>
              </w:rPr>
            </w:pPr>
            <w:r>
              <w:rPr>
                <w:rFonts w:cstheme="minorHAnsi"/>
                <w:bCs/>
                <w:sz w:val="18"/>
                <w:szCs w:val="18"/>
              </w:rPr>
              <w:t>98.55</w:t>
            </w:r>
          </w:p>
        </w:tc>
        <w:tc>
          <w:tcPr>
            <w:tcW w:w="851" w:type="dxa"/>
            <w:shd w:val="clear" w:color="auto" w:fill="FF0000"/>
            <w:vAlign w:val="center"/>
          </w:tcPr>
          <w:p w14:paraId="0A66A63A" w14:textId="77777777" w:rsidR="004E5BD5" w:rsidRPr="00396403" w:rsidRDefault="004E5BD5" w:rsidP="00276A03">
            <w:pPr>
              <w:jc w:val="center"/>
              <w:rPr>
                <w:rFonts w:cstheme="minorHAnsi"/>
                <w:bCs/>
                <w:sz w:val="18"/>
                <w:szCs w:val="18"/>
              </w:rPr>
            </w:pPr>
            <w:r>
              <w:rPr>
                <w:rFonts w:cstheme="minorHAnsi"/>
                <w:bCs/>
                <w:sz w:val="18"/>
                <w:szCs w:val="18"/>
              </w:rPr>
              <w:t>77.29</w:t>
            </w:r>
          </w:p>
        </w:tc>
        <w:tc>
          <w:tcPr>
            <w:tcW w:w="783" w:type="dxa"/>
            <w:shd w:val="clear" w:color="auto" w:fill="92D050"/>
            <w:vAlign w:val="center"/>
          </w:tcPr>
          <w:p w14:paraId="1F03ABE1" w14:textId="77777777" w:rsidR="004E5BD5" w:rsidRPr="00D33FFA" w:rsidRDefault="004E5BD5" w:rsidP="00276A03">
            <w:pPr>
              <w:jc w:val="center"/>
              <w:rPr>
                <w:rFonts w:cstheme="minorHAnsi"/>
                <w:bCs/>
                <w:sz w:val="18"/>
                <w:szCs w:val="18"/>
              </w:rPr>
            </w:pPr>
            <w:r>
              <w:rPr>
                <w:rFonts w:cstheme="minorHAnsi"/>
                <w:bCs/>
                <w:sz w:val="18"/>
                <w:szCs w:val="18"/>
              </w:rPr>
              <w:t>98.55</w:t>
            </w:r>
          </w:p>
        </w:tc>
        <w:tc>
          <w:tcPr>
            <w:tcW w:w="917" w:type="dxa"/>
            <w:tcBorders>
              <w:bottom w:val="nil"/>
            </w:tcBorders>
            <w:shd w:val="clear" w:color="auto" w:fill="FF0000"/>
            <w:vAlign w:val="center"/>
          </w:tcPr>
          <w:p w14:paraId="6AE5A20A" w14:textId="77777777" w:rsidR="004E5BD5" w:rsidRPr="00D33FFA" w:rsidRDefault="004E5BD5" w:rsidP="00276A03">
            <w:pPr>
              <w:jc w:val="center"/>
              <w:rPr>
                <w:rFonts w:cstheme="minorHAnsi"/>
                <w:bCs/>
                <w:sz w:val="18"/>
                <w:szCs w:val="18"/>
              </w:rPr>
            </w:pPr>
            <w:r>
              <w:rPr>
                <w:rFonts w:cstheme="minorHAnsi"/>
                <w:bCs/>
                <w:sz w:val="18"/>
                <w:szCs w:val="18"/>
              </w:rPr>
              <w:t>77.29</w:t>
            </w:r>
          </w:p>
        </w:tc>
        <w:tc>
          <w:tcPr>
            <w:tcW w:w="1275" w:type="dxa"/>
            <w:shd w:val="clear" w:color="auto" w:fill="92D050"/>
            <w:vAlign w:val="center"/>
          </w:tcPr>
          <w:p w14:paraId="06864888" w14:textId="77777777" w:rsidR="004E5BD5" w:rsidRPr="00396403" w:rsidRDefault="004E5BD5" w:rsidP="00276A03">
            <w:pPr>
              <w:jc w:val="center"/>
              <w:rPr>
                <w:rFonts w:cstheme="minorHAnsi"/>
                <w:bCs/>
                <w:sz w:val="18"/>
                <w:szCs w:val="18"/>
              </w:rPr>
            </w:pPr>
            <w:r>
              <w:rPr>
                <w:rFonts w:cstheme="minorHAnsi"/>
                <w:bCs/>
                <w:sz w:val="18"/>
                <w:szCs w:val="18"/>
              </w:rPr>
              <w:t>55.76</w:t>
            </w:r>
          </w:p>
        </w:tc>
        <w:tc>
          <w:tcPr>
            <w:tcW w:w="1418" w:type="dxa"/>
            <w:shd w:val="clear" w:color="auto" w:fill="92D050"/>
          </w:tcPr>
          <w:p w14:paraId="68993649" w14:textId="77777777" w:rsidR="004E5BD5" w:rsidRPr="00396403" w:rsidRDefault="004E5BD5" w:rsidP="00276A03">
            <w:pPr>
              <w:jc w:val="center"/>
              <w:rPr>
                <w:rFonts w:cstheme="minorHAnsi"/>
                <w:bCs/>
                <w:sz w:val="18"/>
                <w:szCs w:val="18"/>
              </w:rPr>
            </w:pPr>
            <w:r>
              <w:rPr>
                <w:rFonts w:cstheme="minorHAnsi"/>
                <w:bCs/>
                <w:sz w:val="18"/>
                <w:szCs w:val="18"/>
              </w:rPr>
              <w:t>4 132.54</w:t>
            </w:r>
          </w:p>
        </w:tc>
      </w:tr>
      <w:tr w:rsidR="004E5BD5" w:rsidRPr="00396403" w14:paraId="1C644A78" w14:textId="77777777" w:rsidTr="00276A03">
        <w:trPr>
          <w:trHeight w:val="249"/>
          <w:tblHeader/>
          <w:jc w:val="center"/>
        </w:trPr>
        <w:tc>
          <w:tcPr>
            <w:tcW w:w="1269" w:type="dxa"/>
            <w:vMerge/>
            <w:shd w:val="clear" w:color="auto" w:fill="auto"/>
            <w:vAlign w:val="center"/>
          </w:tcPr>
          <w:p w14:paraId="0681CDF2" w14:textId="77777777" w:rsidR="004E5BD5" w:rsidRPr="00396403" w:rsidRDefault="004E5BD5" w:rsidP="00276A03">
            <w:pPr>
              <w:jc w:val="center"/>
              <w:rPr>
                <w:rFonts w:cstheme="minorHAnsi"/>
                <w:b/>
                <w:color w:val="000000"/>
                <w:sz w:val="19"/>
                <w:szCs w:val="19"/>
              </w:rPr>
            </w:pPr>
          </w:p>
        </w:tc>
        <w:tc>
          <w:tcPr>
            <w:tcW w:w="7369" w:type="dxa"/>
            <w:gridSpan w:val="7"/>
          </w:tcPr>
          <w:p w14:paraId="3CC66A2C"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sacilpošanai, no kā ieguvums būs visiem CŪS lietotājiem. </w:t>
            </w:r>
          </w:p>
          <w:p w14:paraId="22E3E8BC"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18BCC516" w14:textId="77777777" w:rsidTr="00276A03">
        <w:trPr>
          <w:trHeight w:val="249"/>
          <w:tblHeader/>
          <w:jc w:val="center"/>
        </w:trPr>
        <w:tc>
          <w:tcPr>
            <w:tcW w:w="1269" w:type="dxa"/>
            <w:vMerge w:val="restart"/>
            <w:shd w:val="clear" w:color="auto" w:fill="auto"/>
            <w:vAlign w:val="center"/>
          </w:tcPr>
          <w:p w14:paraId="4E898CB9" w14:textId="77777777" w:rsidR="004E5BD5" w:rsidRDefault="004E5BD5" w:rsidP="00276A03">
            <w:pPr>
              <w:jc w:val="center"/>
              <w:rPr>
                <w:rFonts w:cstheme="minorHAnsi"/>
                <w:b/>
                <w:color w:val="000000"/>
                <w:sz w:val="19"/>
                <w:szCs w:val="19"/>
              </w:rPr>
            </w:pPr>
            <w:r>
              <w:rPr>
                <w:rFonts w:cstheme="minorHAnsi"/>
                <w:b/>
                <w:color w:val="000000"/>
                <w:sz w:val="19"/>
                <w:szCs w:val="19"/>
              </w:rPr>
              <w:t>Rūjiena</w:t>
            </w:r>
          </w:p>
          <w:p w14:paraId="0DE878B7" w14:textId="77777777" w:rsidR="004E5BD5" w:rsidRPr="000E0EC4" w:rsidRDefault="004E5BD5" w:rsidP="00276A03">
            <w:pPr>
              <w:jc w:val="center"/>
              <w:rPr>
                <w:rFonts w:cstheme="minorHAnsi"/>
                <w:bCs/>
                <w:color w:val="000000"/>
                <w:sz w:val="16"/>
                <w:szCs w:val="16"/>
              </w:rPr>
            </w:pPr>
            <w:r>
              <w:rPr>
                <w:rFonts w:cstheme="minorHAnsi"/>
                <w:bCs/>
                <w:color w:val="000000"/>
                <w:sz w:val="16"/>
                <w:szCs w:val="16"/>
              </w:rPr>
              <w:t>(2 307 410</w:t>
            </w:r>
            <w:r w:rsidRPr="000E0EC4">
              <w:rPr>
                <w:rFonts w:cstheme="minorHAnsi"/>
                <w:bCs/>
                <w:color w:val="000000"/>
                <w:sz w:val="16"/>
                <w:szCs w:val="16"/>
              </w:rPr>
              <w:t>)</w:t>
            </w:r>
          </w:p>
        </w:tc>
        <w:tc>
          <w:tcPr>
            <w:tcW w:w="1417" w:type="dxa"/>
            <w:shd w:val="clear" w:color="auto" w:fill="auto"/>
            <w:vAlign w:val="center"/>
          </w:tcPr>
          <w:p w14:paraId="2A6BC05A" w14:textId="77777777" w:rsidR="004E5BD5" w:rsidRPr="00396403" w:rsidRDefault="004E5BD5" w:rsidP="00276A03">
            <w:pPr>
              <w:jc w:val="center"/>
              <w:rPr>
                <w:rFonts w:cstheme="minorHAnsi"/>
                <w:bCs/>
                <w:sz w:val="18"/>
                <w:szCs w:val="18"/>
              </w:rPr>
            </w:pPr>
            <w:r>
              <w:rPr>
                <w:rFonts w:cstheme="minorHAnsi"/>
                <w:bCs/>
                <w:sz w:val="18"/>
                <w:szCs w:val="18"/>
              </w:rPr>
              <w:t>2 858</w:t>
            </w:r>
          </w:p>
        </w:tc>
        <w:tc>
          <w:tcPr>
            <w:tcW w:w="708" w:type="dxa"/>
            <w:shd w:val="clear" w:color="auto" w:fill="FF0000"/>
            <w:vAlign w:val="center"/>
          </w:tcPr>
          <w:p w14:paraId="02BEF532" w14:textId="77777777" w:rsidR="004E5BD5" w:rsidRPr="00396403" w:rsidRDefault="004E5BD5" w:rsidP="00276A03">
            <w:pPr>
              <w:jc w:val="center"/>
              <w:rPr>
                <w:rFonts w:cstheme="minorHAnsi"/>
                <w:bCs/>
                <w:sz w:val="18"/>
                <w:szCs w:val="18"/>
              </w:rPr>
            </w:pPr>
            <w:r>
              <w:rPr>
                <w:rFonts w:cstheme="minorHAnsi"/>
                <w:bCs/>
                <w:sz w:val="18"/>
                <w:szCs w:val="18"/>
              </w:rPr>
              <w:t>50.07</w:t>
            </w:r>
          </w:p>
        </w:tc>
        <w:tc>
          <w:tcPr>
            <w:tcW w:w="851" w:type="dxa"/>
            <w:shd w:val="clear" w:color="auto" w:fill="FF0000"/>
            <w:vAlign w:val="center"/>
          </w:tcPr>
          <w:p w14:paraId="72D130FD" w14:textId="77777777" w:rsidR="004E5BD5" w:rsidRPr="00396403" w:rsidRDefault="004E5BD5" w:rsidP="00276A03">
            <w:pPr>
              <w:jc w:val="center"/>
              <w:rPr>
                <w:rFonts w:cstheme="minorHAnsi"/>
                <w:bCs/>
                <w:sz w:val="18"/>
                <w:szCs w:val="18"/>
              </w:rPr>
            </w:pPr>
            <w:r>
              <w:rPr>
                <w:rFonts w:cstheme="minorHAnsi"/>
                <w:bCs/>
                <w:sz w:val="18"/>
                <w:szCs w:val="18"/>
              </w:rPr>
              <w:t>77.15</w:t>
            </w:r>
          </w:p>
        </w:tc>
        <w:tc>
          <w:tcPr>
            <w:tcW w:w="783" w:type="dxa"/>
            <w:shd w:val="clear" w:color="auto" w:fill="92D050"/>
            <w:vAlign w:val="center"/>
          </w:tcPr>
          <w:p w14:paraId="5E515219" w14:textId="77777777" w:rsidR="004E5BD5" w:rsidRPr="00D33FFA" w:rsidRDefault="004E5BD5" w:rsidP="00276A03">
            <w:pPr>
              <w:jc w:val="center"/>
              <w:rPr>
                <w:rFonts w:cstheme="minorHAnsi"/>
                <w:bCs/>
                <w:sz w:val="18"/>
                <w:szCs w:val="18"/>
              </w:rPr>
            </w:pPr>
            <w:r>
              <w:rPr>
                <w:rFonts w:cstheme="minorHAnsi"/>
                <w:bCs/>
                <w:sz w:val="18"/>
                <w:szCs w:val="18"/>
              </w:rPr>
              <w:t>78.93</w:t>
            </w:r>
          </w:p>
        </w:tc>
        <w:tc>
          <w:tcPr>
            <w:tcW w:w="917" w:type="dxa"/>
            <w:tcBorders>
              <w:bottom w:val="nil"/>
            </w:tcBorders>
            <w:shd w:val="clear" w:color="auto" w:fill="FF0000"/>
            <w:vAlign w:val="center"/>
          </w:tcPr>
          <w:p w14:paraId="70C7611F" w14:textId="77777777" w:rsidR="004E5BD5" w:rsidRPr="00D33FFA" w:rsidRDefault="004E5BD5" w:rsidP="00276A03">
            <w:pPr>
              <w:jc w:val="center"/>
              <w:rPr>
                <w:rFonts w:cstheme="minorHAnsi"/>
                <w:bCs/>
                <w:sz w:val="18"/>
                <w:szCs w:val="18"/>
              </w:rPr>
            </w:pPr>
            <w:r>
              <w:rPr>
                <w:rFonts w:cstheme="minorHAnsi"/>
                <w:bCs/>
                <w:sz w:val="18"/>
                <w:szCs w:val="18"/>
              </w:rPr>
              <w:t>85.50</w:t>
            </w:r>
          </w:p>
        </w:tc>
        <w:tc>
          <w:tcPr>
            <w:tcW w:w="1275" w:type="dxa"/>
            <w:shd w:val="clear" w:color="auto" w:fill="92D050"/>
            <w:vAlign w:val="center"/>
          </w:tcPr>
          <w:p w14:paraId="2BE5CC83" w14:textId="77777777" w:rsidR="004E5BD5" w:rsidRPr="00396403" w:rsidRDefault="004E5BD5" w:rsidP="00276A03">
            <w:pPr>
              <w:jc w:val="center"/>
              <w:rPr>
                <w:rFonts w:cstheme="minorHAnsi"/>
                <w:bCs/>
                <w:sz w:val="18"/>
                <w:szCs w:val="18"/>
              </w:rPr>
            </w:pPr>
            <w:r>
              <w:rPr>
                <w:rFonts w:cstheme="minorHAnsi"/>
                <w:bCs/>
                <w:sz w:val="18"/>
                <w:szCs w:val="18"/>
              </w:rPr>
              <w:t>2 796.86</w:t>
            </w:r>
          </w:p>
        </w:tc>
        <w:tc>
          <w:tcPr>
            <w:tcW w:w="1418" w:type="dxa"/>
            <w:shd w:val="clear" w:color="auto" w:fill="92D050"/>
          </w:tcPr>
          <w:p w14:paraId="29E386F2" w14:textId="77777777" w:rsidR="004E5BD5" w:rsidRPr="00396403" w:rsidRDefault="004E5BD5" w:rsidP="00276A03">
            <w:pPr>
              <w:jc w:val="center"/>
              <w:rPr>
                <w:rFonts w:cstheme="minorHAnsi"/>
                <w:bCs/>
                <w:sz w:val="18"/>
                <w:szCs w:val="18"/>
              </w:rPr>
            </w:pPr>
            <w:r>
              <w:rPr>
                <w:rFonts w:cstheme="minorHAnsi"/>
                <w:bCs/>
                <w:sz w:val="18"/>
                <w:szCs w:val="18"/>
              </w:rPr>
              <w:t>3 449.01</w:t>
            </w:r>
          </w:p>
        </w:tc>
      </w:tr>
      <w:tr w:rsidR="004E5BD5" w:rsidRPr="00396403" w14:paraId="6B266E6C" w14:textId="77777777" w:rsidTr="00276A03">
        <w:trPr>
          <w:trHeight w:val="249"/>
          <w:tblHeader/>
          <w:jc w:val="center"/>
        </w:trPr>
        <w:tc>
          <w:tcPr>
            <w:tcW w:w="1269" w:type="dxa"/>
            <w:vMerge/>
            <w:shd w:val="clear" w:color="auto" w:fill="auto"/>
            <w:vAlign w:val="center"/>
          </w:tcPr>
          <w:p w14:paraId="1CE1A84C" w14:textId="77777777" w:rsidR="004E5BD5" w:rsidRPr="00396403" w:rsidRDefault="004E5BD5" w:rsidP="00276A03">
            <w:pPr>
              <w:jc w:val="center"/>
              <w:rPr>
                <w:rFonts w:cstheme="minorHAnsi"/>
                <w:b/>
                <w:color w:val="000000"/>
                <w:sz w:val="19"/>
                <w:szCs w:val="19"/>
              </w:rPr>
            </w:pPr>
          </w:p>
        </w:tc>
        <w:tc>
          <w:tcPr>
            <w:tcW w:w="7369" w:type="dxa"/>
            <w:gridSpan w:val="7"/>
          </w:tcPr>
          <w:p w14:paraId="18023425"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825 iedz.;</w:t>
            </w:r>
          </w:p>
          <w:p w14:paraId="27971C53"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23E29123" w14:textId="77777777" w:rsidTr="00276A03">
        <w:trPr>
          <w:trHeight w:val="249"/>
          <w:tblHeader/>
          <w:jc w:val="center"/>
        </w:trPr>
        <w:tc>
          <w:tcPr>
            <w:tcW w:w="1269" w:type="dxa"/>
            <w:vMerge w:val="restart"/>
            <w:shd w:val="clear" w:color="auto" w:fill="auto"/>
            <w:vAlign w:val="center"/>
          </w:tcPr>
          <w:p w14:paraId="3C671002" w14:textId="77777777" w:rsidR="004E5BD5" w:rsidRDefault="004E5BD5" w:rsidP="00276A03">
            <w:pPr>
              <w:jc w:val="center"/>
              <w:rPr>
                <w:rFonts w:cstheme="minorHAnsi"/>
                <w:b/>
                <w:color w:val="000000"/>
                <w:sz w:val="19"/>
                <w:szCs w:val="19"/>
              </w:rPr>
            </w:pPr>
            <w:r>
              <w:rPr>
                <w:rFonts w:cstheme="minorHAnsi"/>
                <w:b/>
                <w:color w:val="000000"/>
                <w:sz w:val="19"/>
                <w:szCs w:val="19"/>
              </w:rPr>
              <w:t>Saulkrasti</w:t>
            </w:r>
          </w:p>
          <w:p w14:paraId="58DDF06C"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965 940</w:t>
            </w:r>
            <w:r w:rsidRPr="000E0EC4">
              <w:rPr>
                <w:rFonts w:cstheme="minorHAnsi"/>
                <w:bCs/>
                <w:color w:val="000000"/>
                <w:sz w:val="16"/>
                <w:szCs w:val="16"/>
              </w:rPr>
              <w:t>)</w:t>
            </w:r>
          </w:p>
        </w:tc>
        <w:tc>
          <w:tcPr>
            <w:tcW w:w="1417" w:type="dxa"/>
            <w:shd w:val="clear" w:color="auto" w:fill="auto"/>
            <w:vAlign w:val="center"/>
          </w:tcPr>
          <w:p w14:paraId="555D34F4" w14:textId="77777777" w:rsidR="004E5BD5" w:rsidRPr="00396403" w:rsidRDefault="004E5BD5" w:rsidP="00276A03">
            <w:pPr>
              <w:jc w:val="center"/>
              <w:rPr>
                <w:rFonts w:cstheme="minorHAnsi"/>
                <w:bCs/>
                <w:sz w:val="18"/>
                <w:szCs w:val="18"/>
              </w:rPr>
            </w:pPr>
            <w:r>
              <w:rPr>
                <w:rFonts w:cstheme="minorHAnsi"/>
                <w:bCs/>
                <w:sz w:val="18"/>
                <w:szCs w:val="18"/>
              </w:rPr>
              <w:t>4 969</w:t>
            </w:r>
          </w:p>
        </w:tc>
        <w:tc>
          <w:tcPr>
            <w:tcW w:w="708" w:type="dxa"/>
            <w:shd w:val="clear" w:color="auto" w:fill="FF0000"/>
            <w:vAlign w:val="center"/>
          </w:tcPr>
          <w:p w14:paraId="73C546AF" w14:textId="77777777" w:rsidR="004E5BD5" w:rsidRPr="00396403" w:rsidRDefault="004E5BD5" w:rsidP="00276A03">
            <w:pPr>
              <w:jc w:val="center"/>
              <w:rPr>
                <w:rFonts w:cstheme="minorHAnsi"/>
                <w:bCs/>
                <w:sz w:val="18"/>
                <w:szCs w:val="18"/>
              </w:rPr>
            </w:pPr>
            <w:r>
              <w:rPr>
                <w:rFonts w:cstheme="minorHAnsi"/>
                <w:bCs/>
                <w:sz w:val="18"/>
                <w:szCs w:val="18"/>
              </w:rPr>
              <w:t>54.04</w:t>
            </w:r>
          </w:p>
        </w:tc>
        <w:tc>
          <w:tcPr>
            <w:tcW w:w="851" w:type="dxa"/>
            <w:shd w:val="clear" w:color="auto" w:fill="FF0000"/>
            <w:vAlign w:val="center"/>
          </w:tcPr>
          <w:p w14:paraId="7235A3CD" w14:textId="77777777" w:rsidR="004E5BD5" w:rsidRPr="00396403" w:rsidRDefault="004E5BD5" w:rsidP="00276A03">
            <w:pPr>
              <w:jc w:val="center"/>
              <w:rPr>
                <w:rFonts w:cstheme="minorHAnsi"/>
                <w:bCs/>
                <w:sz w:val="18"/>
                <w:szCs w:val="18"/>
              </w:rPr>
            </w:pPr>
            <w:r>
              <w:rPr>
                <w:rFonts w:cstheme="minorHAnsi"/>
                <w:bCs/>
                <w:sz w:val="18"/>
                <w:szCs w:val="18"/>
              </w:rPr>
              <w:t>86.96</w:t>
            </w:r>
          </w:p>
        </w:tc>
        <w:tc>
          <w:tcPr>
            <w:tcW w:w="783" w:type="dxa"/>
            <w:shd w:val="clear" w:color="auto" w:fill="FF0000"/>
            <w:vAlign w:val="center"/>
          </w:tcPr>
          <w:p w14:paraId="0ED9F5F9" w14:textId="77777777" w:rsidR="004E5BD5" w:rsidRPr="00D33FFA" w:rsidRDefault="004E5BD5" w:rsidP="00276A03">
            <w:pPr>
              <w:jc w:val="center"/>
              <w:rPr>
                <w:rFonts w:cstheme="minorHAnsi"/>
                <w:bCs/>
                <w:sz w:val="18"/>
                <w:szCs w:val="18"/>
              </w:rPr>
            </w:pPr>
            <w:r>
              <w:rPr>
                <w:rFonts w:cstheme="minorHAnsi"/>
                <w:bCs/>
                <w:sz w:val="18"/>
                <w:szCs w:val="18"/>
              </w:rPr>
              <w:t>57.80</w:t>
            </w:r>
          </w:p>
        </w:tc>
        <w:tc>
          <w:tcPr>
            <w:tcW w:w="917" w:type="dxa"/>
            <w:tcBorders>
              <w:bottom w:val="nil"/>
            </w:tcBorders>
            <w:shd w:val="clear" w:color="auto" w:fill="FF0000"/>
            <w:vAlign w:val="center"/>
          </w:tcPr>
          <w:p w14:paraId="5ABE06BB" w14:textId="77777777" w:rsidR="004E5BD5" w:rsidRPr="00D33FFA" w:rsidRDefault="004E5BD5" w:rsidP="00276A03">
            <w:pPr>
              <w:jc w:val="center"/>
              <w:rPr>
                <w:rFonts w:cstheme="minorHAnsi"/>
                <w:bCs/>
                <w:sz w:val="18"/>
                <w:szCs w:val="18"/>
              </w:rPr>
            </w:pPr>
            <w:r>
              <w:rPr>
                <w:rFonts w:cstheme="minorHAnsi"/>
                <w:bCs/>
                <w:sz w:val="18"/>
                <w:szCs w:val="18"/>
              </w:rPr>
              <w:t>87.81</w:t>
            </w:r>
          </w:p>
        </w:tc>
        <w:tc>
          <w:tcPr>
            <w:tcW w:w="1275" w:type="dxa"/>
            <w:shd w:val="clear" w:color="auto" w:fill="92D050"/>
            <w:vAlign w:val="center"/>
          </w:tcPr>
          <w:p w14:paraId="47151364" w14:textId="77777777" w:rsidR="004E5BD5" w:rsidRPr="00396403" w:rsidRDefault="004E5BD5" w:rsidP="00276A03">
            <w:pPr>
              <w:jc w:val="center"/>
              <w:rPr>
                <w:rFonts w:cstheme="minorHAnsi"/>
                <w:bCs/>
                <w:sz w:val="18"/>
                <w:szCs w:val="18"/>
              </w:rPr>
            </w:pPr>
            <w:r>
              <w:rPr>
                <w:rFonts w:cstheme="minorHAnsi"/>
                <w:bCs/>
                <w:sz w:val="18"/>
                <w:szCs w:val="18"/>
              </w:rPr>
              <w:t>5 165.45</w:t>
            </w:r>
          </w:p>
        </w:tc>
        <w:tc>
          <w:tcPr>
            <w:tcW w:w="1418" w:type="dxa"/>
            <w:shd w:val="clear" w:color="auto" w:fill="92D050"/>
          </w:tcPr>
          <w:p w14:paraId="0E95CCE8" w14:textId="77777777" w:rsidR="004E5BD5" w:rsidRPr="00396403" w:rsidRDefault="004E5BD5" w:rsidP="00276A03">
            <w:pPr>
              <w:jc w:val="center"/>
              <w:rPr>
                <w:rFonts w:cstheme="minorHAnsi"/>
                <w:bCs/>
                <w:sz w:val="18"/>
                <w:szCs w:val="18"/>
              </w:rPr>
            </w:pPr>
            <w:r>
              <w:rPr>
                <w:rFonts w:cstheme="minorHAnsi"/>
                <w:bCs/>
                <w:sz w:val="18"/>
                <w:szCs w:val="18"/>
              </w:rPr>
              <w:t>4 903.25</w:t>
            </w:r>
          </w:p>
        </w:tc>
      </w:tr>
      <w:tr w:rsidR="004E5BD5" w:rsidRPr="00396403" w14:paraId="448211E1" w14:textId="77777777" w:rsidTr="00276A03">
        <w:trPr>
          <w:trHeight w:val="249"/>
          <w:tblHeader/>
          <w:jc w:val="center"/>
        </w:trPr>
        <w:tc>
          <w:tcPr>
            <w:tcW w:w="1269" w:type="dxa"/>
            <w:vMerge/>
            <w:shd w:val="clear" w:color="auto" w:fill="auto"/>
            <w:vAlign w:val="center"/>
          </w:tcPr>
          <w:p w14:paraId="45E6AFAD" w14:textId="77777777" w:rsidR="004E5BD5" w:rsidRPr="00396403" w:rsidRDefault="004E5BD5" w:rsidP="00276A03">
            <w:pPr>
              <w:jc w:val="center"/>
              <w:rPr>
                <w:rFonts w:cstheme="minorHAnsi"/>
                <w:b/>
                <w:color w:val="000000"/>
                <w:sz w:val="19"/>
                <w:szCs w:val="19"/>
              </w:rPr>
            </w:pPr>
          </w:p>
        </w:tc>
        <w:tc>
          <w:tcPr>
            <w:tcW w:w="7369" w:type="dxa"/>
            <w:gridSpan w:val="7"/>
          </w:tcPr>
          <w:p w14:paraId="3DEE5005" w14:textId="1CC6A6AC"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187 iedz.</w:t>
            </w:r>
            <w:r w:rsidR="007775A2">
              <w:rPr>
                <w:rFonts w:eastAsia="Times New Roman" w:cstheme="minorHAnsi"/>
                <w:bCs/>
                <w:sz w:val="18"/>
                <w:szCs w:val="18"/>
                <w:lang w:eastAsia="zh-CN"/>
              </w:rPr>
              <w:t>,</w:t>
            </w:r>
            <w:r>
              <w:rPr>
                <w:rFonts w:eastAsia="Times New Roman" w:cstheme="minorHAnsi"/>
                <w:bCs/>
                <w:sz w:val="18"/>
                <w:szCs w:val="18"/>
                <w:lang w:eastAsia="zh-CN"/>
              </w:rPr>
              <w:t xml:space="preserve"> lai arī investīcijas pārsniedz reģiona vidējo pamatoto līmeni, tās nepārsniedz reģiona maksimālos griestus – 5 957.62 EUR/iedz., tāpēc novērtētas kā pamatotas;</w:t>
            </w:r>
          </w:p>
          <w:p w14:paraId="7A80B74A" w14:textId="77777777" w:rsidR="004E5BD5" w:rsidRPr="00AC68AB"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Jāpārvērtē CŪS zonas lielums vai faktiskais CŪS pārklājums, jo arī pēc papildus investīcijām CŪS pārklājums ir nepietiekams;</w:t>
            </w:r>
          </w:p>
          <w:p w14:paraId="37048C2B"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2FC65A9E" w14:textId="77777777" w:rsidTr="00276A03">
        <w:trPr>
          <w:trHeight w:val="249"/>
          <w:tblHeader/>
          <w:jc w:val="center"/>
        </w:trPr>
        <w:tc>
          <w:tcPr>
            <w:tcW w:w="1269" w:type="dxa"/>
            <w:vMerge w:val="restart"/>
            <w:shd w:val="clear" w:color="auto" w:fill="auto"/>
            <w:vAlign w:val="center"/>
          </w:tcPr>
          <w:p w14:paraId="4CF4D0C9" w14:textId="77777777" w:rsidR="004E5BD5" w:rsidRDefault="004E5BD5" w:rsidP="00276A03">
            <w:pPr>
              <w:jc w:val="center"/>
              <w:rPr>
                <w:rFonts w:cstheme="minorHAnsi"/>
                <w:b/>
                <w:color w:val="000000"/>
                <w:sz w:val="19"/>
                <w:szCs w:val="19"/>
              </w:rPr>
            </w:pPr>
            <w:r>
              <w:rPr>
                <w:rFonts w:cstheme="minorHAnsi"/>
                <w:b/>
                <w:color w:val="000000"/>
                <w:sz w:val="19"/>
                <w:szCs w:val="19"/>
              </w:rPr>
              <w:lastRenderedPageBreak/>
              <w:t>Skrunda</w:t>
            </w:r>
          </w:p>
          <w:p w14:paraId="66FA8602" w14:textId="77777777" w:rsidR="004E5BD5" w:rsidRPr="000E0EC4" w:rsidRDefault="004E5BD5" w:rsidP="00276A03">
            <w:pPr>
              <w:jc w:val="center"/>
              <w:rPr>
                <w:rFonts w:cstheme="minorHAnsi"/>
                <w:bCs/>
                <w:color w:val="000000"/>
                <w:sz w:val="16"/>
                <w:szCs w:val="16"/>
              </w:rPr>
            </w:pPr>
            <w:r>
              <w:rPr>
                <w:rFonts w:cstheme="minorHAnsi"/>
                <w:bCs/>
                <w:color w:val="000000"/>
                <w:sz w:val="16"/>
                <w:szCs w:val="16"/>
              </w:rPr>
              <w:t>(1 660 900</w:t>
            </w:r>
            <w:r w:rsidRPr="000E0EC4">
              <w:rPr>
                <w:rFonts w:cstheme="minorHAnsi"/>
                <w:bCs/>
                <w:color w:val="000000"/>
                <w:sz w:val="16"/>
                <w:szCs w:val="16"/>
              </w:rPr>
              <w:t>)</w:t>
            </w:r>
          </w:p>
        </w:tc>
        <w:tc>
          <w:tcPr>
            <w:tcW w:w="1417" w:type="dxa"/>
            <w:shd w:val="clear" w:color="auto" w:fill="auto"/>
            <w:vAlign w:val="center"/>
          </w:tcPr>
          <w:p w14:paraId="33F3F682" w14:textId="77777777" w:rsidR="004E5BD5" w:rsidRPr="00396403" w:rsidRDefault="004E5BD5" w:rsidP="00276A03">
            <w:pPr>
              <w:jc w:val="center"/>
              <w:rPr>
                <w:rFonts w:cstheme="minorHAnsi"/>
                <w:bCs/>
                <w:sz w:val="18"/>
                <w:szCs w:val="18"/>
              </w:rPr>
            </w:pPr>
            <w:r>
              <w:rPr>
                <w:rFonts w:cstheme="minorHAnsi"/>
                <w:bCs/>
                <w:sz w:val="18"/>
                <w:szCs w:val="18"/>
              </w:rPr>
              <w:t>2 005</w:t>
            </w:r>
          </w:p>
        </w:tc>
        <w:tc>
          <w:tcPr>
            <w:tcW w:w="708" w:type="dxa"/>
            <w:shd w:val="clear" w:color="auto" w:fill="FF0000"/>
            <w:vAlign w:val="center"/>
          </w:tcPr>
          <w:p w14:paraId="3144B5C4" w14:textId="77777777" w:rsidR="004E5BD5" w:rsidRPr="00396403" w:rsidRDefault="004E5BD5" w:rsidP="00276A03">
            <w:pPr>
              <w:jc w:val="center"/>
              <w:rPr>
                <w:rFonts w:cstheme="minorHAnsi"/>
                <w:bCs/>
                <w:sz w:val="18"/>
                <w:szCs w:val="18"/>
              </w:rPr>
            </w:pPr>
            <w:r>
              <w:rPr>
                <w:rFonts w:cstheme="minorHAnsi"/>
                <w:bCs/>
                <w:sz w:val="18"/>
                <w:szCs w:val="18"/>
              </w:rPr>
              <w:t>58.65</w:t>
            </w:r>
          </w:p>
        </w:tc>
        <w:tc>
          <w:tcPr>
            <w:tcW w:w="851" w:type="dxa"/>
            <w:shd w:val="clear" w:color="auto" w:fill="FF0000"/>
            <w:vAlign w:val="center"/>
          </w:tcPr>
          <w:p w14:paraId="33FDE031" w14:textId="77777777" w:rsidR="004E5BD5" w:rsidRPr="00396403" w:rsidRDefault="004E5BD5" w:rsidP="00276A03">
            <w:pPr>
              <w:jc w:val="center"/>
              <w:rPr>
                <w:rFonts w:cstheme="minorHAnsi"/>
                <w:bCs/>
                <w:sz w:val="18"/>
                <w:szCs w:val="18"/>
              </w:rPr>
            </w:pPr>
            <w:r>
              <w:rPr>
                <w:rFonts w:cstheme="minorHAnsi"/>
                <w:bCs/>
                <w:sz w:val="18"/>
                <w:szCs w:val="18"/>
              </w:rPr>
              <w:t>91.41</w:t>
            </w:r>
          </w:p>
        </w:tc>
        <w:tc>
          <w:tcPr>
            <w:tcW w:w="783" w:type="dxa"/>
            <w:shd w:val="clear" w:color="auto" w:fill="92D050"/>
            <w:vAlign w:val="center"/>
          </w:tcPr>
          <w:p w14:paraId="2D8E9649" w14:textId="77777777" w:rsidR="004E5BD5" w:rsidRPr="00D33FFA" w:rsidRDefault="004E5BD5" w:rsidP="00276A03">
            <w:pPr>
              <w:jc w:val="center"/>
              <w:rPr>
                <w:rFonts w:cstheme="minorHAnsi"/>
                <w:bCs/>
                <w:sz w:val="18"/>
                <w:szCs w:val="18"/>
              </w:rPr>
            </w:pPr>
            <w:r>
              <w:rPr>
                <w:rFonts w:cstheme="minorHAnsi"/>
                <w:bCs/>
                <w:sz w:val="18"/>
                <w:szCs w:val="18"/>
              </w:rPr>
              <w:t>83.69</w:t>
            </w:r>
          </w:p>
        </w:tc>
        <w:tc>
          <w:tcPr>
            <w:tcW w:w="917" w:type="dxa"/>
            <w:tcBorders>
              <w:bottom w:val="nil"/>
            </w:tcBorders>
            <w:shd w:val="clear" w:color="auto" w:fill="FF0000"/>
            <w:vAlign w:val="center"/>
          </w:tcPr>
          <w:p w14:paraId="52284A3B" w14:textId="77777777" w:rsidR="004E5BD5" w:rsidRPr="00D33FFA" w:rsidRDefault="004E5BD5" w:rsidP="00276A03">
            <w:pPr>
              <w:jc w:val="center"/>
              <w:rPr>
                <w:rFonts w:cstheme="minorHAnsi"/>
                <w:bCs/>
                <w:sz w:val="18"/>
                <w:szCs w:val="18"/>
              </w:rPr>
            </w:pPr>
            <w:r>
              <w:rPr>
                <w:rFonts w:cstheme="minorHAnsi"/>
                <w:bCs/>
                <w:sz w:val="18"/>
                <w:szCs w:val="18"/>
              </w:rPr>
              <w:t>93.98</w:t>
            </w:r>
          </w:p>
        </w:tc>
        <w:tc>
          <w:tcPr>
            <w:tcW w:w="1275" w:type="dxa"/>
            <w:shd w:val="clear" w:color="auto" w:fill="92D050"/>
            <w:vAlign w:val="center"/>
          </w:tcPr>
          <w:p w14:paraId="6EB49FDC" w14:textId="77777777" w:rsidR="004E5BD5" w:rsidRPr="00396403" w:rsidRDefault="004E5BD5" w:rsidP="00276A03">
            <w:pPr>
              <w:jc w:val="center"/>
              <w:rPr>
                <w:rFonts w:cstheme="minorHAnsi"/>
                <w:bCs/>
                <w:sz w:val="18"/>
                <w:szCs w:val="18"/>
              </w:rPr>
            </w:pPr>
            <w:r>
              <w:rPr>
                <w:rFonts w:cstheme="minorHAnsi"/>
                <w:bCs/>
                <w:sz w:val="18"/>
                <w:szCs w:val="18"/>
              </w:rPr>
              <w:t>3 308.57</w:t>
            </w:r>
          </w:p>
        </w:tc>
        <w:tc>
          <w:tcPr>
            <w:tcW w:w="1418" w:type="dxa"/>
            <w:shd w:val="clear" w:color="auto" w:fill="92D050"/>
          </w:tcPr>
          <w:p w14:paraId="2265A060" w14:textId="77777777" w:rsidR="004E5BD5" w:rsidRPr="00396403" w:rsidRDefault="004E5BD5" w:rsidP="00276A03">
            <w:pPr>
              <w:jc w:val="center"/>
              <w:rPr>
                <w:rFonts w:cstheme="minorHAnsi"/>
                <w:bCs/>
                <w:sz w:val="18"/>
                <w:szCs w:val="18"/>
              </w:rPr>
            </w:pPr>
            <w:r>
              <w:rPr>
                <w:rFonts w:cstheme="minorHAnsi"/>
                <w:bCs/>
                <w:sz w:val="18"/>
                <w:szCs w:val="18"/>
              </w:rPr>
              <w:t>4 132.54</w:t>
            </w:r>
          </w:p>
        </w:tc>
      </w:tr>
      <w:tr w:rsidR="004E5BD5" w:rsidRPr="00396403" w14:paraId="515C12C4" w14:textId="77777777" w:rsidTr="00276A03">
        <w:trPr>
          <w:trHeight w:val="249"/>
          <w:tblHeader/>
          <w:jc w:val="center"/>
        </w:trPr>
        <w:tc>
          <w:tcPr>
            <w:tcW w:w="1269" w:type="dxa"/>
            <w:vMerge/>
            <w:shd w:val="clear" w:color="auto" w:fill="auto"/>
            <w:vAlign w:val="center"/>
          </w:tcPr>
          <w:p w14:paraId="678F2DC5" w14:textId="77777777" w:rsidR="004E5BD5" w:rsidRPr="00396403" w:rsidRDefault="004E5BD5" w:rsidP="00276A03">
            <w:pPr>
              <w:jc w:val="center"/>
              <w:rPr>
                <w:rFonts w:cstheme="minorHAnsi"/>
                <w:b/>
                <w:color w:val="000000"/>
                <w:sz w:val="19"/>
                <w:szCs w:val="19"/>
              </w:rPr>
            </w:pPr>
          </w:p>
        </w:tc>
        <w:tc>
          <w:tcPr>
            <w:tcW w:w="7369" w:type="dxa"/>
            <w:gridSpan w:val="7"/>
          </w:tcPr>
          <w:p w14:paraId="7ADBDE9E"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502 iedz.;</w:t>
            </w:r>
          </w:p>
          <w:p w14:paraId="5FF83D7F"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098184ED" w14:textId="77777777" w:rsidTr="00276A03">
        <w:trPr>
          <w:trHeight w:val="249"/>
          <w:tblHeader/>
          <w:jc w:val="center"/>
        </w:trPr>
        <w:tc>
          <w:tcPr>
            <w:tcW w:w="1269" w:type="dxa"/>
            <w:vMerge w:val="restart"/>
            <w:shd w:val="clear" w:color="auto" w:fill="auto"/>
            <w:vAlign w:val="center"/>
          </w:tcPr>
          <w:p w14:paraId="5448DD0B" w14:textId="77777777" w:rsidR="004E5BD5" w:rsidRDefault="004E5BD5" w:rsidP="00276A03">
            <w:pPr>
              <w:jc w:val="center"/>
              <w:rPr>
                <w:rFonts w:cstheme="minorHAnsi"/>
                <w:b/>
                <w:color w:val="000000"/>
                <w:sz w:val="19"/>
                <w:szCs w:val="19"/>
              </w:rPr>
            </w:pPr>
            <w:r>
              <w:rPr>
                <w:rFonts w:cstheme="minorHAnsi"/>
                <w:b/>
                <w:color w:val="000000"/>
                <w:sz w:val="19"/>
                <w:szCs w:val="19"/>
              </w:rPr>
              <w:t>Smiltene</w:t>
            </w:r>
          </w:p>
          <w:p w14:paraId="0A54C1CC" w14:textId="77777777" w:rsidR="004E5BD5" w:rsidRPr="000E0EC4" w:rsidRDefault="004E5BD5" w:rsidP="00276A03">
            <w:pPr>
              <w:jc w:val="center"/>
              <w:rPr>
                <w:rFonts w:cstheme="minorHAnsi"/>
                <w:bCs/>
                <w:color w:val="000000"/>
                <w:sz w:val="16"/>
                <w:szCs w:val="16"/>
              </w:rPr>
            </w:pPr>
            <w:r>
              <w:rPr>
                <w:rFonts w:cstheme="minorHAnsi"/>
                <w:bCs/>
                <w:color w:val="000000"/>
                <w:sz w:val="16"/>
                <w:szCs w:val="16"/>
              </w:rPr>
              <w:t>(463 930</w:t>
            </w:r>
            <w:r w:rsidRPr="000E0EC4">
              <w:rPr>
                <w:rFonts w:cstheme="minorHAnsi"/>
                <w:bCs/>
                <w:color w:val="000000"/>
                <w:sz w:val="16"/>
                <w:szCs w:val="16"/>
              </w:rPr>
              <w:t>)</w:t>
            </w:r>
          </w:p>
        </w:tc>
        <w:tc>
          <w:tcPr>
            <w:tcW w:w="1417" w:type="dxa"/>
            <w:shd w:val="clear" w:color="auto" w:fill="auto"/>
            <w:vAlign w:val="center"/>
          </w:tcPr>
          <w:p w14:paraId="709B5791" w14:textId="77777777" w:rsidR="004E5BD5" w:rsidRPr="00396403" w:rsidRDefault="004E5BD5" w:rsidP="00276A03">
            <w:pPr>
              <w:jc w:val="center"/>
              <w:rPr>
                <w:rFonts w:cstheme="minorHAnsi"/>
                <w:bCs/>
                <w:sz w:val="18"/>
                <w:szCs w:val="18"/>
              </w:rPr>
            </w:pPr>
            <w:r>
              <w:rPr>
                <w:rFonts w:cstheme="minorHAnsi"/>
                <w:bCs/>
                <w:sz w:val="18"/>
                <w:szCs w:val="18"/>
              </w:rPr>
              <w:t>6 086</w:t>
            </w:r>
          </w:p>
        </w:tc>
        <w:tc>
          <w:tcPr>
            <w:tcW w:w="708" w:type="dxa"/>
            <w:shd w:val="clear" w:color="auto" w:fill="FF0000"/>
            <w:vAlign w:val="center"/>
          </w:tcPr>
          <w:p w14:paraId="127B592E" w14:textId="77777777" w:rsidR="004E5BD5" w:rsidRPr="00396403" w:rsidRDefault="004E5BD5" w:rsidP="00276A03">
            <w:pPr>
              <w:jc w:val="center"/>
              <w:rPr>
                <w:rFonts w:cstheme="minorHAnsi"/>
                <w:bCs/>
                <w:sz w:val="18"/>
                <w:szCs w:val="18"/>
              </w:rPr>
            </w:pPr>
            <w:r>
              <w:rPr>
                <w:rFonts w:cstheme="minorHAnsi"/>
                <w:bCs/>
                <w:sz w:val="18"/>
                <w:szCs w:val="18"/>
              </w:rPr>
              <w:t>94.61</w:t>
            </w:r>
          </w:p>
        </w:tc>
        <w:tc>
          <w:tcPr>
            <w:tcW w:w="851" w:type="dxa"/>
            <w:shd w:val="clear" w:color="auto" w:fill="FF0000"/>
            <w:vAlign w:val="center"/>
          </w:tcPr>
          <w:p w14:paraId="2118E4CC" w14:textId="77777777" w:rsidR="004E5BD5" w:rsidRPr="00396403" w:rsidRDefault="004E5BD5" w:rsidP="00276A03">
            <w:pPr>
              <w:jc w:val="center"/>
              <w:rPr>
                <w:rFonts w:cstheme="minorHAnsi"/>
                <w:bCs/>
                <w:sz w:val="18"/>
                <w:szCs w:val="18"/>
              </w:rPr>
            </w:pPr>
            <w:r>
              <w:rPr>
                <w:rFonts w:cstheme="minorHAnsi"/>
                <w:bCs/>
                <w:sz w:val="18"/>
                <w:szCs w:val="18"/>
              </w:rPr>
              <w:t>82.60</w:t>
            </w:r>
          </w:p>
        </w:tc>
        <w:tc>
          <w:tcPr>
            <w:tcW w:w="783" w:type="dxa"/>
            <w:shd w:val="clear" w:color="auto" w:fill="92D050"/>
            <w:vAlign w:val="center"/>
          </w:tcPr>
          <w:p w14:paraId="530E2A98" w14:textId="77777777" w:rsidR="004E5BD5" w:rsidRPr="00D33FFA" w:rsidRDefault="004E5BD5" w:rsidP="00276A03">
            <w:pPr>
              <w:jc w:val="center"/>
              <w:rPr>
                <w:rFonts w:cstheme="minorHAnsi"/>
                <w:bCs/>
                <w:sz w:val="18"/>
                <w:szCs w:val="18"/>
              </w:rPr>
            </w:pPr>
            <w:r>
              <w:rPr>
                <w:rFonts w:cstheme="minorHAnsi"/>
                <w:bCs/>
                <w:sz w:val="18"/>
                <w:szCs w:val="18"/>
              </w:rPr>
              <w:t>98.65</w:t>
            </w:r>
          </w:p>
        </w:tc>
        <w:tc>
          <w:tcPr>
            <w:tcW w:w="917" w:type="dxa"/>
            <w:tcBorders>
              <w:bottom w:val="nil"/>
            </w:tcBorders>
            <w:shd w:val="clear" w:color="auto" w:fill="FF0000"/>
            <w:vAlign w:val="center"/>
          </w:tcPr>
          <w:p w14:paraId="6184E3CE" w14:textId="77777777" w:rsidR="004E5BD5" w:rsidRPr="00D33FFA" w:rsidRDefault="004E5BD5" w:rsidP="00276A03">
            <w:pPr>
              <w:jc w:val="center"/>
              <w:rPr>
                <w:rFonts w:cstheme="minorHAnsi"/>
                <w:bCs/>
                <w:sz w:val="18"/>
                <w:szCs w:val="18"/>
              </w:rPr>
            </w:pPr>
            <w:r>
              <w:rPr>
                <w:rFonts w:cstheme="minorHAnsi"/>
                <w:bCs/>
                <w:sz w:val="18"/>
                <w:szCs w:val="18"/>
              </w:rPr>
              <w:t>83.31</w:t>
            </w:r>
          </w:p>
        </w:tc>
        <w:tc>
          <w:tcPr>
            <w:tcW w:w="1275" w:type="dxa"/>
            <w:shd w:val="clear" w:color="auto" w:fill="92D050"/>
            <w:vAlign w:val="center"/>
          </w:tcPr>
          <w:p w14:paraId="422446D4" w14:textId="77777777" w:rsidR="004E5BD5" w:rsidRPr="00396403" w:rsidRDefault="004E5BD5" w:rsidP="00276A03">
            <w:pPr>
              <w:jc w:val="center"/>
              <w:rPr>
                <w:rFonts w:cstheme="minorHAnsi"/>
                <w:bCs/>
                <w:sz w:val="18"/>
                <w:szCs w:val="18"/>
              </w:rPr>
            </w:pPr>
            <w:r>
              <w:rPr>
                <w:rFonts w:cstheme="minorHAnsi"/>
                <w:bCs/>
                <w:sz w:val="18"/>
                <w:szCs w:val="18"/>
              </w:rPr>
              <w:t>1 885.89</w:t>
            </w:r>
          </w:p>
        </w:tc>
        <w:tc>
          <w:tcPr>
            <w:tcW w:w="1418" w:type="dxa"/>
            <w:shd w:val="clear" w:color="auto" w:fill="92D050"/>
          </w:tcPr>
          <w:p w14:paraId="04BE0990" w14:textId="77777777" w:rsidR="004E5BD5" w:rsidRPr="00396403" w:rsidRDefault="004E5BD5" w:rsidP="00276A03">
            <w:pPr>
              <w:jc w:val="center"/>
              <w:rPr>
                <w:rFonts w:cstheme="minorHAnsi"/>
                <w:bCs/>
                <w:sz w:val="18"/>
                <w:szCs w:val="18"/>
              </w:rPr>
            </w:pPr>
            <w:r>
              <w:rPr>
                <w:rFonts w:cstheme="minorHAnsi"/>
                <w:bCs/>
                <w:sz w:val="18"/>
                <w:szCs w:val="18"/>
              </w:rPr>
              <w:t>3 44901</w:t>
            </w:r>
          </w:p>
        </w:tc>
      </w:tr>
      <w:tr w:rsidR="004E5BD5" w:rsidRPr="00396403" w14:paraId="39052FDE" w14:textId="77777777" w:rsidTr="00276A03">
        <w:trPr>
          <w:trHeight w:val="249"/>
          <w:tblHeader/>
          <w:jc w:val="center"/>
        </w:trPr>
        <w:tc>
          <w:tcPr>
            <w:tcW w:w="1269" w:type="dxa"/>
            <w:vMerge/>
            <w:shd w:val="clear" w:color="auto" w:fill="auto"/>
            <w:vAlign w:val="center"/>
          </w:tcPr>
          <w:p w14:paraId="48D520A2" w14:textId="77777777" w:rsidR="004E5BD5" w:rsidRPr="00396403" w:rsidRDefault="004E5BD5" w:rsidP="00276A03">
            <w:pPr>
              <w:jc w:val="center"/>
              <w:rPr>
                <w:rFonts w:cstheme="minorHAnsi"/>
                <w:b/>
                <w:color w:val="000000"/>
                <w:sz w:val="19"/>
                <w:szCs w:val="19"/>
              </w:rPr>
            </w:pPr>
          </w:p>
        </w:tc>
        <w:tc>
          <w:tcPr>
            <w:tcW w:w="7369" w:type="dxa"/>
            <w:gridSpan w:val="7"/>
          </w:tcPr>
          <w:p w14:paraId="3351CAF5"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246 iedz.;</w:t>
            </w:r>
          </w:p>
          <w:p w14:paraId="63E3E641"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0F22D793" w14:textId="77777777" w:rsidTr="00276A03">
        <w:trPr>
          <w:trHeight w:val="249"/>
          <w:tblHeader/>
          <w:jc w:val="center"/>
        </w:trPr>
        <w:tc>
          <w:tcPr>
            <w:tcW w:w="1269" w:type="dxa"/>
            <w:vMerge w:val="restart"/>
            <w:shd w:val="clear" w:color="auto" w:fill="auto"/>
            <w:vAlign w:val="center"/>
          </w:tcPr>
          <w:p w14:paraId="170A32D7" w14:textId="77777777" w:rsidR="004E5BD5" w:rsidRDefault="004E5BD5" w:rsidP="00276A03">
            <w:pPr>
              <w:jc w:val="center"/>
              <w:rPr>
                <w:rFonts w:cstheme="minorHAnsi"/>
                <w:b/>
                <w:color w:val="000000"/>
                <w:sz w:val="19"/>
                <w:szCs w:val="19"/>
              </w:rPr>
            </w:pPr>
            <w:r>
              <w:rPr>
                <w:rFonts w:cstheme="minorHAnsi"/>
                <w:b/>
                <w:color w:val="000000"/>
                <w:sz w:val="19"/>
                <w:szCs w:val="19"/>
              </w:rPr>
              <w:t>Ulbroka</w:t>
            </w:r>
          </w:p>
          <w:p w14:paraId="7D4D17C0" w14:textId="77777777" w:rsidR="004E5BD5" w:rsidRPr="000E0EC4" w:rsidRDefault="004E5BD5" w:rsidP="00276A03">
            <w:pPr>
              <w:jc w:val="center"/>
              <w:rPr>
                <w:rFonts w:cstheme="minorHAnsi"/>
                <w:bCs/>
                <w:color w:val="000000"/>
                <w:sz w:val="16"/>
                <w:szCs w:val="16"/>
              </w:rPr>
            </w:pPr>
            <w:r>
              <w:rPr>
                <w:rFonts w:cstheme="minorHAnsi"/>
                <w:bCs/>
                <w:color w:val="000000"/>
                <w:sz w:val="16"/>
                <w:szCs w:val="16"/>
              </w:rPr>
              <w:t>(55 930</w:t>
            </w:r>
            <w:r w:rsidRPr="000E0EC4">
              <w:rPr>
                <w:rFonts w:cstheme="minorHAnsi"/>
                <w:bCs/>
                <w:color w:val="000000"/>
                <w:sz w:val="16"/>
                <w:szCs w:val="16"/>
              </w:rPr>
              <w:t>)</w:t>
            </w:r>
          </w:p>
        </w:tc>
        <w:tc>
          <w:tcPr>
            <w:tcW w:w="1417" w:type="dxa"/>
            <w:shd w:val="clear" w:color="auto" w:fill="auto"/>
            <w:vAlign w:val="center"/>
          </w:tcPr>
          <w:p w14:paraId="1195230E" w14:textId="77777777" w:rsidR="004E5BD5" w:rsidRPr="00396403" w:rsidRDefault="004E5BD5" w:rsidP="00276A03">
            <w:pPr>
              <w:jc w:val="center"/>
              <w:rPr>
                <w:rFonts w:cstheme="minorHAnsi"/>
                <w:bCs/>
                <w:sz w:val="18"/>
                <w:szCs w:val="18"/>
              </w:rPr>
            </w:pPr>
            <w:r>
              <w:rPr>
                <w:rFonts w:cstheme="minorHAnsi"/>
                <w:bCs/>
                <w:sz w:val="18"/>
                <w:szCs w:val="18"/>
              </w:rPr>
              <w:t>3 051</w:t>
            </w:r>
          </w:p>
        </w:tc>
        <w:tc>
          <w:tcPr>
            <w:tcW w:w="708" w:type="dxa"/>
            <w:shd w:val="clear" w:color="auto" w:fill="FF0000"/>
            <w:vAlign w:val="center"/>
          </w:tcPr>
          <w:p w14:paraId="216E7EC5" w14:textId="77777777" w:rsidR="004E5BD5" w:rsidRPr="00396403" w:rsidRDefault="004E5BD5" w:rsidP="00276A03">
            <w:pPr>
              <w:jc w:val="center"/>
              <w:rPr>
                <w:rFonts w:cstheme="minorHAnsi"/>
                <w:bCs/>
                <w:sz w:val="18"/>
                <w:szCs w:val="18"/>
              </w:rPr>
            </w:pPr>
            <w:r>
              <w:rPr>
                <w:rFonts w:cstheme="minorHAnsi"/>
                <w:bCs/>
                <w:sz w:val="18"/>
                <w:szCs w:val="18"/>
              </w:rPr>
              <w:t>98.95</w:t>
            </w:r>
          </w:p>
        </w:tc>
        <w:tc>
          <w:tcPr>
            <w:tcW w:w="851" w:type="dxa"/>
            <w:shd w:val="clear" w:color="auto" w:fill="FF0000"/>
            <w:vAlign w:val="center"/>
          </w:tcPr>
          <w:p w14:paraId="27020543" w14:textId="77777777" w:rsidR="004E5BD5" w:rsidRPr="00396403" w:rsidRDefault="004E5BD5" w:rsidP="00276A03">
            <w:pPr>
              <w:jc w:val="center"/>
              <w:rPr>
                <w:rFonts w:cstheme="minorHAnsi"/>
                <w:bCs/>
                <w:sz w:val="18"/>
                <w:szCs w:val="18"/>
              </w:rPr>
            </w:pPr>
            <w:r>
              <w:rPr>
                <w:rFonts w:cstheme="minorHAnsi"/>
                <w:bCs/>
                <w:sz w:val="18"/>
                <w:szCs w:val="18"/>
              </w:rPr>
              <w:t>86.25</w:t>
            </w:r>
          </w:p>
        </w:tc>
        <w:tc>
          <w:tcPr>
            <w:tcW w:w="783" w:type="dxa"/>
            <w:shd w:val="clear" w:color="auto" w:fill="92D050"/>
            <w:vAlign w:val="center"/>
          </w:tcPr>
          <w:p w14:paraId="1390AFF0"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30BA4070" w14:textId="77777777" w:rsidR="004E5BD5" w:rsidRPr="00D33FFA" w:rsidRDefault="004E5BD5" w:rsidP="00276A03">
            <w:pPr>
              <w:jc w:val="center"/>
              <w:rPr>
                <w:rFonts w:cstheme="minorHAnsi"/>
                <w:bCs/>
                <w:sz w:val="18"/>
                <w:szCs w:val="18"/>
              </w:rPr>
            </w:pPr>
            <w:r>
              <w:rPr>
                <w:rFonts w:cstheme="minorHAnsi"/>
                <w:bCs/>
                <w:sz w:val="18"/>
                <w:szCs w:val="18"/>
              </w:rPr>
              <w:t>86.40</w:t>
            </w:r>
          </w:p>
        </w:tc>
        <w:tc>
          <w:tcPr>
            <w:tcW w:w="1275" w:type="dxa"/>
            <w:shd w:val="clear" w:color="auto" w:fill="92D050"/>
            <w:vAlign w:val="center"/>
          </w:tcPr>
          <w:p w14:paraId="7446CFA4" w14:textId="77777777" w:rsidR="004E5BD5" w:rsidRPr="00396403" w:rsidRDefault="004E5BD5" w:rsidP="00276A03">
            <w:pPr>
              <w:jc w:val="center"/>
              <w:rPr>
                <w:rFonts w:cstheme="minorHAnsi"/>
                <w:bCs/>
                <w:sz w:val="18"/>
                <w:szCs w:val="18"/>
              </w:rPr>
            </w:pPr>
            <w:r>
              <w:rPr>
                <w:rFonts w:cstheme="minorHAnsi"/>
                <w:bCs/>
                <w:sz w:val="18"/>
                <w:szCs w:val="18"/>
              </w:rPr>
              <w:t>1 747.81</w:t>
            </w:r>
          </w:p>
        </w:tc>
        <w:tc>
          <w:tcPr>
            <w:tcW w:w="1418" w:type="dxa"/>
            <w:shd w:val="clear" w:color="auto" w:fill="92D050"/>
          </w:tcPr>
          <w:p w14:paraId="5B98C74E" w14:textId="77777777" w:rsidR="004E5BD5" w:rsidRPr="00396403" w:rsidRDefault="004E5BD5" w:rsidP="00276A03">
            <w:pPr>
              <w:jc w:val="center"/>
              <w:rPr>
                <w:rFonts w:cstheme="minorHAnsi"/>
                <w:bCs/>
                <w:sz w:val="18"/>
                <w:szCs w:val="18"/>
              </w:rPr>
            </w:pPr>
            <w:r>
              <w:rPr>
                <w:rFonts w:cstheme="minorHAnsi"/>
                <w:bCs/>
                <w:sz w:val="18"/>
                <w:szCs w:val="18"/>
              </w:rPr>
              <w:t>4 903.25</w:t>
            </w:r>
          </w:p>
        </w:tc>
      </w:tr>
      <w:tr w:rsidR="004E5BD5" w:rsidRPr="00396403" w14:paraId="47C45F3E" w14:textId="77777777" w:rsidTr="00276A03">
        <w:trPr>
          <w:trHeight w:val="249"/>
          <w:tblHeader/>
          <w:jc w:val="center"/>
        </w:trPr>
        <w:tc>
          <w:tcPr>
            <w:tcW w:w="1269" w:type="dxa"/>
            <w:vMerge/>
            <w:shd w:val="clear" w:color="auto" w:fill="auto"/>
            <w:vAlign w:val="center"/>
          </w:tcPr>
          <w:p w14:paraId="46B4ECE2" w14:textId="77777777" w:rsidR="004E5BD5" w:rsidRPr="00396403" w:rsidRDefault="004E5BD5" w:rsidP="00276A03">
            <w:pPr>
              <w:jc w:val="center"/>
              <w:rPr>
                <w:rFonts w:cstheme="minorHAnsi"/>
                <w:b/>
                <w:color w:val="000000"/>
                <w:sz w:val="19"/>
                <w:szCs w:val="19"/>
              </w:rPr>
            </w:pPr>
          </w:p>
        </w:tc>
        <w:tc>
          <w:tcPr>
            <w:tcW w:w="7369" w:type="dxa"/>
            <w:gridSpan w:val="7"/>
          </w:tcPr>
          <w:p w14:paraId="25F062B6"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32 iedz.;</w:t>
            </w:r>
          </w:p>
          <w:p w14:paraId="120793F8"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3E9375A5" w14:textId="77777777" w:rsidTr="00276A03">
        <w:trPr>
          <w:trHeight w:val="249"/>
          <w:tblHeader/>
          <w:jc w:val="center"/>
        </w:trPr>
        <w:tc>
          <w:tcPr>
            <w:tcW w:w="1269" w:type="dxa"/>
            <w:vMerge w:val="restart"/>
            <w:shd w:val="clear" w:color="auto" w:fill="auto"/>
            <w:vAlign w:val="center"/>
          </w:tcPr>
          <w:p w14:paraId="5386B8AC" w14:textId="77777777" w:rsidR="004E5BD5" w:rsidRDefault="004E5BD5" w:rsidP="00276A03">
            <w:pPr>
              <w:jc w:val="center"/>
              <w:rPr>
                <w:rFonts w:cstheme="minorHAnsi"/>
                <w:b/>
                <w:color w:val="000000"/>
                <w:sz w:val="19"/>
                <w:szCs w:val="19"/>
              </w:rPr>
            </w:pPr>
            <w:r>
              <w:rPr>
                <w:rFonts w:cstheme="minorHAnsi"/>
                <w:b/>
                <w:color w:val="000000"/>
                <w:sz w:val="19"/>
                <w:szCs w:val="19"/>
              </w:rPr>
              <w:t>Valka</w:t>
            </w:r>
          </w:p>
          <w:p w14:paraId="72676E94" w14:textId="77777777" w:rsidR="004E5BD5" w:rsidRPr="000E0EC4" w:rsidRDefault="004E5BD5" w:rsidP="00276A03">
            <w:pPr>
              <w:jc w:val="center"/>
              <w:rPr>
                <w:rFonts w:cstheme="minorHAnsi"/>
                <w:bCs/>
                <w:color w:val="000000"/>
                <w:sz w:val="16"/>
                <w:szCs w:val="16"/>
              </w:rPr>
            </w:pPr>
            <w:r>
              <w:rPr>
                <w:rFonts w:cstheme="minorHAnsi"/>
                <w:bCs/>
                <w:color w:val="000000"/>
                <w:sz w:val="16"/>
                <w:szCs w:val="16"/>
              </w:rPr>
              <w:t>(243 100</w:t>
            </w:r>
            <w:r w:rsidRPr="000E0EC4">
              <w:rPr>
                <w:rFonts w:cstheme="minorHAnsi"/>
                <w:bCs/>
                <w:color w:val="000000"/>
                <w:sz w:val="16"/>
                <w:szCs w:val="16"/>
              </w:rPr>
              <w:t>)</w:t>
            </w:r>
          </w:p>
        </w:tc>
        <w:tc>
          <w:tcPr>
            <w:tcW w:w="1417" w:type="dxa"/>
            <w:shd w:val="clear" w:color="auto" w:fill="auto"/>
            <w:vAlign w:val="center"/>
          </w:tcPr>
          <w:p w14:paraId="050A2AA4" w14:textId="77777777" w:rsidR="004E5BD5" w:rsidRPr="00396403" w:rsidRDefault="004E5BD5" w:rsidP="00276A03">
            <w:pPr>
              <w:jc w:val="center"/>
              <w:rPr>
                <w:rFonts w:cstheme="minorHAnsi"/>
                <w:bCs/>
                <w:sz w:val="18"/>
                <w:szCs w:val="18"/>
              </w:rPr>
            </w:pPr>
            <w:r>
              <w:rPr>
                <w:rFonts w:cstheme="minorHAnsi"/>
                <w:bCs/>
                <w:sz w:val="18"/>
                <w:szCs w:val="18"/>
              </w:rPr>
              <w:t>5 173</w:t>
            </w:r>
          </w:p>
        </w:tc>
        <w:tc>
          <w:tcPr>
            <w:tcW w:w="708" w:type="dxa"/>
            <w:shd w:val="clear" w:color="auto" w:fill="FF0000"/>
            <w:vAlign w:val="center"/>
          </w:tcPr>
          <w:p w14:paraId="72128741" w14:textId="77777777" w:rsidR="004E5BD5" w:rsidRPr="00396403" w:rsidRDefault="004E5BD5" w:rsidP="00276A03">
            <w:pPr>
              <w:jc w:val="center"/>
              <w:rPr>
                <w:rFonts w:cstheme="minorHAnsi"/>
                <w:bCs/>
                <w:sz w:val="18"/>
                <w:szCs w:val="18"/>
              </w:rPr>
            </w:pPr>
            <w:r>
              <w:rPr>
                <w:rFonts w:cstheme="minorHAnsi"/>
                <w:bCs/>
                <w:sz w:val="18"/>
                <w:szCs w:val="18"/>
              </w:rPr>
              <w:t>96.06</w:t>
            </w:r>
          </w:p>
        </w:tc>
        <w:tc>
          <w:tcPr>
            <w:tcW w:w="851" w:type="dxa"/>
            <w:shd w:val="clear" w:color="auto" w:fill="FF0000"/>
            <w:vAlign w:val="center"/>
          </w:tcPr>
          <w:p w14:paraId="4BDBB2DC" w14:textId="77777777" w:rsidR="004E5BD5" w:rsidRPr="00396403" w:rsidRDefault="004E5BD5" w:rsidP="00276A03">
            <w:pPr>
              <w:jc w:val="center"/>
              <w:rPr>
                <w:rFonts w:cstheme="minorHAnsi"/>
                <w:bCs/>
                <w:sz w:val="18"/>
                <w:szCs w:val="18"/>
              </w:rPr>
            </w:pPr>
            <w:r>
              <w:rPr>
                <w:rFonts w:cstheme="minorHAnsi"/>
                <w:bCs/>
                <w:sz w:val="18"/>
                <w:szCs w:val="18"/>
              </w:rPr>
              <w:t>91.39</w:t>
            </w:r>
          </w:p>
        </w:tc>
        <w:tc>
          <w:tcPr>
            <w:tcW w:w="783" w:type="dxa"/>
            <w:shd w:val="clear" w:color="auto" w:fill="92D050"/>
            <w:vAlign w:val="center"/>
          </w:tcPr>
          <w:p w14:paraId="466991A4"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5B0513BF" w14:textId="77777777" w:rsidR="004E5BD5" w:rsidRPr="00D33FFA" w:rsidRDefault="004E5BD5" w:rsidP="00276A03">
            <w:pPr>
              <w:jc w:val="center"/>
              <w:rPr>
                <w:rFonts w:cstheme="minorHAnsi"/>
                <w:bCs/>
                <w:sz w:val="18"/>
                <w:szCs w:val="18"/>
              </w:rPr>
            </w:pPr>
            <w:r>
              <w:rPr>
                <w:rFonts w:cstheme="minorHAnsi"/>
                <w:bCs/>
                <w:sz w:val="18"/>
                <w:szCs w:val="18"/>
              </w:rPr>
              <w:t>91.73</w:t>
            </w:r>
          </w:p>
        </w:tc>
        <w:tc>
          <w:tcPr>
            <w:tcW w:w="1275" w:type="dxa"/>
            <w:shd w:val="clear" w:color="auto" w:fill="92D050"/>
            <w:vAlign w:val="center"/>
          </w:tcPr>
          <w:p w14:paraId="6CD3780D" w14:textId="77777777" w:rsidR="004E5BD5" w:rsidRPr="00396403" w:rsidRDefault="004E5BD5" w:rsidP="00276A03">
            <w:pPr>
              <w:jc w:val="center"/>
              <w:rPr>
                <w:rFonts w:cstheme="minorHAnsi"/>
                <w:bCs/>
                <w:sz w:val="18"/>
                <w:szCs w:val="18"/>
              </w:rPr>
            </w:pPr>
            <w:r>
              <w:rPr>
                <w:rFonts w:cstheme="minorHAnsi"/>
                <w:bCs/>
                <w:sz w:val="18"/>
                <w:szCs w:val="18"/>
              </w:rPr>
              <w:t>1 191.67</w:t>
            </w:r>
          </w:p>
        </w:tc>
        <w:tc>
          <w:tcPr>
            <w:tcW w:w="1418" w:type="dxa"/>
            <w:shd w:val="clear" w:color="auto" w:fill="92D050"/>
          </w:tcPr>
          <w:p w14:paraId="07B1799F" w14:textId="77777777" w:rsidR="004E5BD5" w:rsidRPr="00396403" w:rsidRDefault="004E5BD5" w:rsidP="00276A03">
            <w:pPr>
              <w:jc w:val="center"/>
              <w:rPr>
                <w:rFonts w:cstheme="minorHAnsi"/>
                <w:bCs/>
                <w:sz w:val="18"/>
                <w:szCs w:val="18"/>
              </w:rPr>
            </w:pPr>
            <w:r>
              <w:rPr>
                <w:rFonts w:cstheme="minorHAnsi"/>
                <w:bCs/>
                <w:sz w:val="18"/>
                <w:szCs w:val="18"/>
              </w:rPr>
              <w:t>3 449.01</w:t>
            </w:r>
          </w:p>
        </w:tc>
      </w:tr>
      <w:tr w:rsidR="004E5BD5" w:rsidRPr="00396403" w14:paraId="248F3F07" w14:textId="77777777" w:rsidTr="00276A03">
        <w:trPr>
          <w:trHeight w:val="249"/>
          <w:tblHeader/>
          <w:jc w:val="center"/>
        </w:trPr>
        <w:tc>
          <w:tcPr>
            <w:tcW w:w="1269" w:type="dxa"/>
            <w:vMerge/>
            <w:shd w:val="clear" w:color="auto" w:fill="auto"/>
            <w:vAlign w:val="center"/>
          </w:tcPr>
          <w:p w14:paraId="3A150D37" w14:textId="77777777" w:rsidR="004E5BD5" w:rsidRPr="00396403" w:rsidRDefault="004E5BD5" w:rsidP="00276A03">
            <w:pPr>
              <w:jc w:val="center"/>
              <w:rPr>
                <w:rFonts w:cstheme="minorHAnsi"/>
                <w:b/>
                <w:color w:val="000000"/>
                <w:sz w:val="19"/>
                <w:szCs w:val="19"/>
              </w:rPr>
            </w:pPr>
          </w:p>
        </w:tc>
        <w:tc>
          <w:tcPr>
            <w:tcW w:w="7369" w:type="dxa"/>
            <w:gridSpan w:val="7"/>
          </w:tcPr>
          <w:p w14:paraId="54A8BB64"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204 iedz.;</w:t>
            </w:r>
          </w:p>
          <w:p w14:paraId="6829BEF2"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12B238E8" w14:textId="77777777" w:rsidTr="00276A03">
        <w:trPr>
          <w:trHeight w:val="249"/>
          <w:tblHeader/>
          <w:jc w:val="center"/>
        </w:trPr>
        <w:tc>
          <w:tcPr>
            <w:tcW w:w="1269" w:type="dxa"/>
            <w:vMerge w:val="restart"/>
            <w:shd w:val="clear" w:color="auto" w:fill="auto"/>
            <w:vAlign w:val="center"/>
          </w:tcPr>
          <w:p w14:paraId="2671C5B6" w14:textId="77777777" w:rsidR="004E5BD5" w:rsidRDefault="004E5BD5" w:rsidP="00276A03">
            <w:pPr>
              <w:jc w:val="center"/>
              <w:rPr>
                <w:rFonts w:cstheme="minorHAnsi"/>
                <w:b/>
                <w:color w:val="000000"/>
                <w:sz w:val="19"/>
                <w:szCs w:val="19"/>
              </w:rPr>
            </w:pPr>
            <w:r>
              <w:rPr>
                <w:rFonts w:cstheme="minorHAnsi"/>
                <w:b/>
                <w:color w:val="000000"/>
                <w:sz w:val="19"/>
                <w:szCs w:val="19"/>
              </w:rPr>
              <w:t>Viļāni</w:t>
            </w:r>
          </w:p>
          <w:p w14:paraId="75BAAC9B" w14:textId="77777777" w:rsidR="004E5BD5" w:rsidRPr="000E0EC4" w:rsidRDefault="004E5BD5" w:rsidP="00276A03">
            <w:pPr>
              <w:jc w:val="center"/>
              <w:rPr>
                <w:rFonts w:cstheme="minorHAnsi"/>
                <w:bCs/>
                <w:color w:val="000000"/>
                <w:sz w:val="16"/>
                <w:szCs w:val="16"/>
              </w:rPr>
            </w:pPr>
            <w:r>
              <w:rPr>
                <w:rFonts w:cstheme="minorHAnsi"/>
                <w:bCs/>
                <w:color w:val="000000"/>
                <w:sz w:val="16"/>
                <w:szCs w:val="16"/>
              </w:rPr>
              <w:t>(1 515 550</w:t>
            </w:r>
            <w:r w:rsidRPr="000E0EC4">
              <w:rPr>
                <w:rFonts w:cstheme="minorHAnsi"/>
                <w:bCs/>
                <w:color w:val="000000"/>
                <w:sz w:val="16"/>
                <w:szCs w:val="16"/>
              </w:rPr>
              <w:t>)</w:t>
            </w:r>
          </w:p>
        </w:tc>
        <w:tc>
          <w:tcPr>
            <w:tcW w:w="1417" w:type="dxa"/>
            <w:shd w:val="clear" w:color="auto" w:fill="auto"/>
            <w:vAlign w:val="center"/>
          </w:tcPr>
          <w:p w14:paraId="157CC02E" w14:textId="77777777" w:rsidR="004E5BD5" w:rsidRPr="00396403" w:rsidRDefault="004E5BD5" w:rsidP="00276A03">
            <w:pPr>
              <w:jc w:val="center"/>
              <w:rPr>
                <w:rFonts w:cstheme="minorHAnsi"/>
                <w:bCs/>
                <w:sz w:val="18"/>
                <w:szCs w:val="18"/>
              </w:rPr>
            </w:pPr>
            <w:r>
              <w:rPr>
                <w:rFonts w:cstheme="minorHAnsi"/>
                <w:bCs/>
                <w:sz w:val="18"/>
                <w:szCs w:val="18"/>
              </w:rPr>
              <w:t>3 299</w:t>
            </w:r>
          </w:p>
        </w:tc>
        <w:tc>
          <w:tcPr>
            <w:tcW w:w="708" w:type="dxa"/>
            <w:shd w:val="clear" w:color="auto" w:fill="FF0000"/>
            <w:vAlign w:val="center"/>
          </w:tcPr>
          <w:p w14:paraId="6DE56093" w14:textId="77777777" w:rsidR="004E5BD5" w:rsidRPr="00396403" w:rsidRDefault="004E5BD5" w:rsidP="00276A03">
            <w:pPr>
              <w:jc w:val="center"/>
              <w:rPr>
                <w:rFonts w:cstheme="minorHAnsi"/>
                <w:bCs/>
                <w:sz w:val="18"/>
                <w:szCs w:val="18"/>
              </w:rPr>
            </w:pPr>
            <w:r>
              <w:rPr>
                <w:rFonts w:cstheme="minorHAnsi"/>
                <w:bCs/>
                <w:sz w:val="18"/>
                <w:szCs w:val="18"/>
              </w:rPr>
              <w:t>72.17</w:t>
            </w:r>
          </w:p>
        </w:tc>
        <w:tc>
          <w:tcPr>
            <w:tcW w:w="851" w:type="dxa"/>
            <w:shd w:val="clear" w:color="auto" w:fill="FF0000"/>
            <w:vAlign w:val="center"/>
          </w:tcPr>
          <w:p w14:paraId="13B6ECA1" w14:textId="77777777" w:rsidR="004E5BD5" w:rsidRPr="00396403" w:rsidRDefault="004E5BD5" w:rsidP="00276A03">
            <w:pPr>
              <w:jc w:val="center"/>
              <w:rPr>
                <w:rFonts w:cstheme="minorHAnsi"/>
                <w:bCs/>
                <w:sz w:val="18"/>
                <w:szCs w:val="18"/>
              </w:rPr>
            </w:pPr>
            <w:r>
              <w:rPr>
                <w:rFonts w:cstheme="minorHAnsi"/>
                <w:bCs/>
                <w:sz w:val="18"/>
                <w:szCs w:val="18"/>
              </w:rPr>
              <w:t>83.24</w:t>
            </w:r>
          </w:p>
        </w:tc>
        <w:tc>
          <w:tcPr>
            <w:tcW w:w="783" w:type="dxa"/>
            <w:shd w:val="clear" w:color="auto" w:fill="92D050"/>
            <w:vAlign w:val="center"/>
          </w:tcPr>
          <w:p w14:paraId="6BA08E77"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09864AFE" w14:textId="77777777" w:rsidR="004E5BD5" w:rsidRPr="00D33FFA" w:rsidRDefault="004E5BD5" w:rsidP="00276A03">
            <w:pPr>
              <w:jc w:val="center"/>
              <w:rPr>
                <w:rFonts w:cstheme="minorHAnsi"/>
                <w:bCs/>
                <w:sz w:val="18"/>
                <w:szCs w:val="18"/>
              </w:rPr>
            </w:pPr>
            <w:r>
              <w:rPr>
                <w:rFonts w:cstheme="minorHAnsi"/>
                <w:bCs/>
                <w:sz w:val="18"/>
                <w:szCs w:val="18"/>
              </w:rPr>
              <w:t>87.90</w:t>
            </w:r>
          </w:p>
        </w:tc>
        <w:tc>
          <w:tcPr>
            <w:tcW w:w="1275" w:type="dxa"/>
            <w:shd w:val="clear" w:color="auto" w:fill="92D050"/>
            <w:vAlign w:val="center"/>
          </w:tcPr>
          <w:p w14:paraId="7FF7AB24" w14:textId="77777777" w:rsidR="004E5BD5" w:rsidRPr="00396403" w:rsidRDefault="004E5BD5" w:rsidP="00276A03">
            <w:pPr>
              <w:jc w:val="center"/>
              <w:rPr>
                <w:rFonts w:cstheme="minorHAnsi"/>
                <w:bCs/>
                <w:sz w:val="18"/>
                <w:szCs w:val="18"/>
              </w:rPr>
            </w:pPr>
            <w:r>
              <w:rPr>
                <w:rFonts w:cstheme="minorHAnsi"/>
                <w:bCs/>
                <w:sz w:val="18"/>
                <w:szCs w:val="18"/>
              </w:rPr>
              <w:t>1 650.93</w:t>
            </w:r>
          </w:p>
        </w:tc>
        <w:tc>
          <w:tcPr>
            <w:tcW w:w="1418" w:type="dxa"/>
            <w:shd w:val="clear" w:color="auto" w:fill="92D050"/>
          </w:tcPr>
          <w:p w14:paraId="5B6D7F1C" w14:textId="77777777" w:rsidR="004E5BD5" w:rsidRPr="00396403" w:rsidRDefault="004E5BD5" w:rsidP="00276A03">
            <w:pPr>
              <w:jc w:val="center"/>
              <w:rPr>
                <w:rFonts w:cstheme="minorHAnsi"/>
                <w:bCs/>
                <w:sz w:val="18"/>
                <w:szCs w:val="18"/>
              </w:rPr>
            </w:pPr>
            <w:r>
              <w:rPr>
                <w:rFonts w:cstheme="minorHAnsi"/>
                <w:bCs/>
                <w:sz w:val="18"/>
                <w:szCs w:val="18"/>
              </w:rPr>
              <w:t>3 290.61</w:t>
            </w:r>
          </w:p>
        </w:tc>
      </w:tr>
      <w:tr w:rsidR="004E5BD5" w:rsidRPr="00396403" w14:paraId="2985F1DB" w14:textId="77777777" w:rsidTr="00276A03">
        <w:trPr>
          <w:trHeight w:val="249"/>
          <w:tblHeader/>
          <w:jc w:val="center"/>
        </w:trPr>
        <w:tc>
          <w:tcPr>
            <w:tcW w:w="1269" w:type="dxa"/>
            <w:vMerge/>
            <w:shd w:val="clear" w:color="auto" w:fill="auto"/>
            <w:vAlign w:val="center"/>
          </w:tcPr>
          <w:p w14:paraId="5A3DC6B0" w14:textId="77777777" w:rsidR="004E5BD5" w:rsidRPr="00396403" w:rsidRDefault="004E5BD5" w:rsidP="00276A03">
            <w:pPr>
              <w:jc w:val="center"/>
              <w:rPr>
                <w:rFonts w:cstheme="minorHAnsi"/>
                <w:b/>
                <w:color w:val="000000"/>
                <w:sz w:val="19"/>
                <w:szCs w:val="19"/>
              </w:rPr>
            </w:pPr>
          </w:p>
        </w:tc>
        <w:tc>
          <w:tcPr>
            <w:tcW w:w="7369" w:type="dxa"/>
            <w:gridSpan w:val="7"/>
          </w:tcPr>
          <w:p w14:paraId="0EFC46CD"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918 iedz.;</w:t>
            </w:r>
          </w:p>
          <w:p w14:paraId="7F34D96C"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776EFFCC" w14:textId="77777777" w:rsidTr="00276A03">
        <w:trPr>
          <w:trHeight w:val="249"/>
          <w:tblHeader/>
          <w:jc w:val="center"/>
        </w:trPr>
        <w:tc>
          <w:tcPr>
            <w:tcW w:w="1269" w:type="dxa"/>
            <w:vMerge w:val="restart"/>
            <w:shd w:val="clear" w:color="auto" w:fill="auto"/>
            <w:vAlign w:val="center"/>
          </w:tcPr>
          <w:p w14:paraId="129C2E83" w14:textId="77777777" w:rsidR="004E5BD5" w:rsidRDefault="004E5BD5" w:rsidP="00276A03">
            <w:pPr>
              <w:jc w:val="center"/>
              <w:rPr>
                <w:rFonts w:cstheme="minorHAnsi"/>
                <w:b/>
                <w:color w:val="000000"/>
                <w:sz w:val="19"/>
                <w:szCs w:val="19"/>
              </w:rPr>
            </w:pPr>
            <w:r>
              <w:rPr>
                <w:rFonts w:cstheme="minorHAnsi"/>
                <w:b/>
                <w:color w:val="000000"/>
                <w:sz w:val="19"/>
                <w:szCs w:val="19"/>
              </w:rPr>
              <w:t>Alūksne</w:t>
            </w:r>
          </w:p>
          <w:p w14:paraId="0CB103CD"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1 020 000</w:t>
            </w:r>
            <w:r w:rsidRPr="000E0EC4">
              <w:rPr>
                <w:rFonts w:cstheme="minorHAnsi"/>
                <w:bCs/>
                <w:color w:val="000000"/>
                <w:sz w:val="16"/>
                <w:szCs w:val="16"/>
              </w:rPr>
              <w:t>)</w:t>
            </w:r>
          </w:p>
        </w:tc>
        <w:tc>
          <w:tcPr>
            <w:tcW w:w="1417" w:type="dxa"/>
            <w:shd w:val="clear" w:color="auto" w:fill="auto"/>
            <w:vAlign w:val="center"/>
          </w:tcPr>
          <w:p w14:paraId="7DEB8964" w14:textId="77777777" w:rsidR="004E5BD5" w:rsidRPr="00396403" w:rsidRDefault="004E5BD5" w:rsidP="00276A03">
            <w:pPr>
              <w:jc w:val="center"/>
              <w:rPr>
                <w:rFonts w:cstheme="minorHAnsi"/>
                <w:bCs/>
                <w:sz w:val="18"/>
                <w:szCs w:val="18"/>
              </w:rPr>
            </w:pPr>
            <w:r>
              <w:rPr>
                <w:rFonts w:cstheme="minorHAnsi"/>
                <w:bCs/>
                <w:sz w:val="18"/>
                <w:szCs w:val="18"/>
              </w:rPr>
              <w:t>7 145</w:t>
            </w:r>
          </w:p>
        </w:tc>
        <w:tc>
          <w:tcPr>
            <w:tcW w:w="708" w:type="dxa"/>
            <w:shd w:val="clear" w:color="auto" w:fill="92D050"/>
            <w:vAlign w:val="center"/>
          </w:tcPr>
          <w:p w14:paraId="5002AAD4" w14:textId="77777777" w:rsidR="004E5BD5" w:rsidRPr="00396403" w:rsidRDefault="004E5BD5" w:rsidP="00276A03">
            <w:pPr>
              <w:jc w:val="center"/>
              <w:rPr>
                <w:rFonts w:cstheme="minorHAnsi"/>
                <w:bCs/>
                <w:sz w:val="18"/>
                <w:szCs w:val="18"/>
              </w:rPr>
            </w:pPr>
            <w:r>
              <w:rPr>
                <w:rFonts w:cstheme="minorHAnsi"/>
                <w:bCs/>
                <w:sz w:val="18"/>
                <w:szCs w:val="18"/>
              </w:rPr>
              <w:t>97.45</w:t>
            </w:r>
          </w:p>
        </w:tc>
        <w:tc>
          <w:tcPr>
            <w:tcW w:w="851" w:type="dxa"/>
            <w:shd w:val="clear" w:color="auto" w:fill="FF0000"/>
            <w:vAlign w:val="center"/>
          </w:tcPr>
          <w:p w14:paraId="11605744" w14:textId="77777777" w:rsidR="004E5BD5" w:rsidRPr="00396403" w:rsidRDefault="004E5BD5" w:rsidP="00276A03">
            <w:pPr>
              <w:jc w:val="center"/>
              <w:rPr>
                <w:rFonts w:cstheme="minorHAnsi"/>
                <w:bCs/>
                <w:sz w:val="18"/>
                <w:szCs w:val="18"/>
              </w:rPr>
            </w:pPr>
            <w:r>
              <w:rPr>
                <w:rFonts w:cstheme="minorHAnsi"/>
                <w:bCs/>
                <w:sz w:val="18"/>
                <w:szCs w:val="18"/>
              </w:rPr>
              <w:t>89.23</w:t>
            </w:r>
          </w:p>
        </w:tc>
        <w:tc>
          <w:tcPr>
            <w:tcW w:w="783" w:type="dxa"/>
            <w:shd w:val="clear" w:color="auto" w:fill="92D050"/>
            <w:vAlign w:val="center"/>
          </w:tcPr>
          <w:p w14:paraId="380093C9"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917" w:type="dxa"/>
            <w:tcBorders>
              <w:bottom w:val="nil"/>
            </w:tcBorders>
            <w:shd w:val="clear" w:color="auto" w:fill="FF0000"/>
            <w:vAlign w:val="center"/>
          </w:tcPr>
          <w:p w14:paraId="093255D2" w14:textId="77777777" w:rsidR="004E5BD5" w:rsidRPr="00D33FFA" w:rsidRDefault="004E5BD5" w:rsidP="00276A03">
            <w:pPr>
              <w:jc w:val="center"/>
              <w:rPr>
                <w:rFonts w:cstheme="minorHAnsi"/>
                <w:bCs/>
                <w:sz w:val="18"/>
                <w:szCs w:val="18"/>
              </w:rPr>
            </w:pPr>
            <w:r>
              <w:rPr>
                <w:rFonts w:cstheme="minorHAnsi"/>
                <w:bCs/>
                <w:sz w:val="18"/>
                <w:szCs w:val="18"/>
              </w:rPr>
              <w:t>89.50</w:t>
            </w:r>
          </w:p>
        </w:tc>
        <w:tc>
          <w:tcPr>
            <w:tcW w:w="1275" w:type="dxa"/>
            <w:shd w:val="clear" w:color="auto" w:fill="FF0000"/>
            <w:vAlign w:val="center"/>
          </w:tcPr>
          <w:p w14:paraId="6B131DEC" w14:textId="77777777" w:rsidR="004E5BD5" w:rsidRPr="00396403" w:rsidRDefault="004E5BD5" w:rsidP="00276A03">
            <w:pPr>
              <w:jc w:val="center"/>
              <w:rPr>
                <w:rFonts w:cstheme="minorHAnsi"/>
                <w:bCs/>
                <w:sz w:val="18"/>
                <w:szCs w:val="18"/>
              </w:rPr>
            </w:pPr>
            <w:r>
              <w:rPr>
                <w:rFonts w:cstheme="minorHAnsi"/>
                <w:bCs/>
                <w:sz w:val="18"/>
                <w:szCs w:val="18"/>
              </w:rPr>
              <w:t>5 604.400</w:t>
            </w:r>
          </w:p>
        </w:tc>
        <w:tc>
          <w:tcPr>
            <w:tcW w:w="1418" w:type="dxa"/>
            <w:shd w:val="clear" w:color="auto" w:fill="92D050"/>
          </w:tcPr>
          <w:p w14:paraId="576FCF42" w14:textId="77777777" w:rsidR="004E5BD5" w:rsidRPr="00396403" w:rsidRDefault="004E5BD5" w:rsidP="00276A03">
            <w:pPr>
              <w:jc w:val="center"/>
              <w:rPr>
                <w:rFonts w:cstheme="minorHAnsi"/>
                <w:bCs/>
                <w:sz w:val="18"/>
                <w:szCs w:val="18"/>
              </w:rPr>
            </w:pPr>
            <w:r>
              <w:rPr>
                <w:rFonts w:cstheme="minorHAnsi"/>
                <w:bCs/>
                <w:sz w:val="18"/>
                <w:szCs w:val="18"/>
              </w:rPr>
              <w:t>3 449.01</w:t>
            </w:r>
          </w:p>
        </w:tc>
      </w:tr>
      <w:tr w:rsidR="004E5BD5" w:rsidRPr="00396403" w14:paraId="69A2F5DA" w14:textId="77777777" w:rsidTr="00276A03">
        <w:trPr>
          <w:trHeight w:val="249"/>
          <w:tblHeader/>
          <w:jc w:val="center"/>
        </w:trPr>
        <w:tc>
          <w:tcPr>
            <w:tcW w:w="1269" w:type="dxa"/>
            <w:vMerge/>
            <w:shd w:val="clear" w:color="auto" w:fill="auto"/>
            <w:vAlign w:val="center"/>
          </w:tcPr>
          <w:p w14:paraId="785839BB" w14:textId="77777777" w:rsidR="004E5BD5" w:rsidRPr="00396403" w:rsidRDefault="004E5BD5" w:rsidP="00276A03">
            <w:pPr>
              <w:jc w:val="center"/>
              <w:rPr>
                <w:rFonts w:cstheme="minorHAnsi"/>
                <w:b/>
                <w:color w:val="000000"/>
                <w:sz w:val="19"/>
                <w:szCs w:val="19"/>
              </w:rPr>
            </w:pPr>
          </w:p>
        </w:tc>
        <w:tc>
          <w:tcPr>
            <w:tcW w:w="7369" w:type="dxa"/>
            <w:gridSpan w:val="7"/>
          </w:tcPr>
          <w:p w14:paraId="6BABA840"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182 iedz., </w:t>
            </w:r>
          </w:p>
          <w:p w14:paraId="3362A00E"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32E55364" w14:textId="77777777" w:rsidTr="00276A03">
        <w:trPr>
          <w:trHeight w:val="249"/>
          <w:tblHeader/>
          <w:jc w:val="center"/>
        </w:trPr>
        <w:tc>
          <w:tcPr>
            <w:tcW w:w="1269" w:type="dxa"/>
            <w:vMerge w:val="restart"/>
            <w:shd w:val="clear" w:color="auto" w:fill="auto"/>
            <w:vAlign w:val="center"/>
          </w:tcPr>
          <w:p w14:paraId="2BBE91F3" w14:textId="77777777" w:rsidR="004E5BD5" w:rsidRDefault="004E5BD5" w:rsidP="00276A03">
            <w:pPr>
              <w:jc w:val="center"/>
              <w:rPr>
                <w:rFonts w:cstheme="minorHAnsi"/>
                <w:b/>
                <w:color w:val="000000"/>
                <w:sz w:val="19"/>
                <w:szCs w:val="19"/>
              </w:rPr>
            </w:pPr>
            <w:r>
              <w:rPr>
                <w:rFonts w:cstheme="minorHAnsi"/>
                <w:b/>
                <w:color w:val="000000"/>
                <w:sz w:val="19"/>
                <w:szCs w:val="19"/>
              </w:rPr>
              <w:t>Ērgļi</w:t>
            </w:r>
          </w:p>
          <w:p w14:paraId="48F1E461"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170 000</w:t>
            </w:r>
            <w:r w:rsidRPr="000E0EC4">
              <w:rPr>
                <w:rFonts w:cstheme="minorHAnsi"/>
                <w:bCs/>
                <w:color w:val="000000"/>
                <w:sz w:val="16"/>
                <w:szCs w:val="16"/>
              </w:rPr>
              <w:t>)</w:t>
            </w:r>
          </w:p>
        </w:tc>
        <w:tc>
          <w:tcPr>
            <w:tcW w:w="1417" w:type="dxa"/>
            <w:shd w:val="clear" w:color="auto" w:fill="auto"/>
            <w:vAlign w:val="center"/>
          </w:tcPr>
          <w:p w14:paraId="02D3338F" w14:textId="77777777" w:rsidR="004E5BD5" w:rsidRPr="00396403" w:rsidRDefault="004E5BD5" w:rsidP="00276A03">
            <w:pPr>
              <w:jc w:val="center"/>
              <w:rPr>
                <w:rFonts w:cstheme="minorHAnsi"/>
                <w:bCs/>
                <w:sz w:val="18"/>
                <w:szCs w:val="18"/>
              </w:rPr>
            </w:pPr>
            <w:r>
              <w:rPr>
                <w:rFonts w:cstheme="minorHAnsi"/>
                <w:bCs/>
                <w:sz w:val="18"/>
                <w:szCs w:val="18"/>
              </w:rPr>
              <w:t>1 739</w:t>
            </w:r>
          </w:p>
        </w:tc>
        <w:tc>
          <w:tcPr>
            <w:tcW w:w="708" w:type="dxa"/>
            <w:shd w:val="clear" w:color="auto" w:fill="92D050"/>
            <w:vAlign w:val="center"/>
          </w:tcPr>
          <w:p w14:paraId="7B6DB203" w14:textId="77777777" w:rsidR="004E5BD5" w:rsidRPr="00396403" w:rsidRDefault="004E5BD5" w:rsidP="00276A03">
            <w:pPr>
              <w:jc w:val="center"/>
              <w:rPr>
                <w:rFonts w:cstheme="minorHAnsi"/>
                <w:bCs/>
                <w:sz w:val="18"/>
                <w:szCs w:val="18"/>
              </w:rPr>
            </w:pPr>
            <w:r>
              <w:rPr>
                <w:rFonts w:cstheme="minorHAnsi"/>
                <w:bCs/>
                <w:sz w:val="18"/>
                <w:szCs w:val="18"/>
              </w:rPr>
              <w:t>92.18</w:t>
            </w:r>
          </w:p>
        </w:tc>
        <w:tc>
          <w:tcPr>
            <w:tcW w:w="851" w:type="dxa"/>
            <w:shd w:val="clear" w:color="auto" w:fill="FF0000"/>
            <w:vAlign w:val="center"/>
          </w:tcPr>
          <w:p w14:paraId="3A531EB8" w14:textId="77777777" w:rsidR="004E5BD5" w:rsidRPr="00396403" w:rsidRDefault="004E5BD5" w:rsidP="00276A03">
            <w:pPr>
              <w:jc w:val="center"/>
              <w:rPr>
                <w:rFonts w:cstheme="minorHAnsi"/>
                <w:bCs/>
                <w:sz w:val="18"/>
                <w:szCs w:val="18"/>
              </w:rPr>
            </w:pPr>
            <w:r>
              <w:rPr>
                <w:rFonts w:cstheme="minorHAnsi"/>
                <w:bCs/>
                <w:sz w:val="18"/>
                <w:szCs w:val="18"/>
              </w:rPr>
              <w:t>93.08</w:t>
            </w:r>
          </w:p>
        </w:tc>
        <w:tc>
          <w:tcPr>
            <w:tcW w:w="783" w:type="dxa"/>
            <w:shd w:val="clear" w:color="auto" w:fill="92D050"/>
            <w:vAlign w:val="center"/>
          </w:tcPr>
          <w:p w14:paraId="21CE4C8A" w14:textId="77777777" w:rsidR="004E5BD5" w:rsidRPr="00D33FFA" w:rsidRDefault="004E5BD5" w:rsidP="00276A03">
            <w:pPr>
              <w:jc w:val="center"/>
              <w:rPr>
                <w:rFonts w:cstheme="minorHAnsi"/>
                <w:bCs/>
                <w:sz w:val="18"/>
                <w:szCs w:val="18"/>
              </w:rPr>
            </w:pPr>
            <w:r>
              <w:rPr>
                <w:rFonts w:cstheme="minorHAnsi"/>
                <w:bCs/>
                <w:sz w:val="18"/>
                <w:szCs w:val="18"/>
              </w:rPr>
              <w:t>92.93</w:t>
            </w:r>
          </w:p>
        </w:tc>
        <w:tc>
          <w:tcPr>
            <w:tcW w:w="917" w:type="dxa"/>
            <w:tcBorders>
              <w:bottom w:val="nil"/>
            </w:tcBorders>
            <w:shd w:val="clear" w:color="auto" w:fill="FF0000"/>
            <w:vAlign w:val="center"/>
          </w:tcPr>
          <w:p w14:paraId="025B1FDB" w14:textId="77777777" w:rsidR="004E5BD5" w:rsidRPr="00D33FFA" w:rsidRDefault="004E5BD5" w:rsidP="00276A03">
            <w:pPr>
              <w:jc w:val="center"/>
              <w:rPr>
                <w:rFonts w:cstheme="minorHAnsi"/>
                <w:bCs/>
                <w:sz w:val="18"/>
                <w:szCs w:val="18"/>
              </w:rPr>
            </w:pPr>
            <w:r>
              <w:rPr>
                <w:rFonts w:cstheme="minorHAnsi"/>
                <w:bCs/>
                <w:sz w:val="18"/>
                <w:szCs w:val="18"/>
              </w:rPr>
              <w:t>93.13</w:t>
            </w:r>
          </w:p>
        </w:tc>
        <w:tc>
          <w:tcPr>
            <w:tcW w:w="1275" w:type="dxa"/>
            <w:shd w:val="clear" w:color="auto" w:fill="FF0000"/>
            <w:vAlign w:val="center"/>
          </w:tcPr>
          <w:p w14:paraId="7CE1C03D" w14:textId="77777777" w:rsidR="004E5BD5" w:rsidRPr="00396403" w:rsidRDefault="004E5BD5" w:rsidP="00276A03">
            <w:pPr>
              <w:jc w:val="center"/>
              <w:rPr>
                <w:rFonts w:cstheme="minorHAnsi"/>
                <w:bCs/>
                <w:sz w:val="18"/>
                <w:szCs w:val="18"/>
              </w:rPr>
            </w:pPr>
            <w:r>
              <w:rPr>
                <w:rFonts w:cstheme="minorHAnsi"/>
                <w:bCs/>
                <w:sz w:val="18"/>
                <w:szCs w:val="18"/>
              </w:rPr>
              <w:t>13 076.92</w:t>
            </w:r>
          </w:p>
        </w:tc>
        <w:tc>
          <w:tcPr>
            <w:tcW w:w="1418" w:type="dxa"/>
            <w:shd w:val="clear" w:color="auto" w:fill="92D050"/>
          </w:tcPr>
          <w:p w14:paraId="7B98E064" w14:textId="77777777" w:rsidR="004E5BD5" w:rsidRPr="00396403" w:rsidRDefault="004E5BD5" w:rsidP="00276A03">
            <w:pPr>
              <w:jc w:val="center"/>
              <w:rPr>
                <w:rFonts w:cstheme="minorHAnsi"/>
                <w:bCs/>
                <w:sz w:val="18"/>
                <w:szCs w:val="18"/>
              </w:rPr>
            </w:pPr>
            <w:r>
              <w:rPr>
                <w:rFonts w:cstheme="minorHAnsi"/>
                <w:bCs/>
                <w:sz w:val="18"/>
                <w:szCs w:val="18"/>
              </w:rPr>
              <w:t>3 449.01</w:t>
            </w:r>
          </w:p>
        </w:tc>
      </w:tr>
      <w:tr w:rsidR="004E5BD5" w:rsidRPr="00396403" w14:paraId="65753EEA" w14:textId="77777777" w:rsidTr="00276A03">
        <w:trPr>
          <w:trHeight w:val="249"/>
          <w:tblHeader/>
          <w:jc w:val="center"/>
        </w:trPr>
        <w:tc>
          <w:tcPr>
            <w:tcW w:w="1269" w:type="dxa"/>
            <w:vMerge/>
            <w:shd w:val="clear" w:color="auto" w:fill="auto"/>
            <w:vAlign w:val="center"/>
          </w:tcPr>
          <w:p w14:paraId="22BCEEEF" w14:textId="77777777" w:rsidR="004E5BD5" w:rsidRPr="00396403" w:rsidRDefault="004E5BD5" w:rsidP="00276A03">
            <w:pPr>
              <w:jc w:val="center"/>
              <w:rPr>
                <w:rFonts w:cstheme="minorHAnsi"/>
                <w:b/>
                <w:color w:val="000000"/>
                <w:sz w:val="19"/>
                <w:szCs w:val="19"/>
              </w:rPr>
            </w:pPr>
          </w:p>
        </w:tc>
        <w:tc>
          <w:tcPr>
            <w:tcW w:w="7369" w:type="dxa"/>
            <w:gridSpan w:val="7"/>
          </w:tcPr>
          <w:p w14:paraId="452704DD"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13 iedz., </w:t>
            </w:r>
          </w:p>
          <w:p w14:paraId="04F27B6A"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7C9E6083" w14:textId="77777777" w:rsidTr="00276A03">
        <w:trPr>
          <w:trHeight w:val="249"/>
          <w:tblHeader/>
          <w:jc w:val="center"/>
        </w:trPr>
        <w:tc>
          <w:tcPr>
            <w:tcW w:w="1269" w:type="dxa"/>
            <w:vMerge w:val="restart"/>
            <w:shd w:val="clear" w:color="auto" w:fill="auto"/>
            <w:vAlign w:val="center"/>
          </w:tcPr>
          <w:p w14:paraId="5DFB73B1" w14:textId="77777777" w:rsidR="004E5BD5" w:rsidRDefault="004E5BD5" w:rsidP="00276A03">
            <w:pPr>
              <w:jc w:val="center"/>
              <w:rPr>
                <w:rFonts w:cstheme="minorHAnsi"/>
                <w:b/>
                <w:color w:val="000000"/>
                <w:sz w:val="19"/>
                <w:szCs w:val="19"/>
              </w:rPr>
            </w:pPr>
            <w:r>
              <w:rPr>
                <w:rFonts w:cstheme="minorHAnsi"/>
                <w:b/>
                <w:color w:val="000000"/>
                <w:sz w:val="19"/>
                <w:szCs w:val="19"/>
              </w:rPr>
              <w:t>Īslīce</w:t>
            </w:r>
          </w:p>
          <w:p w14:paraId="12924198"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530 400</w:t>
            </w:r>
            <w:r w:rsidRPr="000E0EC4">
              <w:rPr>
                <w:rFonts w:cstheme="minorHAnsi"/>
                <w:bCs/>
                <w:color w:val="000000"/>
                <w:sz w:val="16"/>
                <w:szCs w:val="16"/>
              </w:rPr>
              <w:t>)</w:t>
            </w:r>
          </w:p>
        </w:tc>
        <w:tc>
          <w:tcPr>
            <w:tcW w:w="1417" w:type="dxa"/>
            <w:shd w:val="clear" w:color="auto" w:fill="auto"/>
            <w:vAlign w:val="center"/>
          </w:tcPr>
          <w:p w14:paraId="0FEB141A" w14:textId="77777777" w:rsidR="004E5BD5" w:rsidRPr="00396403" w:rsidRDefault="004E5BD5" w:rsidP="00276A03">
            <w:pPr>
              <w:jc w:val="center"/>
              <w:rPr>
                <w:rFonts w:cstheme="minorHAnsi"/>
                <w:bCs/>
                <w:sz w:val="18"/>
                <w:szCs w:val="18"/>
              </w:rPr>
            </w:pPr>
            <w:r>
              <w:rPr>
                <w:rFonts w:cstheme="minorHAnsi"/>
                <w:bCs/>
                <w:sz w:val="18"/>
                <w:szCs w:val="18"/>
              </w:rPr>
              <w:t>1 889</w:t>
            </w:r>
          </w:p>
        </w:tc>
        <w:tc>
          <w:tcPr>
            <w:tcW w:w="708" w:type="dxa"/>
            <w:shd w:val="clear" w:color="auto" w:fill="92D050"/>
            <w:vAlign w:val="center"/>
          </w:tcPr>
          <w:p w14:paraId="486EDF8B" w14:textId="77777777" w:rsidR="004E5BD5" w:rsidRPr="00396403" w:rsidRDefault="004E5BD5" w:rsidP="00276A03">
            <w:pPr>
              <w:jc w:val="center"/>
              <w:rPr>
                <w:rFonts w:cstheme="minorHAnsi"/>
                <w:bCs/>
                <w:sz w:val="18"/>
                <w:szCs w:val="18"/>
              </w:rPr>
            </w:pPr>
            <w:r>
              <w:rPr>
                <w:rFonts w:cstheme="minorHAnsi"/>
                <w:bCs/>
                <w:sz w:val="18"/>
                <w:szCs w:val="18"/>
              </w:rPr>
              <w:t>94.02</w:t>
            </w:r>
          </w:p>
        </w:tc>
        <w:tc>
          <w:tcPr>
            <w:tcW w:w="851" w:type="dxa"/>
            <w:shd w:val="clear" w:color="auto" w:fill="92D050"/>
            <w:vAlign w:val="center"/>
          </w:tcPr>
          <w:p w14:paraId="6082B6E1" w14:textId="77777777" w:rsidR="004E5BD5" w:rsidRPr="00396403" w:rsidRDefault="004E5BD5" w:rsidP="00276A03">
            <w:pPr>
              <w:jc w:val="center"/>
              <w:rPr>
                <w:rFonts w:cstheme="minorHAnsi"/>
                <w:bCs/>
                <w:sz w:val="18"/>
                <w:szCs w:val="18"/>
              </w:rPr>
            </w:pPr>
            <w:r>
              <w:rPr>
                <w:rFonts w:cstheme="minorHAnsi"/>
                <w:bCs/>
                <w:sz w:val="18"/>
                <w:szCs w:val="18"/>
              </w:rPr>
              <w:t>100.0</w:t>
            </w:r>
          </w:p>
        </w:tc>
        <w:tc>
          <w:tcPr>
            <w:tcW w:w="783" w:type="dxa"/>
            <w:shd w:val="clear" w:color="auto" w:fill="92D050"/>
            <w:vAlign w:val="center"/>
          </w:tcPr>
          <w:p w14:paraId="11AEB859" w14:textId="77777777" w:rsidR="004E5BD5" w:rsidRPr="00D33FFA" w:rsidRDefault="004E5BD5" w:rsidP="00276A03">
            <w:pPr>
              <w:jc w:val="center"/>
              <w:rPr>
                <w:rFonts w:cstheme="minorHAnsi"/>
                <w:bCs/>
                <w:sz w:val="18"/>
                <w:szCs w:val="18"/>
              </w:rPr>
            </w:pPr>
            <w:r>
              <w:rPr>
                <w:rFonts w:cstheme="minorHAnsi"/>
                <w:bCs/>
                <w:sz w:val="18"/>
                <w:szCs w:val="18"/>
              </w:rPr>
              <w:t>99.84</w:t>
            </w:r>
          </w:p>
        </w:tc>
        <w:tc>
          <w:tcPr>
            <w:tcW w:w="917" w:type="dxa"/>
            <w:tcBorders>
              <w:bottom w:val="nil"/>
            </w:tcBorders>
            <w:shd w:val="clear" w:color="auto" w:fill="92D050"/>
            <w:vAlign w:val="center"/>
          </w:tcPr>
          <w:p w14:paraId="76E2E34E" w14:textId="77777777" w:rsidR="004E5BD5" w:rsidRPr="00D33FFA" w:rsidRDefault="004E5BD5" w:rsidP="00276A03">
            <w:pPr>
              <w:jc w:val="center"/>
              <w:rPr>
                <w:rFonts w:cstheme="minorHAnsi"/>
                <w:bCs/>
                <w:sz w:val="18"/>
                <w:szCs w:val="18"/>
              </w:rPr>
            </w:pPr>
            <w:r>
              <w:rPr>
                <w:rFonts w:cstheme="minorHAnsi"/>
                <w:bCs/>
                <w:sz w:val="18"/>
                <w:szCs w:val="18"/>
              </w:rPr>
              <w:t>100.0</w:t>
            </w:r>
          </w:p>
        </w:tc>
        <w:tc>
          <w:tcPr>
            <w:tcW w:w="1275" w:type="dxa"/>
            <w:shd w:val="clear" w:color="auto" w:fill="FF0000"/>
            <w:vAlign w:val="center"/>
          </w:tcPr>
          <w:p w14:paraId="79371148" w14:textId="77777777" w:rsidR="004E5BD5" w:rsidRPr="00396403" w:rsidRDefault="004E5BD5" w:rsidP="00276A03">
            <w:pPr>
              <w:jc w:val="center"/>
              <w:rPr>
                <w:rFonts w:cstheme="minorHAnsi"/>
                <w:bCs/>
                <w:sz w:val="18"/>
                <w:szCs w:val="18"/>
              </w:rPr>
            </w:pPr>
            <w:r>
              <w:rPr>
                <w:rFonts w:cstheme="minorHAnsi"/>
                <w:bCs/>
                <w:sz w:val="18"/>
                <w:szCs w:val="18"/>
              </w:rPr>
              <w:t>4 821.82</w:t>
            </w:r>
          </w:p>
        </w:tc>
        <w:tc>
          <w:tcPr>
            <w:tcW w:w="1418" w:type="dxa"/>
            <w:shd w:val="clear" w:color="auto" w:fill="92D050"/>
          </w:tcPr>
          <w:p w14:paraId="509EF15D" w14:textId="77777777" w:rsidR="004E5BD5" w:rsidRPr="00396403" w:rsidRDefault="004E5BD5" w:rsidP="00276A03">
            <w:pPr>
              <w:jc w:val="center"/>
              <w:rPr>
                <w:rFonts w:cstheme="minorHAnsi"/>
                <w:bCs/>
                <w:sz w:val="18"/>
                <w:szCs w:val="18"/>
              </w:rPr>
            </w:pPr>
            <w:r>
              <w:rPr>
                <w:rFonts w:cstheme="minorHAnsi"/>
                <w:bCs/>
                <w:sz w:val="18"/>
                <w:szCs w:val="18"/>
              </w:rPr>
              <w:t>4 126.79</w:t>
            </w:r>
          </w:p>
        </w:tc>
      </w:tr>
      <w:tr w:rsidR="004E5BD5" w:rsidRPr="00396403" w14:paraId="7DEF47CF" w14:textId="77777777" w:rsidTr="00276A03">
        <w:trPr>
          <w:trHeight w:val="249"/>
          <w:tblHeader/>
          <w:jc w:val="center"/>
        </w:trPr>
        <w:tc>
          <w:tcPr>
            <w:tcW w:w="1269" w:type="dxa"/>
            <w:vMerge/>
            <w:shd w:val="clear" w:color="auto" w:fill="auto"/>
            <w:vAlign w:val="center"/>
          </w:tcPr>
          <w:p w14:paraId="62E978B9" w14:textId="77777777" w:rsidR="004E5BD5" w:rsidRPr="00396403" w:rsidRDefault="004E5BD5" w:rsidP="00276A03">
            <w:pPr>
              <w:jc w:val="center"/>
              <w:rPr>
                <w:rFonts w:cstheme="minorHAnsi"/>
                <w:b/>
                <w:color w:val="000000"/>
                <w:sz w:val="19"/>
                <w:szCs w:val="19"/>
              </w:rPr>
            </w:pPr>
          </w:p>
        </w:tc>
        <w:tc>
          <w:tcPr>
            <w:tcW w:w="7369" w:type="dxa"/>
            <w:gridSpan w:val="7"/>
          </w:tcPr>
          <w:p w14:paraId="31C94A38"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Papildu investīcijas plānotas CŪS tīklu izbūvei 110 iedz., bet tās pārsniedz arī reģiona maksimālo pamatoto investīciju līmeni – 4775.02 EUR/iedz., līdz ar to būtu nepieciešams precizēt investīciju apmēru, lai tās būtu ekonomiski pamatotas;</w:t>
            </w:r>
          </w:p>
          <w:p w14:paraId="1231073C"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49EE4711" w14:textId="77777777" w:rsidTr="00276A03">
        <w:trPr>
          <w:trHeight w:val="249"/>
          <w:tblHeader/>
          <w:jc w:val="center"/>
        </w:trPr>
        <w:tc>
          <w:tcPr>
            <w:tcW w:w="1269" w:type="dxa"/>
            <w:vMerge w:val="restart"/>
            <w:shd w:val="clear" w:color="auto" w:fill="auto"/>
            <w:vAlign w:val="center"/>
          </w:tcPr>
          <w:p w14:paraId="5FA2C72F" w14:textId="77777777" w:rsidR="004E5BD5" w:rsidRDefault="004E5BD5" w:rsidP="00276A03">
            <w:pPr>
              <w:jc w:val="center"/>
              <w:rPr>
                <w:rFonts w:cstheme="minorHAnsi"/>
                <w:b/>
                <w:color w:val="000000"/>
                <w:sz w:val="19"/>
                <w:szCs w:val="19"/>
              </w:rPr>
            </w:pPr>
            <w:r>
              <w:rPr>
                <w:rFonts w:cstheme="minorHAnsi"/>
                <w:b/>
                <w:color w:val="000000"/>
                <w:sz w:val="19"/>
                <w:szCs w:val="19"/>
              </w:rPr>
              <w:t>Jaunolaine</w:t>
            </w:r>
          </w:p>
          <w:p w14:paraId="02C04100"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629 000</w:t>
            </w:r>
            <w:r w:rsidRPr="000E0EC4">
              <w:rPr>
                <w:rFonts w:cstheme="minorHAnsi"/>
                <w:bCs/>
                <w:color w:val="000000"/>
                <w:sz w:val="16"/>
                <w:szCs w:val="16"/>
              </w:rPr>
              <w:t>)</w:t>
            </w:r>
          </w:p>
        </w:tc>
        <w:tc>
          <w:tcPr>
            <w:tcW w:w="1417" w:type="dxa"/>
            <w:shd w:val="clear" w:color="auto" w:fill="auto"/>
            <w:vAlign w:val="center"/>
          </w:tcPr>
          <w:p w14:paraId="248A5832" w14:textId="77777777" w:rsidR="004E5BD5" w:rsidRPr="00396403" w:rsidRDefault="004E5BD5" w:rsidP="00276A03">
            <w:pPr>
              <w:jc w:val="center"/>
              <w:rPr>
                <w:rFonts w:cstheme="minorHAnsi"/>
                <w:bCs/>
                <w:sz w:val="18"/>
                <w:szCs w:val="18"/>
              </w:rPr>
            </w:pPr>
            <w:r>
              <w:rPr>
                <w:rFonts w:cstheme="minorHAnsi"/>
                <w:bCs/>
                <w:sz w:val="18"/>
                <w:szCs w:val="18"/>
              </w:rPr>
              <w:t>3 110</w:t>
            </w:r>
          </w:p>
        </w:tc>
        <w:tc>
          <w:tcPr>
            <w:tcW w:w="708" w:type="dxa"/>
            <w:shd w:val="clear" w:color="auto" w:fill="92D050"/>
            <w:vAlign w:val="center"/>
          </w:tcPr>
          <w:p w14:paraId="6A663CAC" w14:textId="77777777" w:rsidR="004E5BD5" w:rsidRPr="00396403" w:rsidRDefault="004E5BD5" w:rsidP="00276A03">
            <w:pPr>
              <w:jc w:val="center"/>
              <w:rPr>
                <w:rFonts w:cstheme="minorHAnsi"/>
                <w:bCs/>
                <w:sz w:val="18"/>
                <w:szCs w:val="18"/>
              </w:rPr>
            </w:pPr>
            <w:r>
              <w:rPr>
                <w:rFonts w:cstheme="minorHAnsi"/>
                <w:bCs/>
                <w:sz w:val="18"/>
                <w:szCs w:val="18"/>
              </w:rPr>
              <w:t>97.17</w:t>
            </w:r>
          </w:p>
        </w:tc>
        <w:tc>
          <w:tcPr>
            <w:tcW w:w="851" w:type="dxa"/>
            <w:shd w:val="clear" w:color="auto" w:fill="92D050"/>
            <w:vAlign w:val="center"/>
          </w:tcPr>
          <w:p w14:paraId="6F328067" w14:textId="77777777" w:rsidR="004E5BD5" w:rsidRPr="00396403" w:rsidRDefault="004E5BD5" w:rsidP="00276A03">
            <w:pPr>
              <w:jc w:val="center"/>
              <w:rPr>
                <w:rFonts w:cstheme="minorHAnsi"/>
                <w:bCs/>
                <w:sz w:val="18"/>
                <w:szCs w:val="18"/>
              </w:rPr>
            </w:pPr>
            <w:r>
              <w:rPr>
                <w:rFonts w:cstheme="minorHAnsi"/>
                <w:bCs/>
                <w:sz w:val="18"/>
                <w:szCs w:val="18"/>
              </w:rPr>
              <w:t>100.0</w:t>
            </w:r>
          </w:p>
        </w:tc>
        <w:tc>
          <w:tcPr>
            <w:tcW w:w="783" w:type="dxa"/>
            <w:shd w:val="clear" w:color="auto" w:fill="92D050"/>
            <w:vAlign w:val="center"/>
          </w:tcPr>
          <w:p w14:paraId="7F74DB29" w14:textId="77777777" w:rsidR="004E5BD5" w:rsidRPr="00D33FFA" w:rsidRDefault="004E5BD5" w:rsidP="00276A03">
            <w:pPr>
              <w:jc w:val="center"/>
              <w:rPr>
                <w:rFonts w:cstheme="minorHAnsi"/>
                <w:bCs/>
                <w:sz w:val="18"/>
                <w:szCs w:val="18"/>
              </w:rPr>
            </w:pPr>
            <w:r>
              <w:rPr>
                <w:rFonts w:cstheme="minorHAnsi"/>
                <w:bCs/>
                <w:sz w:val="18"/>
                <w:szCs w:val="18"/>
              </w:rPr>
              <w:t>99.68</w:t>
            </w:r>
          </w:p>
        </w:tc>
        <w:tc>
          <w:tcPr>
            <w:tcW w:w="917" w:type="dxa"/>
            <w:tcBorders>
              <w:bottom w:val="nil"/>
            </w:tcBorders>
            <w:shd w:val="clear" w:color="auto" w:fill="92D050"/>
            <w:vAlign w:val="center"/>
          </w:tcPr>
          <w:p w14:paraId="4108BBE4" w14:textId="77777777" w:rsidR="004E5BD5" w:rsidRPr="00D33FFA" w:rsidRDefault="004E5BD5" w:rsidP="00276A03">
            <w:pPr>
              <w:jc w:val="center"/>
              <w:rPr>
                <w:rFonts w:cstheme="minorHAnsi"/>
                <w:bCs/>
                <w:sz w:val="18"/>
                <w:szCs w:val="18"/>
              </w:rPr>
            </w:pPr>
            <w:r>
              <w:rPr>
                <w:rFonts w:cstheme="minorHAnsi"/>
                <w:bCs/>
                <w:sz w:val="18"/>
                <w:szCs w:val="18"/>
              </w:rPr>
              <w:t>100</w:t>
            </w:r>
          </w:p>
        </w:tc>
        <w:tc>
          <w:tcPr>
            <w:tcW w:w="1275" w:type="dxa"/>
            <w:shd w:val="clear" w:color="auto" w:fill="FF0000"/>
            <w:vAlign w:val="center"/>
          </w:tcPr>
          <w:p w14:paraId="071CE762" w14:textId="77777777" w:rsidR="004E5BD5" w:rsidRPr="00396403" w:rsidRDefault="004E5BD5" w:rsidP="00276A03">
            <w:pPr>
              <w:jc w:val="center"/>
              <w:rPr>
                <w:rFonts w:cstheme="minorHAnsi"/>
                <w:bCs/>
                <w:sz w:val="18"/>
                <w:szCs w:val="18"/>
              </w:rPr>
            </w:pPr>
            <w:r>
              <w:rPr>
                <w:rFonts w:cstheme="minorHAnsi"/>
                <w:bCs/>
                <w:sz w:val="18"/>
                <w:szCs w:val="18"/>
              </w:rPr>
              <w:t>8 064.10</w:t>
            </w:r>
          </w:p>
        </w:tc>
        <w:tc>
          <w:tcPr>
            <w:tcW w:w="1418" w:type="dxa"/>
            <w:shd w:val="clear" w:color="auto" w:fill="92D050"/>
          </w:tcPr>
          <w:p w14:paraId="7AE54E00" w14:textId="77777777" w:rsidR="004E5BD5" w:rsidRPr="00396403" w:rsidRDefault="004E5BD5" w:rsidP="00276A03">
            <w:pPr>
              <w:jc w:val="center"/>
              <w:rPr>
                <w:rFonts w:cstheme="minorHAnsi"/>
                <w:bCs/>
                <w:sz w:val="18"/>
                <w:szCs w:val="18"/>
              </w:rPr>
            </w:pPr>
            <w:r>
              <w:rPr>
                <w:rFonts w:cstheme="minorHAnsi"/>
                <w:bCs/>
                <w:sz w:val="18"/>
                <w:szCs w:val="18"/>
              </w:rPr>
              <w:t>4 126.79</w:t>
            </w:r>
          </w:p>
        </w:tc>
      </w:tr>
      <w:tr w:rsidR="004E5BD5" w:rsidRPr="00396403" w14:paraId="6979FAD0" w14:textId="77777777" w:rsidTr="00276A03">
        <w:trPr>
          <w:trHeight w:val="249"/>
          <w:tblHeader/>
          <w:jc w:val="center"/>
        </w:trPr>
        <w:tc>
          <w:tcPr>
            <w:tcW w:w="1269" w:type="dxa"/>
            <w:vMerge/>
            <w:shd w:val="clear" w:color="auto" w:fill="auto"/>
            <w:vAlign w:val="center"/>
          </w:tcPr>
          <w:p w14:paraId="552934C3" w14:textId="77777777" w:rsidR="004E5BD5" w:rsidRPr="00396403" w:rsidRDefault="004E5BD5" w:rsidP="00276A03">
            <w:pPr>
              <w:jc w:val="center"/>
              <w:rPr>
                <w:rFonts w:cstheme="minorHAnsi"/>
                <w:b/>
                <w:color w:val="000000"/>
                <w:sz w:val="19"/>
                <w:szCs w:val="19"/>
              </w:rPr>
            </w:pPr>
          </w:p>
        </w:tc>
        <w:tc>
          <w:tcPr>
            <w:tcW w:w="7369" w:type="dxa"/>
            <w:gridSpan w:val="7"/>
          </w:tcPr>
          <w:p w14:paraId="28D9F1A9"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78 iedz., </w:t>
            </w:r>
          </w:p>
          <w:p w14:paraId="4C18AB8C"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1065EFFF" w14:textId="77777777" w:rsidTr="00276A03">
        <w:trPr>
          <w:trHeight w:val="249"/>
          <w:tblHeader/>
          <w:jc w:val="center"/>
        </w:trPr>
        <w:tc>
          <w:tcPr>
            <w:tcW w:w="1269" w:type="dxa"/>
            <w:vMerge w:val="restart"/>
            <w:shd w:val="clear" w:color="auto" w:fill="auto"/>
            <w:vAlign w:val="center"/>
          </w:tcPr>
          <w:p w14:paraId="0797FF6B" w14:textId="77777777" w:rsidR="004E5BD5" w:rsidRDefault="004E5BD5" w:rsidP="00276A03">
            <w:pPr>
              <w:jc w:val="center"/>
              <w:rPr>
                <w:rFonts w:cstheme="minorHAnsi"/>
                <w:b/>
                <w:color w:val="000000"/>
                <w:sz w:val="19"/>
                <w:szCs w:val="19"/>
              </w:rPr>
            </w:pPr>
            <w:r>
              <w:rPr>
                <w:rFonts w:cstheme="minorHAnsi"/>
                <w:b/>
                <w:color w:val="000000"/>
                <w:sz w:val="19"/>
                <w:szCs w:val="19"/>
              </w:rPr>
              <w:t>Jaunpiebalga</w:t>
            </w:r>
          </w:p>
          <w:p w14:paraId="6D2E5707"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119 000</w:t>
            </w:r>
            <w:r w:rsidRPr="000E0EC4">
              <w:rPr>
                <w:rFonts w:cstheme="minorHAnsi"/>
                <w:bCs/>
                <w:color w:val="000000"/>
                <w:sz w:val="16"/>
                <w:szCs w:val="16"/>
              </w:rPr>
              <w:t>)</w:t>
            </w:r>
          </w:p>
        </w:tc>
        <w:tc>
          <w:tcPr>
            <w:tcW w:w="1417" w:type="dxa"/>
            <w:shd w:val="clear" w:color="auto" w:fill="auto"/>
            <w:vAlign w:val="center"/>
          </w:tcPr>
          <w:p w14:paraId="25CD995C" w14:textId="77777777" w:rsidR="004E5BD5" w:rsidRPr="00396403" w:rsidRDefault="004E5BD5" w:rsidP="00276A03">
            <w:pPr>
              <w:jc w:val="center"/>
              <w:rPr>
                <w:rFonts w:cstheme="minorHAnsi"/>
                <w:bCs/>
                <w:sz w:val="18"/>
                <w:szCs w:val="18"/>
              </w:rPr>
            </w:pPr>
            <w:r>
              <w:rPr>
                <w:rFonts w:cstheme="minorHAnsi"/>
                <w:bCs/>
                <w:sz w:val="18"/>
                <w:szCs w:val="18"/>
              </w:rPr>
              <w:t>836</w:t>
            </w:r>
          </w:p>
        </w:tc>
        <w:tc>
          <w:tcPr>
            <w:tcW w:w="708" w:type="dxa"/>
            <w:shd w:val="clear" w:color="auto" w:fill="92D050"/>
            <w:vAlign w:val="center"/>
          </w:tcPr>
          <w:p w14:paraId="5B8134F6" w14:textId="77777777" w:rsidR="004E5BD5" w:rsidRPr="00396403" w:rsidRDefault="004E5BD5" w:rsidP="00276A03">
            <w:pPr>
              <w:jc w:val="center"/>
              <w:rPr>
                <w:rFonts w:cstheme="minorHAnsi"/>
                <w:bCs/>
                <w:sz w:val="18"/>
                <w:szCs w:val="18"/>
              </w:rPr>
            </w:pPr>
            <w:r>
              <w:rPr>
                <w:rFonts w:cstheme="minorHAnsi"/>
                <w:bCs/>
                <w:sz w:val="18"/>
                <w:szCs w:val="18"/>
              </w:rPr>
              <w:t>69.38</w:t>
            </w:r>
          </w:p>
        </w:tc>
        <w:tc>
          <w:tcPr>
            <w:tcW w:w="851" w:type="dxa"/>
            <w:shd w:val="clear" w:color="auto" w:fill="FF0000"/>
            <w:vAlign w:val="center"/>
          </w:tcPr>
          <w:p w14:paraId="06D9B9B5" w14:textId="77777777" w:rsidR="004E5BD5" w:rsidRPr="00396403" w:rsidRDefault="004E5BD5" w:rsidP="00276A03">
            <w:pPr>
              <w:jc w:val="center"/>
              <w:rPr>
                <w:rFonts w:cstheme="minorHAnsi"/>
                <w:bCs/>
                <w:sz w:val="18"/>
                <w:szCs w:val="18"/>
              </w:rPr>
            </w:pPr>
            <w:r>
              <w:rPr>
                <w:rFonts w:cstheme="minorHAnsi"/>
                <w:bCs/>
                <w:sz w:val="18"/>
                <w:szCs w:val="18"/>
              </w:rPr>
              <w:t>97.93</w:t>
            </w:r>
          </w:p>
        </w:tc>
        <w:tc>
          <w:tcPr>
            <w:tcW w:w="783" w:type="dxa"/>
            <w:shd w:val="clear" w:color="auto" w:fill="92D050"/>
            <w:vAlign w:val="center"/>
          </w:tcPr>
          <w:p w14:paraId="69B5FD4A" w14:textId="77777777" w:rsidR="004E5BD5" w:rsidRPr="00D33FFA" w:rsidRDefault="004E5BD5" w:rsidP="00276A03">
            <w:pPr>
              <w:jc w:val="center"/>
              <w:rPr>
                <w:rFonts w:cstheme="minorHAnsi"/>
                <w:bCs/>
                <w:sz w:val="18"/>
                <w:szCs w:val="18"/>
              </w:rPr>
            </w:pPr>
            <w:r>
              <w:rPr>
                <w:rFonts w:cstheme="minorHAnsi"/>
                <w:bCs/>
                <w:sz w:val="18"/>
                <w:szCs w:val="18"/>
              </w:rPr>
              <w:t>70.57</w:t>
            </w:r>
          </w:p>
        </w:tc>
        <w:tc>
          <w:tcPr>
            <w:tcW w:w="917" w:type="dxa"/>
            <w:tcBorders>
              <w:bottom w:val="nil"/>
            </w:tcBorders>
            <w:shd w:val="clear" w:color="auto" w:fill="FF0000"/>
            <w:vAlign w:val="center"/>
          </w:tcPr>
          <w:p w14:paraId="05C2E3FE" w14:textId="77777777" w:rsidR="004E5BD5" w:rsidRPr="00D33FFA" w:rsidRDefault="004E5BD5" w:rsidP="00276A03">
            <w:pPr>
              <w:jc w:val="center"/>
              <w:rPr>
                <w:rFonts w:cstheme="minorHAnsi"/>
                <w:bCs/>
                <w:sz w:val="18"/>
                <w:szCs w:val="18"/>
              </w:rPr>
            </w:pPr>
            <w:r>
              <w:rPr>
                <w:rFonts w:cstheme="minorHAnsi"/>
                <w:bCs/>
                <w:sz w:val="18"/>
                <w:szCs w:val="18"/>
              </w:rPr>
              <w:t>97.97</w:t>
            </w:r>
          </w:p>
        </w:tc>
        <w:tc>
          <w:tcPr>
            <w:tcW w:w="1275" w:type="dxa"/>
            <w:shd w:val="clear" w:color="auto" w:fill="FF0000"/>
            <w:vAlign w:val="center"/>
          </w:tcPr>
          <w:p w14:paraId="20B12E2A" w14:textId="77777777" w:rsidR="004E5BD5" w:rsidRPr="00396403" w:rsidRDefault="004E5BD5" w:rsidP="00276A03">
            <w:pPr>
              <w:jc w:val="center"/>
              <w:rPr>
                <w:rFonts w:cstheme="minorHAnsi"/>
                <w:bCs/>
                <w:sz w:val="18"/>
                <w:szCs w:val="18"/>
              </w:rPr>
            </w:pPr>
            <w:r>
              <w:rPr>
                <w:rFonts w:cstheme="minorHAnsi"/>
                <w:bCs/>
                <w:sz w:val="18"/>
                <w:szCs w:val="18"/>
              </w:rPr>
              <w:t>11 900.0</w:t>
            </w:r>
          </w:p>
        </w:tc>
        <w:tc>
          <w:tcPr>
            <w:tcW w:w="1418" w:type="dxa"/>
            <w:shd w:val="clear" w:color="auto" w:fill="92D050"/>
          </w:tcPr>
          <w:p w14:paraId="4844BF26" w14:textId="77777777" w:rsidR="004E5BD5" w:rsidRPr="00396403" w:rsidRDefault="004E5BD5" w:rsidP="00276A03">
            <w:pPr>
              <w:jc w:val="center"/>
              <w:rPr>
                <w:rFonts w:cstheme="minorHAnsi"/>
                <w:bCs/>
                <w:sz w:val="18"/>
                <w:szCs w:val="18"/>
              </w:rPr>
            </w:pPr>
            <w:r>
              <w:rPr>
                <w:rFonts w:cstheme="minorHAnsi"/>
                <w:bCs/>
                <w:sz w:val="18"/>
                <w:szCs w:val="18"/>
              </w:rPr>
              <w:t>3 449.01</w:t>
            </w:r>
          </w:p>
        </w:tc>
      </w:tr>
      <w:tr w:rsidR="004E5BD5" w:rsidRPr="00396403" w14:paraId="1CFFAB33" w14:textId="77777777" w:rsidTr="00276A03">
        <w:trPr>
          <w:trHeight w:val="249"/>
          <w:tblHeader/>
          <w:jc w:val="center"/>
        </w:trPr>
        <w:tc>
          <w:tcPr>
            <w:tcW w:w="1269" w:type="dxa"/>
            <w:vMerge/>
            <w:shd w:val="clear" w:color="auto" w:fill="auto"/>
            <w:vAlign w:val="center"/>
          </w:tcPr>
          <w:p w14:paraId="31B4BF49" w14:textId="77777777" w:rsidR="004E5BD5" w:rsidRPr="00396403" w:rsidRDefault="004E5BD5" w:rsidP="00276A03">
            <w:pPr>
              <w:jc w:val="center"/>
              <w:rPr>
                <w:rFonts w:cstheme="minorHAnsi"/>
                <w:b/>
                <w:color w:val="000000"/>
                <w:sz w:val="19"/>
                <w:szCs w:val="19"/>
              </w:rPr>
            </w:pPr>
          </w:p>
        </w:tc>
        <w:tc>
          <w:tcPr>
            <w:tcW w:w="7369" w:type="dxa"/>
            <w:gridSpan w:val="7"/>
          </w:tcPr>
          <w:p w14:paraId="7E1B2F74"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10 iedz., </w:t>
            </w:r>
          </w:p>
          <w:p w14:paraId="73F87078"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14221517" w14:textId="77777777" w:rsidTr="00276A03">
        <w:trPr>
          <w:trHeight w:val="249"/>
          <w:tblHeader/>
          <w:jc w:val="center"/>
        </w:trPr>
        <w:tc>
          <w:tcPr>
            <w:tcW w:w="1269" w:type="dxa"/>
            <w:vMerge w:val="restart"/>
            <w:shd w:val="clear" w:color="auto" w:fill="auto"/>
            <w:vAlign w:val="center"/>
          </w:tcPr>
          <w:p w14:paraId="175783E5" w14:textId="77777777" w:rsidR="004E5BD5" w:rsidRDefault="004E5BD5" w:rsidP="00276A03">
            <w:pPr>
              <w:jc w:val="center"/>
              <w:rPr>
                <w:rFonts w:cstheme="minorHAnsi"/>
                <w:b/>
                <w:color w:val="000000"/>
                <w:sz w:val="19"/>
                <w:szCs w:val="19"/>
              </w:rPr>
            </w:pPr>
            <w:r>
              <w:rPr>
                <w:rFonts w:cstheme="minorHAnsi"/>
                <w:b/>
                <w:color w:val="000000"/>
                <w:sz w:val="19"/>
                <w:szCs w:val="19"/>
              </w:rPr>
              <w:t>Kandava</w:t>
            </w:r>
          </w:p>
          <w:p w14:paraId="136B9CCB"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391 000</w:t>
            </w:r>
            <w:r w:rsidRPr="000E0EC4">
              <w:rPr>
                <w:rFonts w:cstheme="minorHAnsi"/>
                <w:bCs/>
                <w:color w:val="000000"/>
                <w:sz w:val="16"/>
                <w:szCs w:val="16"/>
              </w:rPr>
              <w:t>)</w:t>
            </w:r>
          </w:p>
        </w:tc>
        <w:tc>
          <w:tcPr>
            <w:tcW w:w="1417" w:type="dxa"/>
            <w:shd w:val="clear" w:color="auto" w:fill="auto"/>
            <w:vAlign w:val="center"/>
          </w:tcPr>
          <w:p w14:paraId="226ADEDB" w14:textId="77777777" w:rsidR="004E5BD5" w:rsidRPr="00396403" w:rsidRDefault="004E5BD5" w:rsidP="00276A03">
            <w:pPr>
              <w:jc w:val="center"/>
              <w:rPr>
                <w:rFonts w:cstheme="minorHAnsi"/>
                <w:bCs/>
                <w:sz w:val="18"/>
                <w:szCs w:val="18"/>
              </w:rPr>
            </w:pPr>
            <w:r>
              <w:rPr>
                <w:rFonts w:cstheme="minorHAnsi"/>
                <w:bCs/>
                <w:sz w:val="18"/>
                <w:szCs w:val="18"/>
              </w:rPr>
              <w:t>3 585</w:t>
            </w:r>
          </w:p>
        </w:tc>
        <w:tc>
          <w:tcPr>
            <w:tcW w:w="708" w:type="dxa"/>
            <w:shd w:val="clear" w:color="auto" w:fill="92D050"/>
            <w:vAlign w:val="center"/>
          </w:tcPr>
          <w:p w14:paraId="78F4397E" w14:textId="77777777" w:rsidR="004E5BD5" w:rsidRPr="00396403" w:rsidRDefault="004E5BD5" w:rsidP="00276A03">
            <w:pPr>
              <w:jc w:val="center"/>
              <w:rPr>
                <w:rFonts w:cstheme="minorHAnsi"/>
                <w:bCs/>
                <w:sz w:val="18"/>
                <w:szCs w:val="18"/>
              </w:rPr>
            </w:pPr>
            <w:r>
              <w:rPr>
                <w:rFonts w:cstheme="minorHAnsi"/>
                <w:bCs/>
                <w:sz w:val="18"/>
                <w:szCs w:val="18"/>
              </w:rPr>
              <w:t>83.60</w:t>
            </w:r>
          </w:p>
        </w:tc>
        <w:tc>
          <w:tcPr>
            <w:tcW w:w="851" w:type="dxa"/>
            <w:shd w:val="clear" w:color="auto" w:fill="FF0000"/>
            <w:vAlign w:val="center"/>
          </w:tcPr>
          <w:p w14:paraId="4C4E90FB" w14:textId="77777777" w:rsidR="004E5BD5" w:rsidRPr="00396403" w:rsidRDefault="004E5BD5" w:rsidP="00276A03">
            <w:pPr>
              <w:jc w:val="center"/>
              <w:rPr>
                <w:rFonts w:cstheme="minorHAnsi"/>
                <w:bCs/>
                <w:sz w:val="18"/>
                <w:szCs w:val="18"/>
              </w:rPr>
            </w:pPr>
            <w:r>
              <w:rPr>
                <w:rFonts w:cstheme="minorHAnsi"/>
                <w:bCs/>
                <w:sz w:val="18"/>
                <w:szCs w:val="18"/>
              </w:rPr>
              <w:t>81.31</w:t>
            </w:r>
          </w:p>
        </w:tc>
        <w:tc>
          <w:tcPr>
            <w:tcW w:w="783" w:type="dxa"/>
            <w:shd w:val="clear" w:color="auto" w:fill="92D050"/>
            <w:vAlign w:val="center"/>
          </w:tcPr>
          <w:p w14:paraId="7D1CD0E9" w14:textId="77777777" w:rsidR="004E5BD5" w:rsidRPr="00D33FFA" w:rsidRDefault="004E5BD5" w:rsidP="00276A03">
            <w:pPr>
              <w:jc w:val="center"/>
              <w:rPr>
                <w:rFonts w:cstheme="minorHAnsi"/>
                <w:bCs/>
                <w:sz w:val="18"/>
                <w:szCs w:val="18"/>
              </w:rPr>
            </w:pPr>
            <w:r>
              <w:rPr>
                <w:rFonts w:cstheme="minorHAnsi"/>
                <w:bCs/>
                <w:sz w:val="18"/>
                <w:szCs w:val="18"/>
              </w:rPr>
              <w:t>85.27</w:t>
            </w:r>
          </w:p>
        </w:tc>
        <w:tc>
          <w:tcPr>
            <w:tcW w:w="917" w:type="dxa"/>
            <w:tcBorders>
              <w:bottom w:val="nil"/>
            </w:tcBorders>
            <w:shd w:val="clear" w:color="auto" w:fill="FF0000"/>
            <w:vAlign w:val="center"/>
          </w:tcPr>
          <w:p w14:paraId="558771C8" w14:textId="77777777" w:rsidR="004E5BD5" w:rsidRPr="00D33FFA" w:rsidRDefault="004E5BD5" w:rsidP="00276A03">
            <w:pPr>
              <w:jc w:val="center"/>
              <w:rPr>
                <w:rFonts w:cstheme="minorHAnsi"/>
                <w:bCs/>
                <w:sz w:val="18"/>
                <w:szCs w:val="18"/>
              </w:rPr>
            </w:pPr>
            <w:r>
              <w:rPr>
                <w:rFonts w:cstheme="minorHAnsi"/>
                <w:bCs/>
                <w:sz w:val="18"/>
                <w:szCs w:val="18"/>
              </w:rPr>
              <w:t>81.68</w:t>
            </w:r>
          </w:p>
        </w:tc>
        <w:tc>
          <w:tcPr>
            <w:tcW w:w="1275" w:type="dxa"/>
            <w:shd w:val="clear" w:color="auto" w:fill="FF0000"/>
            <w:vAlign w:val="center"/>
          </w:tcPr>
          <w:p w14:paraId="4824D84D" w14:textId="77777777" w:rsidR="004E5BD5" w:rsidRPr="00396403" w:rsidRDefault="004E5BD5" w:rsidP="00276A03">
            <w:pPr>
              <w:jc w:val="center"/>
              <w:rPr>
                <w:rFonts w:cstheme="minorHAnsi"/>
                <w:bCs/>
                <w:sz w:val="18"/>
                <w:szCs w:val="18"/>
              </w:rPr>
            </w:pPr>
            <w:r>
              <w:rPr>
                <w:rFonts w:cstheme="minorHAnsi"/>
                <w:bCs/>
                <w:sz w:val="18"/>
                <w:szCs w:val="18"/>
              </w:rPr>
              <w:t>6 516.67</w:t>
            </w:r>
          </w:p>
        </w:tc>
        <w:tc>
          <w:tcPr>
            <w:tcW w:w="1418" w:type="dxa"/>
            <w:shd w:val="clear" w:color="auto" w:fill="92D050"/>
          </w:tcPr>
          <w:p w14:paraId="488AE939" w14:textId="77777777" w:rsidR="004E5BD5" w:rsidRPr="00396403" w:rsidRDefault="004E5BD5" w:rsidP="00276A03">
            <w:pPr>
              <w:jc w:val="center"/>
              <w:rPr>
                <w:rFonts w:cstheme="minorHAnsi"/>
                <w:bCs/>
                <w:sz w:val="18"/>
                <w:szCs w:val="18"/>
              </w:rPr>
            </w:pPr>
            <w:r>
              <w:rPr>
                <w:rFonts w:cstheme="minorHAnsi"/>
                <w:bCs/>
                <w:sz w:val="18"/>
                <w:szCs w:val="18"/>
              </w:rPr>
              <w:t>4 132.54</w:t>
            </w:r>
          </w:p>
        </w:tc>
      </w:tr>
      <w:tr w:rsidR="004E5BD5" w:rsidRPr="00396403" w14:paraId="5639DCC4" w14:textId="77777777" w:rsidTr="00276A03">
        <w:trPr>
          <w:trHeight w:val="249"/>
          <w:tblHeader/>
          <w:jc w:val="center"/>
        </w:trPr>
        <w:tc>
          <w:tcPr>
            <w:tcW w:w="1269" w:type="dxa"/>
            <w:vMerge/>
            <w:shd w:val="clear" w:color="auto" w:fill="auto"/>
            <w:vAlign w:val="center"/>
          </w:tcPr>
          <w:p w14:paraId="7A8FBD9D" w14:textId="77777777" w:rsidR="004E5BD5" w:rsidRPr="00396403" w:rsidRDefault="004E5BD5" w:rsidP="00276A03">
            <w:pPr>
              <w:jc w:val="center"/>
              <w:rPr>
                <w:rFonts w:cstheme="minorHAnsi"/>
                <w:b/>
                <w:color w:val="000000"/>
                <w:sz w:val="19"/>
                <w:szCs w:val="19"/>
              </w:rPr>
            </w:pPr>
          </w:p>
        </w:tc>
        <w:tc>
          <w:tcPr>
            <w:tcW w:w="7369" w:type="dxa"/>
            <w:gridSpan w:val="7"/>
          </w:tcPr>
          <w:p w14:paraId="776A1AF4"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60 iedz., </w:t>
            </w:r>
          </w:p>
          <w:p w14:paraId="3C990AA3"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r w:rsidR="004E5BD5" w:rsidRPr="00396403" w14:paraId="780A0670" w14:textId="77777777" w:rsidTr="00276A03">
        <w:trPr>
          <w:trHeight w:val="249"/>
          <w:tblHeader/>
          <w:jc w:val="center"/>
        </w:trPr>
        <w:tc>
          <w:tcPr>
            <w:tcW w:w="1269" w:type="dxa"/>
            <w:vMerge w:val="restart"/>
            <w:shd w:val="clear" w:color="auto" w:fill="auto"/>
            <w:vAlign w:val="center"/>
          </w:tcPr>
          <w:p w14:paraId="04D724F9" w14:textId="77777777" w:rsidR="004E5BD5" w:rsidRDefault="004E5BD5" w:rsidP="00276A03">
            <w:pPr>
              <w:jc w:val="center"/>
              <w:rPr>
                <w:rFonts w:cstheme="minorHAnsi"/>
                <w:b/>
                <w:color w:val="000000"/>
                <w:sz w:val="19"/>
                <w:szCs w:val="19"/>
              </w:rPr>
            </w:pPr>
            <w:r>
              <w:rPr>
                <w:rFonts w:cstheme="minorHAnsi"/>
                <w:b/>
                <w:color w:val="000000"/>
                <w:sz w:val="19"/>
                <w:szCs w:val="19"/>
              </w:rPr>
              <w:t>Varakļāni</w:t>
            </w:r>
          </w:p>
          <w:p w14:paraId="4CB208CC" w14:textId="77777777" w:rsidR="004E5BD5" w:rsidRPr="000E0EC4" w:rsidRDefault="004E5BD5" w:rsidP="00276A03">
            <w:pPr>
              <w:jc w:val="center"/>
              <w:rPr>
                <w:rFonts w:cstheme="minorHAnsi"/>
                <w:bCs/>
                <w:color w:val="000000"/>
                <w:sz w:val="16"/>
                <w:szCs w:val="16"/>
              </w:rPr>
            </w:pPr>
            <w:r w:rsidRPr="000E0EC4">
              <w:rPr>
                <w:rFonts w:cstheme="minorHAnsi"/>
                <w:bCs/>
                <w:color w:val="000000"/>
                <w:sz w:val="16"/>
                <w:szCs w:val="16"/>
              </w:rPr>
              <w:t>(</w:t>
            </w:r>
            <w:r>
              <w:rPr>
                <w:rFonts w:cstheme="minorHAnsi"/>
                <w:bCs/>
                <w:color w:val="000000"/>
                <w:sz w:val="16"/>
                <w:szCs w:val="16"/>
              </w:rPr>
              <w:t>153 000</w:t>
            </w:r>
            <w:r w:rsidRPr="000E0EC4">
              <w:rPr>
                <w:rFonts w:cstheme="minorHAnsi"/>
                <w:bCs/>
                <w:color w:val="000000"/>
                <w:sz w:val="16"/>
                <w:szCs w:val="16"/>
              </w:rPr>
              <w:t>)</w:t>
            </w:r>
          </w:p>
        </w:tc>
        <w:tc>
          <w:tcPr>
            <w:tcW w:w="1417" w:type="dxa"/>
            <w:shd w:val="clear" w:color="auto" w:fill="auto"/>
            <w:vAlign w:val="center"/>
          </w:tcPr>
          <w:p w14:paraId="6508579E" w14:textId="77777777" w:rsidR="004E5BD5" w:rsidRPr="00396403" w:rsidRDefault="004E5BD5" w:rsidP="00276A03">
            <w:pPr>
              <w:jc w:val="center"/>
              <w:rPr>
                <w:rFonts w:cstheme="minorHAnsi"/>
                <w:bCs/>
                <w:sz w:val="18"/>
                <w:szCs w:val="18"/>
              </w:rPr>
            </w:pPr>
            <w:r>
              <w:rPr>
                <w:rFonts w:cstheme="minorHAnsi"/>
                <w:bCs/>
                <w:sz w:val="18"/>
                <w:szCs w:val="18"/>
              </w:rPr>
              <w:t>1 956</w:t>
            </w:r>
          </w:p>
        </w:tc>
        <w:tc>
          <w:tcPr>
            <w:tcW w:w="708" w:type="dxa"/>
            <w:shd w:val="clear" w:color="auto" w:fill="92D050"/>
            <w:vAlign w:val="center"/>
          </w:tcPr>
          <w:p w14:paraId="0C163C9E" w14:textId="77777777" w:rsidR="004E5BD5" w:rsidRPr="00396403" w:rsidRDefault="004E5BD5" w:rsidP="00276A03">
            <w:pPr>
              <w:jc w:val="center"/>
              <w:rPr>
                <w:rFonts w:cstheme="minorHAnsi"/>
                <w:bCs/>
                <w:sz w:val="18"/>
                <w:szCs w:val="18"/>
              </w:rPr>
            </w:pPr>
            <w:r>
              <w:rPr>
                <w:rFonts w:cstheme="minorHAnsi"/>
                <w:bCs/>
                <w:sz w:val="18"/>
                <w:szCs w:val="18"/>
              </w:rPr>
              <w:t>98.47</w:t>
            </w:r>
          </w:p>
        </w:tc>
        <w:tc>
          <w:tcPr>
            <w:tcW w:w="851" w:type="dxa"/>
            <w:shd w:val="clear" w:color="auto" w:fill="FF0000"/>
            <w:vAlign w:val="center"/>
          </w:tcPr>
          <w:p w14:paraId="4C20224F" w14:textId="77777777" w:rsidR="004E5BD5" w:rsidRPr="00396403" w:rsidRDefault="004E5BD5" w:rsidP="00276A03">
            <w:pPr>
              <w:jc w:val="center"/>
              <w:rPr>
                <w:rFonts w:cstheme="minorHAnsi"/>
                <w:bCs/>
                <w:sz w:val="18"/>
                <w:szCs w:val="18"/>
              </w:rPr>
            </w:pPr>
            <w:r>
              <w:rPr>
                <w:rFonts w:cstheme="minorHAnsi"/>
                <w:bCs/>
                <w:sz w:val="18"/>
                <w:szCs w:val="18"/>
              </w:rPr>
              <w:t>88.73</w:t>
            </w:r>
          </w:p>
        </w:tc>
        <w:tc>
          <w:tcPr>
            <w:tcW w:w="783" w:type="dxa"/>
            <w:shd w:val="clear" w:color="auto" w:fill="92D050"/>
            <w:vAlign w:val="center"/>
          </w:tcPr>
          <w:p w14:paraId="07D11149" w14:textId="77777777" w:rsidR="004E5BD5" w:rsidRPr="00D33FFA" w:rsidRDefault="004E5BD5" w:rsidP="00276A03">
            <w:pPr>
              <w:jc w:val="center"/>
              <w:rPr>
                <w:rFonts w:cstheme="minorHAnsi"/>
                <w:bCs/>
                <w:sz w:val="18"/>
                <w:szCs w:val="18"/>
              </w:rPr>
            </w:pPr>
            <w:r>
              <w:rPr>
                <w:rFonts w:cstheme="minorHAnsi"/>
                <w:bCs/>
                <w:sz w:val="18"/>
                <w:szCs w:val="18"/>
              </w:rPr>
              <w:t>99.74</w:t>
            </w:r>
          </w:p>
        </w:tc>
        <w:tc>
          <w:tcPr>
            <w:tcW w:w="917" w:type="dxa"/>
            <w:tcBorders>
              <w:bottom w:val="nil"/>
            </w:tcBorders>
            <w:shd w:val="clear" w:color="auto" w:fill="FF0000"/>
            <w:vAlign w:val="center"/>
          </w:tcPr>
          <w:p w14:paraId="7A90D629" w14:textId="77777777" w:rsidR="004E5BD5" w:rsidRPr="00D33FFA" w:rsidRDefault="004E5BD5" w:rsidP="00276A03">
            <w:pPr>
              <w:jc w:val="center"/>
              <w:rPr>
                <w:rFonts w:cstheme="minorHAnsi"/>
                <w:bCs/>
                <w:sz w:val="18"/>
                <w:szCs w:val="18"/>
              </w:rPr>
            </w:pPr>
            <w:r>
              <w:rPr>
                <w:rFonts w:cstheme="minorHAnsi"/>
                <w:bCs/>
                <w:sz w:val="18"/>
                <w:szCs w:val="18"/>
              </w:rPr>
              <w:t>88.88</w:t>
            </w:r>
          </w:p>
        </w:tc>
        <w:tc>
          <w:tcPr>
            <w:tcW w:w="1275" w:type="dxa"/>
            <w:shd w:val="clear" w:color="auto" w:fill="FF0000"/>
            <w:vAlign w:val="center"/>
          </w:tcPr>
          <w:p w14:paraId="2174EF63" w14:textId="77777777" w:rsidR="004E5BD5" w:rsidRPr="00396403" w:rsidRDefault="004E5BD5" w:rsidP="00276A03">
            <w:pPr>
              <w:jc w:val="center"/>
              <w:rPr>
                <w:rFonts w:cstheme="minorHAnsi"/>
                <w:bCs/>
                <w:sz w:val="18"/>
                <w:szCs w:val="18"/>
              </w:rPr>
            </w:pPr>
            <w:r>
              <w:rPr>
                <w:rFonts w:cstheme="minorHAnsi"/>
                <w:bCs/>
                <w:sz w:val="18"/>
                <w:szCs w:val="18"/>
              </w:rPr>
              <w:t>6 120.00</w:t>
            </w:r>
          </w:p>
        </w:tc>
        <w:tc>
          <w:tcPr>
            <w:tcW w:w="1418" w:type="dxa"/>
            <w:shd w:val="clear" w:color="auto" w:fill="92D050"/>
          </w:tcPr>
          <w:p w14:paraId="1E10729F" w14:textId="77777777" w:rsidR="004E5BD5" w:rsidRPr="00396403" w:rsidRDefault="004E5BD5" w:rsidP="00276A03">
            <w:pPr>
              <w:jc w:val="center"/>
              <w:rPr>
                <w:rFonts w:cstheme="minorHAnsi"/>
                <w:bCs/>
                <w:sz w:val="18"/>
                <w:szCs w:val="18"/>
              </w:rPr>
            </w:pPr>
            <w:r>
              <w:rPr>
                <w:rFonts w:cstheme="minorHAnsi"/>
                <w:bCs/>
                <w:sz w:val="18"/>
                <w:szCs w:val="18"/>
              </w:rPr>
              <w:t>3 449.01</w:t>
            </w:r>
          </w:p>
        </w:tc>
      </w:tr>
      <w:tr w:rsidR="004E5BD5" w:rsidRPr="00396403" w14:paraId="60B64BD1" w14:textId="77777777" w:rsidTr="00276A03">
        <w:trPr>
          <w:trHeight w:val="249"/>
          <w:tblHeader/>
          <w:jc w:val="center"/>
        </w:trPr>
        <w:tc>
          <w:tcPr>
            <w:tcW w:w="1269" w:type="dxa"/>
            <w:vMerge/>
            <w:shd w:val="clear" w:color="auto" w:fill="auto"/>
            <w:vAlign w:val="center"/>
          </w:tcPr>
          <w:p w14:paraId="33A5FE3C" w14:textId="77777777" w:rsidR="004E5BD5" w:rsidRPr="00396403" w:rsidRDefault="004E5BD5" w:rsidP="00276A03">
            <w:pPr>
              <w:jc w:val="center"/>
              <w:rPr>
                <w:rFonts w:cstheme="minorHAnsi"/>
                <w:b/>
                <w:color w:val="000000"/>
                <w:sz w:val="19"/>
                <w:szCs w:val="19"/>
              </w:rPr>
            </w:pPr>
          </w:p>
        </w:tc>
        <w:tc>
          <w:tcPr>
            <w:tcW w:w="7369" w:type="dxa"/>
            <w:gridSpan w:val="7"/>
          </w:tcPr>
          <w:p w14:paraId="02170DE8" w14:textId="77777777" w:rsidR="004E5BD5"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Papildu investīcijas plānotas CŪS tīklu izbūvei 25 iedz., </w:t>
            </w:r>
          </w:p>
          <w:p w14:paraId="497D230B" w14:textId="77777777" w:rsidR="004E5BD5" w:rsidRPr="008A264C" w:rsidRDefault="004E5BD5" w:rsidP="000D3892">
            <w:pPr>
              <w:numPr>
                <w:ilvl w:val="0"/>
                <w:numId w:val="9"/>
              </w:numPr>
              <w:suppressAutoHyphens/>
              <w:autoSpaceDN w:val="0"/>
              <w:jc w:val="left"/>
              <w:textAlignment w:val="baseline"/>
              <w:rPr>
                <w:rFonts w:eastAsia="Times New Roman" w:cstheme="minorHAnsi"/>
                <w:bCs/>
                <w:sz w:val="18"/>
                <w:szCs w:val="18"/>
                <w:lang w:eastAsia="zh-CN"/>
              </w:rPr>
            </w:pPr>
            <w:r>
              <w:rPr>
                <w:rFonts w:eastAsia="Times New Roman" w:cstheme="minorHAnsi"/>
                <w:bCs/>
                <w:sz w:val="18"/>
                <w:szCs w:val="18"/>
                <w:lang w:eastAsia="zh-CN"/>
              </w:rPr>
              <w:t xml:space="preserve">Jāveicina faktisko pieslēgumu izbūve pie esošiem CŪS tīkliem </w:t>
            </w:r>
          </w:p>
        </w:tc>
      </w:tr>
    </w:tbl>
    <w:p w14:paraId="4C877435" w14:textId="77777777" w:rsidR="004E5BD5" w:rsidRDefault="004E5BD5" w:rsidP="004E5BD5">
      <w:pPr>
        <w:spacing w:after="0" w:line="240" w:lineRule="auto"/>
        <w:rPr>
          <w:i/>
          <w:iCs/>
          <w:sz w:val="18"/>
          <w:szCs w:val="18"/>
        </w:rPr>
      </w:pPr>
      <w:r w:rsidRPr="00396403">
        <w:rPr>
          <w:i/>
          <w:iCs/>
          <w:sz w:val="18"/>
          <w:szCs w:val="18"/>
        </w:rPr>
        <w:t xml:space="preserve">* norādītās investīcijas jaunu </w:t>
      </w:r>
      <w:r>
        <w:rPr>
          <w:i/>
          <w:iCs/>
          <w:sz w:val="18"/>
          <w:szCs w:val="18"/>
        </w:rPr>
        <w:t>CŪS</w:t>
      </w:r>
      <w:r w:rsidRPr="00396403">
        <w:rPr>
          <w:i/>
          <w:iCs/>
          <w:sz w:val="18"/>
          <w:szCs w:val="18"/>
        </w:rPr>
        <w:t xml:space="preserve"> tīklu izbūvei esošās </w:t>
      </w:r>
      <w:r>
        <w:rPr>
          <w:i/>
          <w:iCs/>
          <w:sz w:val="18"/>
          <w:szCs w:val="18"/>
        </w:rPr>
        <w:t>CŪS zonas</w:t>
      </w:r>
      <w:r w:rsidRPr="00396403">
        <w:rPr>
          <w:i/>
          <w:iCs/>
          <w:sz w:val="18"/>
          <w:szCs w:val="18"/>
        </w:rPr>
        <w:t xml:space="preserve"> robežās, tabulā norādītā, plānotā </w:t>
      </w:r>
      <w:r>
        <w:rPr>
          <w:i/>
          <w:iCs/>
          <w:sz w:val="18"/>
          <w:szCs w:val="18"/>
        </w:rPr>
        <w:t>CŪS</w:t>
      </w:r>
      <w:r w:rsidRPr="00396403">
        <w:rPr>
          <w:i/>
          <w:iCs/>
          <w:sz w:val="18"/>
          <w:szCs w:val="18"/>
        </w:rPr>
        <w:t xml:space="preserve"> pārklājuma nodrošināšanai</w:t>
      </w:r>
    </w:p>
    <w:p w14:paraId="0381E295" w14:textId="475F74AD" w:rsidR="004E5BD5" w:rsidRDefault="004E5BD5" w:rsidP="004E5BD5">
      <w:pPr>
        <w:spacing w:after="0" w:line="240" w:lineRule="auto"/>
        <w:rPr>
          <w:i/>
          <w:iCs/>
          <w:sz w:val="18"/>
          <w:szCs w:val="18"/>
        </w:rPr>
      </w:pPr>
      <w:r w:rsidRPr="00396403">
        <w:rPr>
          <w:i/>
          <w:iCs/>
          <w:sz w:val="18"/>
          <w:szCs w:val="18"/>
        </w:rPr>
        <w:t xml:space="preserve">** pieņemot, ka </w:t>
      </w:r>
      <w:r>
        <w:rPr>
          <w:i/>
          <w:iCs/>
          <w:sz w:val="18"/>
          <w:szCs w:val="18"/>
        </w:rPr>
        <w:t>CŪS</w:t>
      </w:r>
      <w:r w:rsidRPr="00396403">
        <w:rPr>
          <w:i/>
          <w:iCs/>
          <w:sz w:val="18"/>
          <w:szCs w:val="18"/>
        </w:rPr>
        <w:t xml:space="preserve"> faktiskie pieslēgumi ir vienādi ar plānoto </w:t>
      </w:r>
      <w:r>
        <w:rPr>
          <w:i/>
          <w:iCs/>
          <w:sz w:val="18"/>
          <w:szCs w:val="18"/>
        </w:rPr>
        <w:t>CŪS</w:t>
      </w:r>
      <w:r w:rsidRPr="00396403">
        <w:rPr>
          <w:i/>
          <w:iCs/>
          <w:sz w:val="18"/>
          <w:szCs w:val="18"/>
        </w:rPr>
        <w:t xml:space="preserve"> pakalpojumu pārklājuma pieaugumu pēc papildus investīcijām (“pieslēdzas visi jaunie klien</w:t>
      </w:r>
      <w:r w:rsidR="007775A2">
        <w:rPr>
          <w:i/>
          <w:iCs/>
          <w:sz w:val="18"/>
          <w:szCs w:val="18"/>
        </w:rPr>
        <w:t>ti</w:t>
      </w:r>
      <w:r w:rsidRPr="00396403">
        <w:rPr>
          <w:i/>
          <w:iCs/>
          <w:sz w:val="18"/>
          <w:szCs w:val="18"/>
        </w:rPr>
        <w:t xml:space="preserve">”), neņemot vērā faktiskos lietotājus, kas varētu pieslēgties pie iepriekš izbūvētās </w:t>
      </w:r>
      <w:r>
        <w:rPr>
          <w:i/>
          <w:iCs/>
          <w:sz w:val="18"/>
          <w:szCs w:val="18"/>
        </w:rPr>
        <w:t>CŪS</w:t>
      </w:r>
      <w:r w:rsidRPr="00396403">
        <w:rPr>
          <w:i/>
          <w:iCs/>
          <w:sz w:val="18"/>
          <w:szCs w:val="18"/>
        </w:rPr>
        <w:t xml:space="preserve"> infrastruktūras.</w:t>
      </w:r>
    </w:p>
    <w:p w14:paraId="28DE32FD" w14:textId="77777777" w:rsidR="004E5BD5" w:rsidRPr="00396403" w:rsidRDefault="004E5BD5" w:rsidP="004E5BD5">
      <w:pPr>
        <w:spacing w:after="0" w:line="240" w:lineRule="auto"/>
        <w:rPr>
          <w:i/>
          <w:iCs/>
          <w:sz w:val="18"/>
          <w:szCs w:val="18"/>
        </w:rPr>
      </w:pPr>
    </w:p>
    <w:p w14:paraId="74815534" w14:textId="132273A6" w:rsidR="004E5BD5" w:rsidRDefault="004E5BD5" w:rsidP="00CD2DBD">
      <w:pPr>
        <w:rPr>
          <w:sz w:val="22"/>
        </w:rPr>
      </w:pPr>
      <w:r w:rsidRPr="0023638F">
        <w:rPr>
          <w:sz w:val="22"/>
        </w:rPr>
        <w:t>Kā redzams no apkopotās informācijas</w:t>
      </w:r>
      <w:r w:rsidR="00600DF8">
        <w:rPr>
          <w:sz w:val="22"/>
        </w:rPr>
        <w:t xml:space="preserve"> </w:t>
      </w:r>
      <w:r w:rsidRPr="0023638F">
        <w:rPr>
          <w:sz w:val="22"/>
        </w:rPr>
        <w:t xml:space="preserve">lielākajā daļā </w:t>
      </w:r>
      <w:r w:rsidR="00AC25D9">
        <w:rPr>
          <w:sz w:val="22"/>
        </w:rPr>
        <w:t>teritoriju</w:t>
      </w:r>
      <w:r w:rsidRPr="0023638F">
        <w:rPr>
          <w:sz w:val="22"/>
        </w:rPr>
        <w:t xml:space="preserve"> investīcijas CŪS tīklu attīstībai esošajās CŪS zonās</w:t>
      </w:r>
      <w:r w:rsidR="00600DF8">
        <w:rPr>
          <w:sz w:val="22"/>
        </w:rPr>
        <w:t xml:space="preserve"> </w:t>
      </w:r>
      <w:r w:rsidRPr="0023638F">
        <w:rPr>
          <w:sz w:val="22"/>
        </w:rPr>
        <w:t>ir ekonomiski pamatotas un tās būtu iespējams pilnā apmērā segt no pakalpojuma tarifiem. Taču jāņem vērā, ka vairāk</w:t>
      </w:r>
      <w:r w:rsidR="00AC25D9">
        <w:rPr>
          <w:sz w:val="22"/>
        </w:rPr>
        <w:t xml:space="preserve">u teritoriju </w:t>
      </w:r>
      <w:r w:rsidRPr="0023638F">
        <w:rPr>
          <w:sz w:val="22"/>
        </w:rPr>
        <w:t>anket</w:t>
      </w:r>
      <w:r w:rsidR="00AC25D9">
        <w:rPr>
          <w:sz w:val="22"/>
        </w:rPr>
        <w:t>u</w:t>
      </w:r>
      <w:r w:rsidRPr="0023638F">
        <w:rPr>
          <w:sz w:val="22"/>
        </w:rPr>
        <w:t xml:space="preserve"> datos var nebūt iekļautas visas nepieciešamās investīcijas, taču secināms, ka lielākoties ir iekļautas investīcijas, kas arī pakalpojumu sniedzēju ieskatā ir būtiskas un nepieciešamas CŪS sistēmas pilnveidei. Apdzīvotajās vietās, kurās arī pēc ekonomiski pamatoto investīciju veikšanas joprojām CŪS pārklājuma līmenis ir zem 98% no CŪS zonas, būtu nepieciešams izvērtēt</w:t>
      </w:r>
      <w:r w:rsidR="00AC25D9">
        <w:rPr>
          <w:sz w:val="22"/>
        </w:rPr>
        <w:t>,</w:t>
      </w:r>
      <w:r w:rsidRPr="0023638F">
        <w:rPr>
          <w:sz w:val="22"/>
        </w:rPr>
        <w:t xml:space="preserve"> vai </w:t>
      </w:r>
      <w:r w:rsidRPr="0023638F">
        <w:rPr>
          <w:sz w:val="22"/>
        </w:rPr>
        <w:lastRenderedPageBreak/>
        <w:t>veiktā pakalpojuma pieejamības uzskaite ir korekta, un pārskatīt CŪS zonas lielumu, jo par CŪS zonu, līdzīgi kā CKS aglomerācijas gadījumā</w:t>
      </w:r>
      <w:r>
        <w:rPr>
          <w:sz w:val="22"/>
        </w:rPr>
        <w:t>,</w:t>
      </w:r>
      <w:r w:rsidRPr="0023638F">
        <w:rPr>
          <w:sz w:val="22"/>
        </w:rPr>
        <w:t xml:space="preserve"> būtu </w:t>
      </w:r>
      <w:r>
        <w:rPr>
          <w:sz w:val="22"/>
        </w:rPr>
        <w:t>uzskatāma tāda blīvi apdzīvota teritorija, kurā CŪS tīklu izbūve un uzturēšana ir ekonomiski pamatota un tehniski iespējama</w:t>
      </w:r>
      <w:r w:rsidR="00AC25D9">
        <w:rPr>
          <w:sz w:val="22"/>
        </w:rPr>
        <w:t xml:space="preserve">. </w:t>
      </w:r>
      <w:r>
        <w:rPr>
          <w:sz w:val="22"/>
        </w:rPr>
        <w:t>Apkopojums par pieprasīto investīciju apmēru jaunu CŪS tīklu izbūvei esošajā CŪS zonā apkopots tabulā</w:t>
      </w:r>
      <w:r w:rsidR="00AC25D9">
        <w:rPr>
          <w:sz w:val="22"/>
        </w:rPr>
        <w:t xml:space="preserve"> 2.5.1.</w:t>
      </w:r>
    </w:p>
    <w:p w14:paraId="19856C83" w14:textId="7D77A942" w:rsidR="00AC25D9" w:rsidRPr="0021370E" w:rsidRDefault="00AC25D9" w:rsidP="00AC25D9">
      <w:pPr>
        <w:pStyle w:val="ListParagraph"/>
        <w:spacing w:before="120"/>
        <w:ind w:right="-335"/>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t>2.</w:t>
      </w:r>
      <w:r>
        <w:rPr>
          <w:rFonts w:asciiTheme="minorHAnsi" w:eastAsiaTheme="minorHAnsi" w:hAnsiTheme="minorHAnsi" w:cstheme="minorBidi"/>
          <w:b/>
          <w:bCs/>
          <w:sz w:val="22"/>
          <w:szCs w:val="22"/>
          <w:lang w:val="lv-LV" w:eastAsia="en-US"/>
        </w:rPr>
        <w:t>5</w:t>
      </w:r>
      <w:r w:rsidRPr="0021370E">
        <w:rPr>
          <w:rFonts w:asciiTheme="minorHAnsi" w:eastAsiaTheme="minorHAnsi" w:hAnsiTheme="minorHAnsi" w:cstheme="minorBidi"/>
          <w:b/>
          <w:bCs/>
          <w:sz w:val="22"/>
          <w:szCs w:val="22"/>
          <w:lang w:val="lv-LV" w:eastAsia="en-US"/>
        </w:rPr>
        <w:t>.</w:t>
      </w:r>
      <w:r>
        <w:rPr>
          <w:rFonts w:asciiTheme="minorHAnsi" w:eastAsiaTheme="minorHAnsi" w:hAnsiTheme="minorHAnsi" w:cstheme="minorBidi"/>
          <w:b/>
          <w:bCs/>
          <w:sz w:val="22"/>
          <w:szCs w:val="22"/>
          <w:lang w:val="lv-LV" w:eastAsia="en-US"/>
        </w:rPr>
        <w:t>1.</w:t>
      </w:r>
      <w:r w:rsidRPr="0021370E">
        <w:rPr>
          <w:rFonts w:asciiTheme="minorHAnsi" w:eastAsiaTheme="minorHAnsi" w:hAnsiTheme="minorHAnsi" w:cstheme="minorBidi"/>
          <w:b/>
          <w:bCs/>
          <w:sz w:val="22"/>
          <w:szCs w:val="22"/>
          <w:lang w:val="lv-LV" w:eastAsia="en-US"/>
        </w:rPr>
        <w:t xml:space="preserve"> tabula </w:t>
      </w:r>
    </w:p>
    <w:p w14:paraId="2EA0981C" w14:textId="798A7971" w:rsidR="00AC25D9" w:rsidRDefault="00AC25D9" w:rsidP="00AC25D9">
      <w:pPr>
        <w:tabs>
          <w:tab w:val="left" w:pos="5520"/>
          <w:tab w:val="right" w:pos="8647"/>
        </w:tabs>
        <w:spacing w:after="0"/>
        <w:ind w:left="-90" w:right="-335"/>
        <w:jc w:val="center"/>
        <w:rPr>
          <w:b/>
          <w:szCs w:val="24"/>
        </w:rPr>
      </w:pPr>
      <w:r>
        <w:rPr>
          <w:b/>
          <w:szCs w:val="24"/>
        </w:rPr>
        <w:t xml:space="preserve">Apkopojums pa teritoriju grupām, par investīciju nepieciešamību </w:t>
      </w:r>
    </w:p>
    <w:p w14:paraId="5B8F0A27" w14:textId="0B89E1F3" w:rsidR="00AC25D9" w:rsidRPr="00AC25D9" w:rsidRDefault="00AC25D9" w:rsidP="00AC25D9">
      <w:pPr>
        <w:tabs>
          <w:tab w:val="left" w:pos="5520"/>
          <w:tab w:val="right" w:pos="8647"/>
        </w:tabs>
        <w:spacing w:after="0"/>
        <w:ind w:left="-90" w:right="-335"/>
        <w:jc w:val="center"/>
        <w:rPr>
          <w:szCs w:val="24"/>
        </w:rPr>
      </w:pPr>
      <w:r>
        <w:rPr>
          <w:b/>
          <w:szCs w:val="24"/>
        </w:rPr>
        <w:t>CŪS tīklu izbūvei esošas CŪS zonas ietvaros</w:t>
      </w:r>
    </w:p>
    <w:tbl>
      <w:tblPr>
        <w:tblStyle w:val="TableGrid1"/>
        <w:tblW w:w="9634" w:type="dxa"/>
        <w:jc w:val="center"/>
        <w:tblLayout w:type="fixed"/>
        <w:tblLook w:val="04A0" w:firstRow="1" w:lastRow="0" w:firstColumn="1" w:lastColumn="0" w:noHBand="0" w:noVBand="1"/>
      </w:tblPr>
      <w:tblGrid>
        <w:gridCol w:w="1413"/>
        <w:gridCol w:w="1423"/>
        <w:gridCol w:w="1698"/>
        <w:gridCol w:w="1698"/>
        <w:gridCol w:w="1560"/>
        <w:gridCol w:w="1842"/>
      </w:tblGrid>
      <w:tr w:rsidR="004E5BD5" w:rsidRPr="00396403" w14:paraId="721E16CA" w14:textId="77777777" w:rsidTr="00CB64D7">
        <w:trPr>
          <w:trHeight w:val="448"/>
          <w:tblHeader/>
          <w:jc w:val="center"/>
        </w:trPr>
        <w:tc>
          <w:tcPr>
            <w:tcW w:w="1413" w:type="dxa"/>
            <w:vMerge w:val="restart"/>
            <w:shd w:val="clear" w:color="auto" w:fill="D9D9D9" w:themeFill="background1" w:themeFillShade="D9"/>
            <w:vAlign w:val="center"/>
          </w:tcPr>
          <w:p w14:paraId="20AEAABF" w14:textId="77777777" w:rsidR="004E5BD5" w:rsidRPr="00396403" w:rsidRDefault="004E5BD5" w:rsidP="00276A03">
            <w:pPr>
              <w:jc w:val="center"/>
              <w:rPr>
                <w:bCs/>
                <w:sz w:val="16"/>
                <w:szCs w:val="16"/>
              </w:rPr>
            </w:pPr>
            <w:r>
              <w:rPr>
                <w:b/>
                <w:color w:val="000000"/>
                <w:sz w:val="19"/>
                <w:szCs w:val="19"/>
              </w:rPr>
              <w:t>CŪS pakalpojumu zonu grupa</w:t>
            </w:r>
          </w:p>
        </w:tc>
        <w:tc>
          <w:tcPr>
            <w:tcW w:w="1423" w:type="dxa"/>
            <w:vMerge w:val="restart"/>
            <w:shd w:val="clear" w:color="auto" w:fill="D9D9D9" w:themeFill="background1" w:themeFillShade="D9"/>
            <w:vAlign w:val="center"/>
          </w:tcPr>
          <w:p w14:paraId="67D928CB" w14:textId="77777777" w:rsidR="004E5BD5" w:rsidRPr="00396403" w:rsidRDefault="004E5BD5" w:rsidP="00276A03">
            <w:pPr>
              <w:jc w:val="center"/>
              <w:rPr>
                <w:b/>
                <w:sz w:val="19"/>
                <w:szCs w:val="19"/>
              </w:rPr>
            </w:pPr>
            <w:r>
              <w:rPr>
                <w:b/>
                <w:color w:val="000000"/>
                <w:sz w:val="19"/>
                <w:szCs w:val="19"/>
              </w:rPr>
              <w:t>CŪS pakalpojumu zonu skaits grupā</w:t>
            </w:r>
          </w:p>
        </w:tc>
        <w:tc>
          <w:tcPr>
            <w:tcW w:w="4956" w:type="dxa"/>
            <w:gridSpan w:val="3"/>
            <w:shd w:val="clear" w:color="auto" w:fill="D9D9D9" w:themeFill="background1" w:themeFillShade="D9"/>
            <w:vAlign w:val="center"/>
          </w:tcPr>
          <w:p w14:paraId="7129A1DA" w14:textId="1C4A706B" w:rsidR="004E5BD5" w:rsidRPr="00CB64D7" w:rsidRDefault="004E5BD5" w:rsidP="00CB64D7">
            <w:pPr>
              <w:jc w:val="center"/>
              <w:rPr>
                <w:b/>
                <w:color w:val="000000"/>
                <w:sz w:val="19"/>
                <w:szCs w:val="19"/>
              </w:rPr>
            </w:pPr>
            <w:r>
              <w:rPr>
                <w:b/>
                <w:color w:val="000000"/>
                <w:sz w:val="19"/>
                <w:szCs w:val="19"/>
              </w:rPr>
              <w:t>Investīcijas nepieciešamas esošajā CŪS zonā</w:t>
            </w:r>
          </w:p>
        </w:tc>
        <w:tc>
          <w:tcPr>
            <w:tcW w:w="1842" w:type="dxa"/>
            <w:vMerge w:val="restart"/>
            <w:shd w:val="clear" w:color="auto" w:fill="D9D9D9" w:themeFill="background1" w:themeFillShade="D9"/>
            <w:vAlign w:val="center"/>
          </w:tcPr>
          <w:p w14:paraId="65330A46" w14:textId="77777777" w:rsidR="004E5BD5" w:rsidRPr="00725DF3" w:rsidRDefault="004E5BD5" w:rsidP="00276A03">
            <w:pPr>
              <w:jc w:val="center"/>
              <w:rPr>
                <w:b/>
                <w:color w:val="000000"/>
                <w:sz w:val="19"/>
                <w:szCs w:val="19"/>
              </w:rPr>
            </w:pPr>
            <w:r w:rsidRPr="005B473E">
              <w:rPr>
                <w:b/>
                <w:color w:val="000000"/>
                <w:sz w:val="19"/>
                <w:szCs w:val="19"/>
              </w:rPr>
              <w:t xml:space="preserve">CŪS </w:t>
            </w:r>
            <w:r>
              <w:rPr>
                <w:b/>
                <w:color w:val="000000"/>
                <w:sz w:val="19"/>
                <w:szCs w:val="19"/>
              </w:rPr>
              <w:t xml:space="preserve">pakalpojumu pieejamības pieaugums grupā* </w:t>
            </w:r>
            <w:r w:rsidRPr="00725DF3">
              <w:rPr>
                <w:bCs/>
                <w:color w:val="000000"/>
                <w:sz w:val="16"/>
                <w:szCs w:val="16"/>
              </w:rPr>
              <w:t>(no/uz,%)</w:t>
            </w:r>
          </w:p>
        </w:tc>
      </w:tr>
      <w:tr w:rsidR="004E5BD5" w:rsidRPr="00396403" w14:paraId="478A038F" w14:textId="77777777" w:rsidTr="00276A03">
        <w:trPr>
          <w:trHeight w:val="669"/>
          <w:tblHeader/>
          <w:jc w:val="center"/>
        </w:trPr>
        <w:tc>
          <w:tcPr>
            <w:tcW w:w="1413" w:type="dxa"/>
            <w:vMerge/>
            <w:shd w:val="clear" w:color="auto" w:fill="auto"/>
          </w:tcPr>
          <w:p w14:paraId="075D2ACA" w14:textId="77777777" w:rsidR="004E5BD5" w:rsidRPr="00396403" w:rsidRDefault="004E5BD5" w:rsidP="00276A03">
            <w:pPr>
              <w:rPr>
                <w:bCs/>
                <w:sz w:val="16"/>
                <w:szCs w:val="16"/>
              </w:rPr>
            </w:pPr>
          </w:p>
        </w:tc>
        <w:tc>
          <w:tcPr>
            <w:tcW w:w="1423" w:type="dxa"/>
            <w:vMerge/>
            <w:shd w:val="clear" w:color="auto" w:fill="auto"/>
          </w:tcPr>
          <w:p w14:paraId="1C3F2DF9" w14:textId="77777777" w:rsidR="004E5BD5" w:rsidRPr="00396403" w:rsidRDefault="004E5BD5" w:rsidP="00276A03">
            <w:pPr>
              <w:jc w:val="center"/>
              <w:rPr>
                <w:b/>
                <w:sz w:val="19"/>
                <w:szCs w:val="19"/>
              </w:rPr>
            </w:pPr>
          </w:p>
        </w:tc>
        <w:tc>
          <w:tcPr>
            <w:tcW w:w="1698" w:type="dxa"/>
            <w:shd w:val="clear" w:color="auto" w:fill="D9D9D9" w:themeFill="background1" w:themeFillShade="D9"/>
          </w:tcPr>
          <w:p w14:paraId="3ED371D7" w14:textId="77777777" w:rsidR="004E5BD5" w:rsidRDefault="004E5BD5" w:rsidP="00276A03">
            <w:pPr>
              <w:jc w:val="center"/>
              <w:rPr>
                <w:bCs/>
                <w:color w:val="000000"/>
                <w:sz w:val="16"/>
                <w:szCs w:val="16"/>
              </w:rPr>
            </w:pPr>
            <w:r w:rsidRPr="00725DF3">
              <w:rPr>
                <w:b/>
                <w:color w:val="000000"/>
                <w:sz w:val="16"/>
                <w:szCs w:val="16"/>
              </w:rPr>
              <w:t>KOPĀ</w:t>
            </w:r>
            <w:r>
              <w:rPr>
                <w:bCs/>
                <w:color w:val="000000"/>
                <w:sz w:val="16"/>
                <w:szCs w:val="16"/>
              </w:rPr>
              <w:t xml:space="preserve"> </w:t>
            </w:r>
          </w:p>
          <w:p w14:paraId="50C30A6A" w14:textId="77777777" w:rsidR="004E5BD5" w:rsidRPr="00396403" w:rsidRDefault="004E5BD5" w:rsidP="00276A03">
            <w:pPr>
              <w:jc w:val="center"/>
              <w:rPr>
                <w:b/>
                <w:sz w:val="19"/>
                <w:szCs w:val="19"/>
              </w:rPr>
            </w:pPr>
            <w:r w:rsidRPr="00725DF3">
              <w:rPr>
                <w:bCs/>
                <w:color w:val="000000"/>
                <w:sz w:val="16"/>
                <w:szCs w:val="16"/>
              </w:rPr>
              <w:t>(teritorij</w:t>
            </w:r>
            <w:r>
              <w:rPr>
                <w:bCs/>
                <w:color w:val="000000"/>
                <w:sz w:val="16"/>
                <w:szCs w:val="16"/>
              </w:rPr>
              <w:t>as</w:t>
            </w:r>
            <w:r w:rsidRPr="00725DF3">
              <w:rPr>
                <w:bCs/>
                <w:color w:val="000000"/>
                <w:sz w:val="16"/>
                <w:szCs w:val="16"/>
              </w:rPr>
              <w:t>/</w:t>
            </w:r>
            <w:r>
              <w:rPr>
                <w:bCs/>
                <w:color w:val="000000"/>
                <w:sz w:val="16"/>
                <w:szCs w:val="16"/>
              </w:rPr>
              <w:t xml:space="preserve"> </w:t>
            </w:r>
            <w:r w:rsidRPr="00725DF3">
              <w:rPr>
                <w:bCs/>
                <w:color w:val="000000"/>
                <w:sz w:val="16"/>
                <w:szCs w:val="16"/>
              </w:rPr>
              <w:t>investīcijas, EUR</w:t>
            </w:r>
            <w:r>
              <w:rPr>
                <w:bCs/>
                <w:color w:val="000000"/>
                <w:sz w:val="16"/>
                <w:szCs w:val="16"/>
              </w:rPr>
              <w:t>/ papildus iedz., EUR/iedz.</w:t>
            </w:r>
            <w:r w:rsidRPr="00725DF3">
              <w:rPr>
                <w:bCs/>
                <w:color w:val="000000"/>
                <w:sz w:val="16"/>
                <w:szCs w:val="16"/>
              </w:rPr>
              <w:t>)</w:t>
            </w:r>
          </w:p>
        </w:tc>
        <w:tc>
          <w:tcPr>
            <w:tcW w:w="1698" w:type="dxa"/>
            <w:shd w:val="clear" w:color="auto" w:fill="D9D9D9" w:themeFill="background1" w:themeFillShade="D9"/>
          </w:tcPr>
          <w:p w14:paraId="65735F05" w14:textId="77777777" w:rsidR="004E5BD5" w:rsidRDefault="004E5BD5" w:rsidP="00276A03">
            <w:pPr>
              <w:jc w:val="center"/>
              <w:rPr>
                <w:bCs/>
                <w:color w:val="000000"/>
                <w:sz w:val="16"/>
                <w:szCs w:val="16"/>
              </w:rPr>
            </w:pPr>
            <w:r>
              <w:rPr>
                <w:b/>
                <w:color w:val="000000"/>
                <w:sz w:val="16"/>
                <w:szCs w:val="16"/>
              </w:rPr>
              <w:t>Pamatotas</w:t>
            </w:r>
          </w:p>
          <w:p w14:paraId="16112CD8" w14:textId="77777777" w:rsidR="004E5BD5" w:rsidRPr="00BA5399" w:rsidRDefault="004E5BD5" w:rsidP="00276A03">
            <w:pPr>
              <w:jc w:val="center"/>
              <w:rPr>
                <w:bCs/>
                <w:sz w:val="16"/>
                <w:szCs w:val="16"/>
              </w:rPr>
            </w:pPr>
            <w:r w:rsidRPr="00725DF3">
              <w:rPr>
                <w:bCs/>
                <w:color w:val="000000"/>
                <w:sz w:val="16"/>
                <w:szCs w:val="16"/>
              </w:rPr>
              <w:t>(teritorij</w:t>
            </w:r>
            <w:r>
              <w:rPr>
                <w:bCs/>
                <w:color w:val="000000"/>
                <w:sz w:val="16"/>
                <w:szCs w:val="16"/>
              </w:rPr>
              <w:t>as</w:t>
            </w:r>
            <w:r w:rsidRPr="00725DF3">
              <w:rPr>
                <w:bCs/>
                <w:color w:val="000000"/>
                <w:sz w:val="16"/>
                <w:szCs w:val="16"/>
              </w:rPr>
              <w:t>/</w:t>
            </w:r>
            <w:r>
              <w:rPr>
                <w:bCs/>
                <w:color w:val="000000"/>
                <w:sz w:val="16"/>
                <w:szCs w:val="16"/>
              </w:rPr>
              <w:t xml:space="preserve"> </w:t>
            </w:r>
            <w:r w:rsidRPr="00725DF3">
              <w:rPr>
                <w:bCs/>
                <w:color w:val="000000"/>
                <w:sz w:val="16"/>
                <w:szCs w:val="16"/>
              </w:rPr>
              <w:t>investīcijas, EUR</w:t>
            </w:r>
            <w:r>
              <w:rPr>
                <w:bCs/>
                <w:color w:val="000000"/>
                <w:sz w:val="16"/>
                <w:szCs w:val="16"/>
              </w:rPr>
              <w:t>/ papildus iedz., EUR/iedz.</w:t>
            </w:r>
            <w:r w:rsidRPr="00725DF3">
              <w:rPr>
                <w:bCs/>
                <w:color w:val="000000"/>
                <w:sz w:val="16"/>
                <w:szCs w:val="16"/>
              </w:rPr>
              <w:t>)</w:t>
            </w:r>
          </w:p>
        </w:tc>
        <w:tc>
          <w:tcPr>
            <w:tcW w:w="1560" w:type="dxa"/>
            <w:shd w:val="clear" w:color="auto" w:fill="D9D9D9" w:themeFill="background1" w:themeFillShade="D9"/>
          </w:tcPr>
          <w:p w14:paraId="2BF20EC5" w14:textId="77777777" w:rsidR="004E5BD5" w:rsidRDefault="004E5BD5" w:rsidP="00276A03">
            <w:pPr>
              <w:jc w:val="center"/>
              <w:rPr>
                <w:bCs/>
                <w:color w:val="000000"/>
                <w:sz w:val="16"/>
                <w:szCs w:val="16"/>
              </w:rPr>
            </w:pPr>
            <w:r>
              <w:rPr>
                <w:b/>
                <w:color w:val="000000"/>
                <w:sz w:val="16"/>
                <w:szCs w:val="16"/>
              </w:rPr>
              <w:t>Nepamatotas</w:t>
            </w:r>
          </w:p>
          <w:p w14:paraId="002D6D2B" w14:textId="77777777" w:rsidR="004E5BD5" w:rsidRPr="00396403" w:rsidRDefault="004E5BD5" w:rsidP="00276A03">
            <w:pPr>
              <w:jc w:val="center"/>
              <w:rPr>
                <w:b/>
                <w:sz w:val="19"/>
                <w:szCs w:val="19"/>
              </w:rPr>
            </w:pPr>
            <w:r w:rsidRPr="00725DF3">
              <w:rPr>
                <w:bCs/>
                <w:color w:val="000000"/>
                <w:sz w:val="16"/>
                <w:szCs w:val="16"/>
              </w:rPr>
              <w:t>(teritorij</w:t>
            </w:r>
            <w:r>
              <w:rPr>
                <w:bCs/>
                <w:color w:val="000000"/>
                <w:sz w:val="16"/>
                <w:szCs w:val="16"/>
              </w:rPr>
              <w:t>as</w:t>
            </w:r>
            <w:r w:rsidRPr="00725DF3">
              <w:rPr>
                <w:bCs/>
                <w:color w:val="000000"/>
                <w:sz w:val="16"/>
                <w:szCs w:val="16"/>
              </w:rPr>
              <w:t>/</w:t>
            </w:r>
            <w:r>
              <w:rPr>
                <w:bCs/>
                <w:color w:val="000000"/>
                <w:sz w:val="16"/>
                <w:szCs w:val="16"/>
              </w:rPr>
              <w:t xml:space="preserve"> </w:t>
            </w:r>
            <w:r w:rsidRPr="00725DF3">
              <w:rPr>
                <w:bCs/>
                <w:color w:val="000000"/>
                <w:sz w:val="16"/>
                <w:szCs w:val="16"/>
              </w:rPr>
              <w:t>investīcijas, EUR</w:t>
            </w:r>
            <w:r>
              <w:rPr>
                <w:bCs/>
                <w:color w:val="000000"/>
                <w:sz w:val="16"/>
                <w:szCs w:val="16"/>
              </w:rPr>
              <w:t>/ papildus iedz., EUR/iedz.</w:t>
            </w:r>
            <w:r w:rsidRPr="00725DF3">
              <w:rPr>
                <w:bCs/>
                <w:color w:val="000000"/>
                <w:sz w:val="16"/>
                <w:szCs w:val="16"/>
              </w:rPr>
              <w:t>)</w:t>
            </w:r>
          </w:p>
        </w:tc>
        <w:tc>
          <w:tcPr>
            <w:tcW w:w="1842" w:type="dxa"/>
            <w:vMerge/>
            <w:shd w:val="clear" w:color="auto" w:fill="auto"/>
          </w:tcPr>
          <w:p w14:paraId="69C1B6AD" w14:textId="77777777" w:rsidR="004E5BD5" w:rsidRDefault="004E5BD5" w:rsidP="00276A03">
            <w:pPr>
              <w:jc w:val="center"/>
              <w:rPr>
                <w:b/>
                <w:sz w:val="19"/>
                <w:szCs w:val="19"/>
              </w:rPr>
            </w:pPr>
          </w:p>
        </w:tc>
      </w:tr>
      <w:tr w:rsidR="004E5BD5" w:rsidRPr="00396403" w14:paraId="315D5B33" w14:textId="77777777" w:rsidTr="00CB64D7">
        <w:trPr>
          <w:trHeight w:val="669"/>
          <w:tblHeader/>
          <w:jc w:val="center"/>
        </w:trPr>
        <w:tc>
          <w:tcPr>
            <w:tcW w:w="1413" w:type="dxa"/>
            <w:shd w:val="clear" w:color="auto" w:fill="auto"/>
            <w:vAlign w:val="center"/>
          </w:tcPr>
          <w:p w14:paraId="14B75EB7" w14:textId="77777777" w:rsidR="004E5BD5" w:rsidRPr="004D251B" w:rsidRDefault="004E5BD5" w:rsidP="00276A03">
            <w:pPr>
              <w:jc w:val="center"/>
              <w:rPr>
                <w:b/>
                <w:sz w:val="20"/>
                <w:szCs w:val="20"/>
              </w:rPr>
            </w:pPr>
            <w:r w:rsidRPr="004D251B">
              <w:rPr>
                <w:b/>
                <w:sz w:val="20"/>
                <w:szCs w:val="20"/>
              </w:rPr>
              <w:t>CE&gt;100 000</w:t>
            </w:r>
          </w:p>
        </w:tc>
        <w:tc>
          <w:tcPr>
            <w:tcW w:w="1423" w:type="dxa"/>
            <w:shd w:val="clear" w:color="auto" w:fill="auto"/>
            <w:vAlign w:val="center"/>
          </w:tcPr>
          <w:p w14:paraId="59B95D2F" w14:textId="77777777" w:rsidR="004E5BD5" w:rsidRPr="004D251B" w:rsidRDefault="004E5BD5" w:rsidP="00276A03">
            <w:pPr>
              <w:jc w:val="center"/>
              <w:rPr>
                <w:bCs/>
                <w:sz w:val="19"/>
                <w:szCs w:val="19"/>
              </w:rPr>
            </w:pPr>
            <w:r>
              <w:rPr>
                <w:bCs/>
                <w:sz w:val="19"/>
                <w:szCs w:val="19"/>
              </w:rPr>
              <w:t>1</w:t>
            </w:r>
          </w:p>
        </w:tc>
        <w:tc>
          <w:tcPr>
            <w:tcW w:w="1698" w:type="dxa"/>
            <w:shd w:val="clear" w:color="auto" w:fill="auto"/>
            <w:vAlign w:val="center"/>
          </w:tcPr>
          <w:p w14:paraId="3738B196" w14:textId="77777777" w:rsidR="004E5BD5" w:rsidRPr="008C1571" w:rsidRDefault="004E5BD5" w:rsidP="00276A03">
            <w:pPr>
              <w:jc w:val="center"/>
              <w:rPr>
                <w:bCs/>
                <w:sz w:val="19"/>
                <w:szCs w:val="19"/>
              </w:rPr>
            </w:pPr>
            <w:r w:rsidRPr="008C1571">
              <w:rPr>
                <w:bCs/>
                <w:sz w:val="19"/>
                <w:szCs w:val="19"/>
              </w:rPr>
              <w:t>1</w:t>
            </w:r>
          </w:p>
          <w:p w14:paraId="15019558" w14:textId="77777777" w:rsidR="004E5BD5" w:rsidRPr="008C1571" w:rsidRDefault="004E5BD5" w:rsidP="00276A03">
            <w:pPr>
              <w:jc w:val="center"/>
              <w:rPr>
                <w:bCs/>
                <w:sz w:val="19"/>
                <w:szCs w:val="19"/>
              </w:rPr>
            </w:pPr>
            <w:r w:rsidRPr="008C1571">
              <w:rPr>
                <w:bCs/>
                <w:sz w:val="19"/>
                <w:szCs w:val="19"/>
              </w:rPr>
              <w:t>31 907 000</w:t>
            </w:r>
          </w:p>
          <w:p w14:paraId="78CB203D" w14:textId="050A2AC8" w:rsidR="004E5BD5" w:rsidRDefault="00F6784B" w:rsidP="00276A03">
            <w:pPr>
              <w:jc w:val="center"/>
              <w:rPr>
                <w:bCs/>
                <w:sz w:val="19"/>
                <w:szCs w:val="19"/>
              </w:rPr>
            </w:pPr>
            <w:r>
              <w:rPr>
                <w:bCs/>
                <w:sz w:val="19"/>
                <w:szCs w:val="19"/>
              </w:rPr>
              <w:t>4138</w:t>
            </w:r>
          </w:p>
          <w:p w14:paraId="23A0CB1C" w14:textId="7217F1BA" w:rsidR="004E5BD5" w:rsidRPr="00907407" w:rsidRDefault="00F6784B" w:rsidP="00276A03">
            <w:pPr>
              <w:jc w:val="center"/>
              <w:rPr>
                <w:bCs/>
                <w:i/>
                <w:iCs/>
                <w:sz w:val="19"/>
                <w:szCs w:val="19"/>
              </w:rPr>
            </w:pPr>
            <w:r>
              <w:rPr>
                <w:bCs/>
                <w:i/>
                <w:iCs/>
                <w:sz w:val="19"/>
                <w:szCs w:val="19"/>
              </w:rPr>
              <w:t>7710,7</w:t>
            </w:r>
          </w:p>
        </w:tc>
        <w:tc>
          <w:tcPr>
            <w:tcW w:w="1698" w:type="dxa"/>
            <w:shd w:val="clear" w:color="auto" w:fill="auto"/>
            <w:vAlign w:val="center"/>
          </w:tcPr>
          <w:p w14:paraId="6A9CA9E4" w14:textId="77777777" w:rsidR="004E5BD5" w:rsidRPr="008C1571" w:rsidRDefault="004E5BD5" w:rsidP="00276A03">
            <w:pPr>
              <w:jc w:val="center"/>
              <w:rPr>
                <w:bCs/>
                <w:sz w:val="19"/>
                <w:szCs w:val="19"/>
              </w:rPr>
            </w:pPr>
            <w:r w:rsidRPr="008C1571">
              <w:rPr>
                <w:bCs/>
                <w:sz w:val="19"/>
                <w:szCs w:val="19"/>
              </w:rPr>
              <w:t>1</w:t>
            </w:r>
          </w:p>
          <w:p w14:paraId="172E7CED" w14:textId="77777777" w:rsidR="004E5BD5" w:rsidRPr="008C1571" w:rsidRDefault="004E5BD5" w:rsidP="00276A03">
            <w:pPr>
              <w:jc w:val="center"/>
              <w:rPr>
                <w:bCs/>
                <w:sz w:val="19"/>
                <w:szCs w:val="19"/>
              </w:rPr>
            </w:pPr>
            <w:r w:rsidRPr="008C1571">
              <w:rPr>
                <w:bCs/>
                <w:sz w:val="19"/>
                <w:szCs w:val="19"/>
              </w:rPr>
              <w:t>31 907 000</w:t>
            </w:r>
          </w:p>
          <w:p w14:paraId="6D7B558E" w14:textId="3F0A3BBD" w:rsidR="004E5BD5" w:rsidRDefault="00F6784B" w:rsidP="00276A03">
            <w:pPr>
              <w:jc w:val="center"/>
              <w:rPr>
                <w:bCs/>
                <w:sz w:val="19"/>
                <w:szCs w:val="19"/>
              </w:rPr>
            </w:pPr>
            <w:r>
              <w:rPr>
                <w:bCs/>
                <w:sz w:val="19"/>
                <w:szCs w:val="19"/>
              </w:rPr>
              <w:t>4138</w:t>
            </w:r>
          </w:p>
          <w:p w14:paraId="2F8E110A" w14:textId="06A29BF4" w:rsidR="004E5BD5" w:rsidRPr="008C1571" w:rsidRDefault="00F6784B" w:rsidP="00276A03">
            <w:pPr>
              <w:jc w:val="center"/>
              <w:rPr>
                <w:bCs/>
                <w:sz w:val="19"/>
                <w:szCs w:val="19"/>
              </w:rPr>
            </w:pPr>
            <w:r>
              <w:rPr>
                <w:bCs/>
                <w:i/>
                <w:iCs/>
                <w:sz w:val="19"/>
                <w:szCs w:val="19"/>
              </w:rPr>
              <w:t>7710,7</w:t>
            </w:r>
          </w:p>
        </w:tc>
        <w:tc>
          <w:tcPr>
            <w:tcW w:w="1560" w:type="dxa"/>
            <w:shd w:val="clear" w:color="auto" w:fill="auto"/>
            <w:vAlign w:val="center"/>
          </w:tcPr>
          <w:p w14:paraId="78306833" w14:textId="77777777" w:rsidR="004E5BD5" w:rsidRPr="008C1571" w:rsidRDefault="004E5BD5" w:rsidP="00276A03">
            <w:pPr>
              <w:jc w:val="center"/>
              <w:rPr>
                <w:bCs/>
                <w:sz w:val="19"/>
                <w:szCs w:val="19"/>
              </w:rPr>
            </w:pPr>
            <w:r w:rsidRPr="008C1571">
              <w:rPr>
                <w:bCs/>
                <w:sz w:val="19"/>
                <w:szCs w:val="19"/>
              </w:rPr>
              <w:t>0</w:t>
            </w:r>
          </w:p>
        </w:tc>
        <w:tc>
          <w:tcPr>
            <w:tcW w:w="1842" w:type="dxa"/>
            <w:shd w:val="clear" w:color="auto" w:fill="auto"/>
            <w:vAlign w:val="center"/>
          </w:tcPr>
          <w:p w14:paraId="741A55E0" w14:textId="32749FB8" w:rsidR="004E5BD5" w:rsidRPr="008C1571" w:rsidRDefault="004E5BD5" w:rsidP="00276A03">
            <w:pPr>
              <w:jc w:val="center"/>
              <w:rPr>
                <w:bCs/>
                <w:sz w:val="19"/>
                <w:szCs w:val="19"/>
              </w:rPr>
            </w:pPr>
            <w:r w:rsidRPr="000C5523">
              <w:rPr>
                <w:bCs/>
                <w:color w:val="FF0000"/>
                <w:sz w:val="19"/>
                <w:szCs w:val="19"/>
              </w:rPr>
              <w:t>+</w:t>
            </w:r>
            <w:r w:rsidR="00F6784B">
              <w:rPr>
                <w:bCs/>
                <w:color w:val="FF0000"/>
                <w:sz w:val="19"/>
                <w:szCs w:val="19"/>
              </w:rPr>
              <w:t>0.62</w:t>
            </w:r>
            <w:r w:rsidRPr="000C5523">
              <w:rPr>
                <w:bCs/>
                <w:color w:val="FF0000"/>
                <w:sz w:val="19"/>
                <w:szCs w:val="19"/>
              </w:rPr>
              <w:t xml:space="preserve"> </w:t>
            </w:r>
            <w:r>
              <w:rPr>
                <w:bCs/>
                <w:sz w:val="19"/>
                <w:szCs w:val="19"/>
              </w:rPr>
              <w:t>(</w:t>
            </w:r>
            <w:r w:rsidRPr="008C1571">
              <w:rPr>
                <w:bCs/>
                <w:sz w:val="19"/>
                <w:szCs w:val="19"/>
              </w:rPr>
              <w:t xml:space="preserve">98.03 / </w:t>
            </w:r>
            <w:r w:rsidR="00F6784B">
              <w:rPr>
                <w:bCs/>
                <w:sz w:val="19"/>
                <w:szCs w:val="19"/>
              </w:rPr>
              <w:t>98.65</w:t>
            </w:r>
            <w:r>
              <w:rPr>
                <w:bCs/>
                <w:sz w:val="19"/>
                <w:szCs w:val="19"/>
              </w:rPr>
              <w:t>)</w:t>
            </w:r>
          </w:p>
        </w:tc>
      </w:tr>
      <w:tr w:rsidR="004E5BD5" w:rsidRPr="00396403" w14:paraId="525D0A14" w14:textId="77777777" w:rsidTr="00CB64D7">
        <w:trPr>
          <w:trHeight w:val="669"/>
          <w:tblHeader/>
          <w:jc w:val="center"/>
        </w:trPr>
        <w:tc>
          <w:tcPr>
            <w:tcW w:w="1413" w:type="dxa"/>
            <w:shd w:val="clear" w:color="auto" w:fill="auto"/>
            <w:vAlign w:val="center"/>
          </w:tcPr>
          <w:p w14:paraId="658091DC" w14:textId="2D54E559" w:rsidR="004E5BD5" w:rsidRPr="004D251B" w:rsidRDefault="004E5BD5" w:rsidP="00276A03">
            <w:pPr>
              <w:jc w:val="center"/>
              <w:rPr>
                <w:b/>
                <w:sz w:val="20"/>
                <w:szCs w:val="20"/>
              </w:rPr>
            </w:pPr>
            <w:r w:rsidRPr="004D251B">
              <w:rPr>
                <w:b/>
                <w:sz w:val="20"/>
                <w:szCs w:val="20"/>
              </w:rPr>
              <w:t>CE 100 000 – 10 000</w:t>
            </w:r>
          </w:p>
        </w:tc>
        <w:tc>
          <w:tcPr>
            <w:tcW w:w="1423" w:type="dxa"/>
            <w:shd w:val="clear" w:color="auto" w:fill="auto"/>
            <w:vAlign w:val="center"/>
          </w:tcPr>
          <w:p w14:paraId="10689910" w14:textId="77777777" w:rsidR="004E5BD5" w:rsidRPr="004D251B" w:rsidRDefault="004E5BD5" w:rsidP="00276A03">
            <w:pPr>
              <w:jc w:val="center"/>
              <w:rPr>
                <w:bCs/>
                <w:sz w:val="19"/>
                <w:szCs w:val="19"/>
              </w:rPr>
            </w:pPr>
            <w:r>
              <w:rPr>
                <w:bCs/>
                <w:sz w:val="19"/>
                <w:szCs w:val="19"/>
              </w:rPr>
              <w:t>23</w:t>
            </w:r>
          </w:p>
        </w:tc>
        <w:tc>
          <w:tcPr>
            <w:tcW w:w="1698" w:type="dxa"/>
            <w:shd w:val="clear" w:color="auto" w:fill="auto"/>
            <w:vAlign w:val="center"/>
          </w:tcPr>
          <w:p w14:paraId="17C4C31F" w14:textId="77777777" w:rsidR="004E5BD5" w:rsidRPr="008C1571" w:rsidRDefault="004E5BD5" w:rsidP="00276A03">
            <w:pPr>
              <w:jc w:val="center"/>
              <w:rPr>
                <w:bCs/>
                <w:sz w:val="19"/>
                <w:szCs w:val="19"/>
              </w:rPr>
            </w:pPr>
            <w:r w:rsidRPr="008C1571">
              <w:rPr>
                <w:bCs/>
                <w:sz w:val="19"/>
                <w:szCs w:val="19"/>
              </w:rPr>
              <w:t>15</w:t>
            </w:r>
          </w:p>
          <w:p w14:paraId="727E3A99" w14:textId="77777777" w:rsidR="004E5BD5" w:rsidRPr="008C1571" w:rsidRDefault="004E5BD5" w:rsidP="00276A03">
            <w:pPr>
              <w:jc w:val="center"/>
              <w:rPr>
                <w:bCs/>
                <w:sz w:val="19"/>
                <w:szCs w:val="19"/>
              </w:rPr>
            </w:pPr>
            <w:r w:rsidRPr="008C1571">
              <w:rPr>
                <w:bCs/>
                <w:sz w:val="19"/>
                <w:szCs w:val="19"/>
              </w:rPr>
              <w:t>15 000 862</w:t>
            </w:r>
          </w:p>
          <w:p w14:paraId="6F9B0494" w14:textId="77777777" w:rsidR="004E5BD5" w:rsidRDefault="004E5BD5" w:rsidP="00276A03">
            <w:pPr>
              <w:jc w:val="center"/>
              <w:rPr>
                <w:bCs/>
                <w:sz w:val="19"/>
                <w:szCs w:val="19"/>
              </w:rPr>
            </w:pPr>
            <w:r w:rsidRPr="008C1571">
              <w:rPr>
                <w:bCs/>
                <w:sz w:val="19"/>
                <w:szCs w:val="19"/>
              </w:rPr>
              <w:t>3</w:t>
            </w:r>
            <w:r>
              <w:rPr>
                <w:bCs/>
                <w:sz w:val="19"/>
                <w:szCs w:val="19"/>
              </w:rPr>
              <w:t> </w:t>
            </w:r>
            <w:r w:rsidRPr="008C1571">
              <w:rPr>
                <w:bCs/>
                <w:sz w:val="19"/>
                <w:szCs w:val="19"/>
              </w:rPr>
              <w:t>999</w:t>
            </w:r>
          </w:p>
          <w:p w14:paraId="290B8B7E" w14:textId="77777777" w:rsidR="004E5BD5" w:rsidRPr="008C1571" w:rsidRDefault="004E5BD5" w:rsidP="00276A03">
            <w:pPr>
              <w:jc w:val="center"/>
              <w:rPr>
                <w:bCs/>
                <w:i/>
                <w:iCs/>
                <w:sz w:val="19"/>
                <w:szCs w:val="19"/>
              </w:rPr>
            </w:pPr>
            <w:r w:rsidRPr="008C1571">
              <w:rPr>
                <w:bCs/>
                <w:i/>
                <w:iCs/>
                <w:sz w:val="19"/>
                <w:szCs w:val="19"/>
              </w:rPr>
              <w:t>3751.15</w:t>
            </w:r>
          </w:p>
        </w:tc>
        <w:tc>
          <w:tcPr>
            <w:tcW w:w="1698" w:type="dxa"/>
            <w:shd w:val="clear" w:color="auto" w:fill="auto"/>
            <w:vAlign w:val="center"/>
          </w:tcPr>
          <w:p w14:paraId="3AF31FA4" w14:textId="77777777" w:rsidR="004E5BD5" w:rsidRPr="008C1571" w:rsidRDefault="004E5BD5" w:rsidP="00276A03">
            <w:pPr>
              <w:jc w:val="center"/>
              <w:rPr>
                <w:bCs/>
                <w:sz w:val="19"/>
                <w:szCs w:val="19"/>
              </w:rPr>
            </w:pPr>
            <w:r w:rsidRPr="008C1571">
              <w:rPr>
                <w:bCs/>
                <w:sz w:val="19"/>
                <w:szCs w:val="19"/>
              </w:rPr>
              <w:t>9</w:t>
            </w:r>
          </w:p>
          <w:p w14:paraId="1C119944" w14:textId="77777777" w:rsidR="004E5BD5" w:rsidRDefault="004E5BD5" w:rsidP="00276A03">
            <w:pPr>
              <w:jc w:val="center"/>
              <w:rPr>
                <w:bCs/>
                <w:sz w:val="19"/>
                <w:szCs w:val="19"/>
              </w:rPr>
            </w:pPr>
            <w:r>
              <w:rPr>
                <w:bCs/>
                <w:sz w:val="19"/>
                <w:szCs w:val="19"/>
              </w:rPr>
              <w:t>6 999 967</w:t>
            </w:r>
          </w:p>
          <w:p w14:paraId="6A319281" w14:textId="77777777" w:rsidR="004E5BD5" w:rsidRDefault="004E5BD5" w:rsidP="00276A03">
            <w:pPr>
              <w:jc w:val="center"/>
              <w:rPr>
                <w:bCs/>
                <w:sz w:val="19"/>
                <w:szCs w:val="19"/>
              </w:rPr>
            </w:pPr>
            <w:r>
              <w:rPr>
                <w:bCs/>
                <w:sz w:val="19"/>
                <w:szCs w:val="19"/>
              </w:rPr>
              <w:t>2 933</w:t>
            </w:r>
          </w:p>
          <w:p w14:paraId="0ACE3FAD" w14:textId="77777777" w:rsidR="004E5BD5" w:rsidRPr="008C1571" w:rsidRDefault="004E5BD5" w:rsidP="00276A03">
            <w:pPr>
              <w:jc w:val="center"/>
              <w:rPr>
                <w:bCs/>
                <w:i/>
                <w:iCs/>
                <w:sz w:val="19"/>
                <w:szCs w:val="19"/>
              </w:rPr>
            </w:pPr>
            <w:r w:rsidRPr="008C1571">
              <w:rPr>
                <w:bCs/>
                <w:i/>
                <w:iCs/>
                <w:sz w:val="19"/>
                <w:szCs w:val="19"/>
              </w:rPr>
              <w:t>2386.62</w:t>
            </w:r>
          </w:p>
        </w:tc>
        <w:tc>
          <w:tcPr>
            <w:tcW w:w="1560" w:type="dxa"/>
            <w:shd w:val="clear" w:color="auto" w:fill="auto"/>
            <w:vAlign w:val="center"/>
          </w:tcPr>
          <w:p w14:paraId="256D7709" w14:textId="77777777" w:rsidR="004E5BD5" w:rsidRDefault="004E5BD5" w:rsidP="00276A03">
            <w:pPr>
              <w:jc w:val="center"/>
              <w:rPr>
                <w:bCs/>
                <w:sz w:val="19"/>
                <w:szCs w:val="19"/>
              </w:rPr>
            </w:pPr>
            <w:r>
              <w:rPr>
                <w:bCs/>
                <w:sz w:val="19"/>
                <w:szCs w:val="19"/>
              </w:rPr>
              <w:t>6</w:t>
            </w:r>
          </w:p>
          <w:p w14:paraId="737C6E08" w14:textId="77777777" w:rsidR="004E5BD5" w:rsidRDefault="004E5BD5" w:rsidP="00276A03">
            <w:pPr>
              <w:jc w:val="center"/>
              <w:rPr>
                <w:bCs/>
                <w:sz w:val="19"/>
                <w:szCs w:val="19"/>
              </w:rPr>
            </w:pPr>
            <w:r>
              <w:rPr>
                <w:bCs/>
                <w:sz w:val="19"/>
                <w:szCs w:val="19"/>
              </w:rPr>
              <w:t>8 000 895</w:t>
            </w:r>
          </w:p>
          <w:p w14:paraId="079619FA" w14:textId="77777777" w:rsidR="004E5BD5" w:rsidRDefault="004E5BD5" w:rsidP="00276A03">
            <w:pPr>
              <w:jc w:val="center"/>
              <w:rPr>
                <w:bCs/>
                <w:sz w:val="19"/>
                <w:szCs w:val="19"/>
              </w:rPr>
            </w:pPr>
            <w:r>
              <w:rPr>
                <w:bCs/>
                <w:sz w:val="19"/>
                <w:szCs w:val="19"/>
              </w:rPr>
              <w:t>1 066</w:t>
            </w:r>
          </w:p>
          <w:p w14:paraId="246F430B" w14:textId="77777777" w:rsidR="004E5BD5" w:rsidRPr="008C1571" w:rsidRDefault="004E5BD5" w:rsidP="00276A03">
            <w:pPr>
              <w:jc w:val="center"/>
              <w:rPr>
                <w:bCs/>
                <w:i/>
                <w:iCs/>
                <w:sz w:val="19"/>
                <w:szCs w:val="19"/>
              </w:rPr>
            </w:pPr>
            <w:r w:rsidRPr="008C1571">
              <w:rPr>
                <w:bCs/>
                <w:i/>
                <w:iCs/>
                <w:sz w:val="19"/>
                <w:szCs w:val="19"/>
              </w:rPr>
              <w:t>7505.53</w:t>
            </w:r>
          </w:p>
        </w:tc>
        <w:tc>
          <w:tcPr>
            <w:tcW w:w="1842" w:type="dxa"/>
            <w:shd w:val="clear" w:color="auto" w:fill="auto"/>
            <w:vAlign w:val="center"/>
          </w:tcPr>
          <w:p w14:paraId="5B6BD1D0" w14:textId="77777777" w:rsidR="004E5BD5" w:rsidRPr="008C1571" w:rsidRDefault="004E5BD5" w:rsidP="00276A03">
            <w:pPr>
              <w:jc w:val="center"/>
              <w:rPr>
                <w:bCs/>
                <w:sz w:val="19"/>
                <w:szCs w:val="19"/>
              </w:rPr>
            </w:pPr>
            <w:r w:rsidRPr="000C5523">
              <w:rPr>
                <w:bCs/>
                <w:color w:val="FF0000"/>
                <w:sz w:val="19"/>
                <w:szCs w:val="19"/>
              </w:rPr>
              <w:t xml:space="preserve">+0.8 </w:t>
            </w:r>
            <w:r>
              <w:rPr>
                <w:bCs/>
                <w:sz w:val="19"/>
                <w:szCs w:val="19"/>
              </w:rPr>
              <w:t>(97.28 / 98.08)</w:t>
            </w:r>
          </w:p>
        </w:tc>
      </w:tr>
      <w:tr w:rsidR="004E5BD5" w:rsidRPr="00396403" w14:paraId="33311E81" w14:textId="77777777" w:rsidTr="00CB64D7">
        <w:trPr>
          <w:trHeight w:val="669"/>
          <w:tblHeader/>
          <w:jc w:val="center"/>
        </w:trPr>
        <w:tc>
          <w:tcPr>
            <w:tcW w:w="1413" w:type="dxa"/>
            <w:shd w:val="clear" w:color="auto" w:fill="auto"/>
            <w:vAlign w:val="center"/>
          </w:tcPr>
          <w:p w14:paraId="56588239" w14:textId="74209107" w:rsidR="004E5BD5" w:rsidRPr="004D251B" w:rsidRDefault="004E5BD5" w:rsidP="00276A03">
            <w:pPr>
              <w:jc w:val="center"/>
              <w:rPr>
                <w:b/>
                <w:sz w:val="20"/>
                <w:szCs w:val="20"/>
              </w:rPr>
            </w:pPr>
            <w:r w:rsidRPr="004D251B">
              <w:rPr>
                <w:b/>
                <w:sz w:val="20"/>
                <w:szCs w:val="20"/>
              </w:rPr>
              <w:t>CE 10 000 - 2000</w:t>
            </w:r>
          </w:p>
        </w:tc>
        <w:tc>
          <w:tcPr>
            <w:tcW w:w="1423" w:type="dxa"/>
            <w:shd w:val="clear" w:color="auto" w:fill="auto"/>
            <w:vAlign w:val="center"/>
          </w:tcPr>
          <w:p w14:paraId="1C88A032" w14:textId="77777777" w:rsidR="004E5BD5" w:rsidRPr="004D251B" w:rsidRDefault="004E5BD5" w:rsidP="00276A03">
            <w:pPr>
              <w:jc w:val="center"/>
              <w:rPr>
                <w:bCs/>
                <w:sz w:val="19"/>
                <w:szCs w:val="19"/>
              </w:rPr>
            </w:pPr>
            <w:r>
              <w:rPr>
                <w:bCs/>
                <w:sz w:val="19"/>
                <w:szCs w:val="19"/>
              </w:rPr>
              <w:t>50</w:t>
            </w:r>
          </w:p>
        </w:tc>
        <w:tc>
          <w:tcPr>
            <w:tcW w:w="1698" w:type="dxa"/>
            <w:shd w:val="clear" w:color="auto" w:fill="auto"/>
            <w:vAlign w:val="center"/>
          </w:tcPr>
          <w:p w14:paraId="40766FB0" w14:textId="77777777" w:rsidR="004E5BD5" w:rsidRPr="008C1571" w:rsidRDefault="004E5BD5" w:rsidP="00276A03">
            <w:pPr>
              <w:jc w:val="center"/>
              <w:rPr>
                <w:bCs/>
                <w:sz w:val="19"/>
                <w:szCs w:val="19"/>
              </w:rPr>
            </w:pPr>
            <w:r>
              <w:rPr>
                <w:bCs/>
                <w:sz w:val="19"/>
                <w:szCs w:val="19"/>
              </w:rPr>
              <w:t>29</w:t>
            </w:r>
          </w:p>
          <w:p w14:paraId="1AA77E65" w14:textId="77777777" w:rsidR="004E5BD5" w:rsidRPr="008C1571" w:rsidRDefault="004E5BD5" w:rsidP="00276A03">
            <w:pPr>
              <w:jc w:val="center"/>
              <w:rPr>
                <w:bCs/>
                <w:sz w:val="19"/>
                <w:szCs w:val="19"/>
              </w:rPr>
            </w:pPr>
            <w:r>
              <w:rPr>
                <w:bCs/>
                <w:sz w:val="19"/>
                <w:szCs w:val="19"/>
              </w:rPr>
              <w:t>29 974 620</w:t>
            </w:r>
          </w:p>
          <w:p w14:paraId="26A898CC" w14:textId="77777777" w:rsidR="004E5BD5" w:rsidRDefault="004E5BD5" w:rsidP="00276A03">
            <w:pPr>
              <w:jc w:val="center"/>
              <w:rPr>
                <w:bCs/>
                <w:sz w:val="19"/>
                <w:szCs w:val="19"/>
              </w:rPr>
            </w:pPr>
            <w:r>
              <w:rPr>
                <w:bCs/>
                <w:sz w:val="19"/>
                <w:szCs w:val="19"/>
              </w:rPr>
              <w:t>12 918</w:t>
            </w:r>
          </w:p>
          <w:p w14:paraId="2CFA951D" w14:textId="77777777" w:rsidR="004E5BD5" w:rsidRPr="008C1571" w:rsidRDefault="004E5BD5" w:rsidP="00276A03">
            <w:pPr>
              <w:jc w:val="center"/>
              <w:rPr>
                <w:bCs/>
                <w:sz w:val="19"/>
                <w:szCs w:val="19"/>
              </w:rPr>
            </w:pPr>
            <w:r>
              <w:rPr>
                <w:bCs/>
                <w:i/>
                <w:iCs/>
                <w:sz w:val="19"/>
                <w:szCs w:val="19"/>
              </w:rPr>
              <w:t>2320.38</w:t>
            </w:r>
          </w:p>
        </w:tc>
        <w:tc>
          <w:tcPr>
            <w:tcW w:w="1698" w:type="dxa"/>
            <w:shd w:val="clear" w:color="auto" w:fill="auto"/>
            <w:vAlign w:val="center"/>
          </w:tcPr>
          <w:p w14:paraId="24374C8F" w14:textId="77777777" w:rsidR="004E5BD5" w:rsidRPr="008C1571" w:rsidRDefault="004E5BD5" w:rsidP="00276A03">
            <w:pPr>
              <w:jc w:val="center"/>
              <w:rPr>
                <w:bCs/>
                <w:sz w:val="19"/>
                <w:szCs w:val="19"/>
              </w:rPr>
            </w:pPr>
            <w:r>
              <w:rPr>
                <w:bCs/>
                <w:sz w:val="19"/>
                <w:szCs w:val="19"/>
              </w:rPr>
              <w:t>22</w:t>
            </w:r>
          </w:p>
          <w:p w14:paraId="7880C750" w14:textId="77777777" w:rsidR="004E5BD5" w:rsidRDefault="004E5BD5" w:rsidP="00276A03">
            <w:pPr>
              <w:jc w:val="center"/>
              <w:rPr>
                <w:bCs/>
                <w:sz w:val="19"/>
                <w:szCs w:val="19"/>
              </w:rPr>
            </w:pPr>
            <w:r>
              <w:rPr>
                <w:bCs/>
                <w:sz w:val="19"/>
                <w:szCs w:val="19"/>
              </w:rPr>
              <w:t>26 962 220</w:t>
            </w:r>
          </w:p>
          <w:p w14:paraId="7F6B3F32" w14:textId="77777777" w:rsidR="004E5BD5" w:rsidRDefault="004E5BD5" w:rsidP="00276A03">
            <w:pPr>
              <w:jc w:val="center"/>
              <w:rPr>
                <w:bCs/>
                <w:sz w:val="19"/>
                <w:szCs w:val="19"/>
              </w:rPr>
            </w:pPr>
            <w:r>
              <w:rPr>
                <w:bCs/>
                <w:sz w:val="19"/>
                <w:szCs w:val="19"/>
              </w:rPr>
              <w:t>12 440</w:t>
            </w:r>
          </w:p>
          <w:p w14:paraId="50645A2C" w14:textId="77777777" w:rsidR="004E5BD5" w:rsidRPr="008C1571" w:rsidRDefault="004E5BD5" w:rsidP="00276A03">
            <w:pPr>
              <w:jc w:val="center"/>
              <w:rPr>
                <w:bCs/>
                <w:sz w:val="19"/>
                <w:szCs w:val="19"/>
              </w:rPr>
            </w:pPr>
            <w:r w:rsidRPr="008C1571">
              <w:rPr>
                <w:bCs/>
                <w:i/>
                <w:iCs/>
                <w:sz w:val="19"/>
                <w:szCs w:val="19"/>
              </w:rPr>
              <w:t>2</w:t>
            </w:r>
            <w:r>
              <w:rPr>
                <w:bCs/>
                <w:i/>
                <w:iCs/>
                <w:sz w:val="19"/>
                <w:szCs w:val="19"/>
              </w:rPr>
              <w:t>167.38</w:t>
            </w:r>
          </w:p>
        </w:tc>
        <w:tc>
          <w:tcPr>
            <w:tcW w:w="1560" w:type="dxa"/>
            <w:shd w:val="clear" w:color="auto" w:fill="auto"/>
            <w:vAlign w:val="center"/>
          </w:tcPr>
          <w:p w14:paraId="34E43150" w14:textId="77777777" w:rsidR="004E5BD5" w:rsidRDefault="004E5BD5" w:rsidP="00276A03">
            <w:pPr>
              <w:jc w:val="center"/>
              <w:rPr>
                <w:bCs/>
                <w:sz w:val="19"/>
                <w:szCs w:val="19"/>
              </w:rPr>
            </w:pPr>
            <w:r>
              <w:rPr>
                <w:bCs/>
                <w:sz w:val="19"/>
                <w:szCs w:val="19"/>
              </w:rPr>
              <w:t>7</w:t>
            </w:r>
          </w:p>
          <w:p w14:paraId="3144900C" w14:textId="77777777" w:rsidR="004E5BD5" w:rsidRDefault="004E5BD5" w:rsidP="00276A03">
            <w:pPr>
              <w:jc w:val="center"/>
              <w:rPr>
                <w:bCs/>
                <w:sz w:val="19"/>
                <w:szCs w:val="19"/>
              </w:rPr>
            </w:pPr>
            <w:r>
              <w:rPr>
                <w:bCs/>
                <w:sz w:val="19"/>
                <w:szCs w:val="19"/>
              </w:rPr>
              <w:t>3 012 400</w:t>
            </w:r>
          </w:p>
          <w:p w14:paraId="2E56E8DD" w14:textId="77777777" w:rsidR="004E5BD5" w:rsidRDefault="004E5BD5" w:rsidP="00276A03">
            <w:pPr>
              <w:jc w:val="center"/>
              <w:rPr>
                <w:bCs/>
                <w:sz w:val="19"/>
                <w:szCs w:val="19"/>
              </w:rPr>
            </w:pPr>
            <w:r>
              <w:rPr>
                <w:bCs/>
                <w:sz w:val="19"/>
                <w:szCs w:val="19"/>
              </w:rPr>
              <w:t>478</w:t>
            </w:r>
          </w:p>
          <w:p w14:paraId="57302B38" w14:textId="77777777" w:rsidR="004E5BD5" w:rsidRPr="008C1571" w:rsidRDefault="004E5BD5" w:rsidP="00276A03">
            <w:pPr>
              <w:jc w:val="center"/>
              <w:rPr>
                <w:bCs/>
                <w:sz w:val="19"/>
                <w:szCs w:val="19"/>
              </w:rPr>
            </w:pPr>
            <w:r>
              <w:rPr>
                <w:bCs/>
                <w:i/>
                <w:iCs/>
                <w:sz w:val="19"/>
                <w:szCs w:val="19"/>
              </w:rPr>
              <w:t>6302.09</w:t>
            </w:r>
          </w:p>
        </w:tc>
        <w:tc>
          <w:tcPr>
            <w:tcW w:w="1842" w:type="dxa"/>
            <w:shd w:val="clear" w:color="auto" w:fill="auto"/>
            <w:vAlign w:val="center"/>
          </w:tcPr>
          <w:p w14:paraId="6DF6E160" w14:textId="77777777" w:rsidR="004E5BD5" w:rsidRPr="008C1571" w:rsidRDefault="004E5BD5" w:rsidP="00276A03">
            <w:pPr>
              <w:jc w:val="center"/>
              <w:rPr>
                <w:bCs/>
                <w:sz w:val="19"/>
                <w:szCs w:val="19"/>
              </w:rPr>
            </w:pPr>
            <w:r w:rsidRPr="000C5523">
              <w:rPr>
                <w:bCs/>
                <w:color w:val="FF0000"/>
                <w:sz w:val="19"/>
                <w:szCs w:val="19"/>
              </w:rPr>
              <w:t xml:space="preserve">+7.0 </w:t>
            </w:r>
            <w:r>
              <w:rPr>
                <w:bCs/>
                <w:sz w:val="19"/>
                <w:szCs w:val="19"/>
              </w:rPr>
              <w:t>(86.57 / 93.57)</w:t>
            </w:r>
          </w:p>
        </w:tc>
      </w:tr>
    </w:tbl>
    <w:p w14:paraId="7E6C13CD" w14:textId="77777777" w:rsidR="004E5BD5" w:rsidRDefault="004E5BD5" w:rsidP="004E5BD5">
      <w:pPr>
        <w:spacing w:after="0" w:line="240" w:lineRule="auto"/>
        <w:rPr>
          <w:i/>
          <w:iCs/>
          <w:sz w:val="18"/>
          <w:szCs w:val="18"/>
        </w:rPr>
      </w:pPr>
      <w:r w:rsidRPr="00396403">
        <w:rPr>
          <w:i/>
          <w:iCs/>
          <w:sz w:val="18"/>
          <w:szCs w:val="18"/>
        </w:rPr>
        <w:t>* norādīt</w:t>
      </w:r>
      <w:r>
        <w:rPr>
          <w:i/>
          <w:iCs/>
          <w:sz w:val="18"/>
          <w:szCs w:val="18"/>
        </w:rPr>
        <w:t>s CŪS pieejamības līmenis teritoriju grupā kopumā, ņemot vērā arī teritorijas, kurās investīciju nepieciešamība jaunu CŪS tīklu izbūvei esošajā CŪS pakalpojumu zonā aptaujas laikā netika fiksēta, un ņemot vērā pamatoto investīciju ietekmi.</w:t>
      </w:r>
    </w:p>
    <w:p w14:paraId="1340909E" w14:textId="77777777" w:rsidR="004E5BD5" w:rsidRDefault="004E5BD5" w:rsidP="00AC25D9">
      <w:pPr>
        <w:spacing w:after="0"/>
        <w:rPr>
          <w:sz w:val="22"/>
        </w:rPr>
      </w:pPr>
    </w:p>
    <w:p w14:paraId="3870F3F1" w14:textId="1D7871DD" w:rsidR="004E5BD5" w:rsidRPr="004E5BD5" w:rsidRDefault="004E5BD5" w:rsidP="009E0929">
      <w:pPr>
        <w:rPr>
          <w:sz w:val="22"/>
        </w:rPr>
      </w:pPr>
      <w:r>
        <w:rPr>
          <w:sz w:val="22"/>
        </w:rPr>
        <w:t>Visās iepriekšējā tabulā apkopotajās teritorijās, kur aptaujas laikā fiksēta nepieciešamība veikt jaunu tīklu izbūvi esošajā CŪS zonā, izņemot Olaini, Jaunolaini un Īslīci, ir būtiski uzlabot faktisko CŪS pakalpojumu izmantošanu, kura vidējais līmenis pirms papildus investīciju veikšanas šajā tabulā iekļautajās aglomerācijās ir 90.71 % teritoriju grupā ar CE no 100 000 – 10 000 un 89.51% teritoriju grupā ar CE no 10 000 – 2000. Jāņem vērā, ka jaunu pieslēgumu izveide pie jau esošās CŪS tīklu infrastruktūras rada papildus ienākumus ūdenssaimniecības pakalpojumu sniedzējam, kas savukārt nozīmē lielāku pakalpojuma sniedzēja finansiālo stabilitāti un finanšu iespējas jaunai tīklu attīstībai, infrastruktūras rekonstrukcijai un atjaunošanai.</w:t>
      </w:r>
    </w:p>
    <w:p w14:paraId="14A7C78F" w14:textId="71BC7DE3" w:rsidR="00AC25D9" w:rsidRDefault="00AC25D9">
      <w:pPr>
        <w:jc w:val="left"/>
        <w:rPr>
          <w:sz w:val="22"/>
        </w:rPr>
      </w:pPr>
      <w:r>
        <w:rPr>
          <w:sz w:val="22"/>
        </w:rPr>
        <w:br w:type="page"/>
      </w:r>
    </w:p>
    <w:p w14:paraId="67365469" w14:textId="77777777" w:rsidR="00396403" w:rsidRPr="00396403" w:rsidRDefault="00396403" w:rsidP="00627AF5">
      <w:pPr>
        <w:spacing w:after="0"/>
        <w:rPr>
          <w:sz w:val="22"/>
        </w:rPr>
      </w:pPr>
    </w:p>
    <w:p w14:paraId="71E71290" w14:textId="65CF0AAC" w:rsidR="004E5BD5" w:rsidRPr="00AA6A3B" w:rsidRDefault="004E5BD5" w:rsidP="000D3892">
      <w:pPr>
        <w:keepNext/>
        <w:keepLines/>
        <w:numPr>
          <w:ilvl w:val="1"/>
          <w:numId w:val="22"/>
        </w:numPr>
        <w:spacing w:before="40" w:after="0"/>
        <w:jc w:val="center"/>
        <w:outlineLvl w:val="1"/>
        <w:rPr>
          <w:rFonts w:asciiTheme="majorHAnsi" w:eastAsiaTheme="majorEastAsia" w:hAnsiTheme="majorHAnsi" w:cstheme="majorBidi"/>
          <w:sz w:val="26"/>
          <w:szCs w:val="26"/>
        </w:rPr>
      </w:pPr>
      <w:bookmarkStart w:id="37" w:name="_Toc41983283"/>
      <w:bookmarkStart w:id="38" w:name="_Toc43108287"/>
      <w:r w:rsidRPr="00AA6A3B">
        <w:rPr>
          <w:rFonts w:asciiTheme="majorHAnsi" w:eastAsiaTheme="majorEastAsia" w:hAnsiTheme="majorHAnsi" w:cstheme="majorBidi"/>
          <w:sz w:val="26"/>
          <w:szCs w:val="26"/>
        </w:rPr>
        <w:t xml:space="preserve">Teritorijas, kurās </w:t>
      </w:r>
      <w:r w:rsidR="00AC25D9" w:rsidRPr="00AA6A3B">
        <w:rPr>
          <w:rFonts w:asciiTheme="majorHAnsi" w:eastAsiaTheme="majorEastAsia" w:hAnsiTheme="majorHAnsi" w:cstheme="majorBidi"/>
          <w:sz w:val="26"/>
          <w:szCs w:val="26"/>
        </w:rPr>
        <w:t xml:space="preserve">ir </w:t>
      </w:r>
      <w:r w:rsidRPr="00AA6A3B">
        <w:rPr>
          <w:rFonts w:asciiTheme="majorHAnsi" w:eastAsiaTheme="majorEastAsia" w:hAnsiTheme="majorHAnsi" w:cstheme="majorBidi"/>
          <w:sz w:val="26"/>
          <w:szCs w:val="26"/>
        </w:rPr>
        <w:t xml:space="preserve">nepieciešamas investīcijas ūdensapgādes tīklu izbūvei </w:t>
      </w:r>
      <w:r w:rsidR="00945E31" w:rsidRPr="00AA6A3B">
        <w:rPr>
          <w:rFonts w:asciiTheme="majorHAnsi" w:eastAsiaTheme="majorEastAsia" w:hAnsiTheme="majorHAnsi" w:cstheme="majorBidi"/>
          <w:sz w:val="26"/>
          <w:szCs w:val="26"/>
        </w:rPr>
        <w:t>ārpus esošās</w:t>
      </w:r>
      <w:r w:rsidRPr="00AA6A3B">
        <w:rPr>
          <w:rFonts w:asciiTheme="majorHAnsi" w:eastAsiaTheme="majorEastAsia" w:hAnsiTheme="majorHAnsi" w:cstheme="majorBidi"/>
          <w:sz w:val="26"/>
          <w:szCs w:val="26"/>
        </w:rPr>
        <w:t xml:space="preserve"> pakalpojumu sniegšanas zon</w:t>
      </w:r>
      <w:r w:rsidR="00945E31" w:rsidRPr="00AA6A3B">
        <w:rPr>
          <w:rFonts w:asciiTheme="majorHAnsi" w:eastAsiaTheme="majorEastAsia" w:hAnsiTheme="majorHAnsi" w:cstheme="majorBidi"/>
          <w:sz w:val="26"/>
          <w:szCs w:val="26"/>
        </w:rPr>
        <w:t>as</w:t>
      </w:r>
      <w:bookmarkEnd w:id="37"/>
      <w:bookmarkEnd w:id="38"/>
      <w:r w:rsidRPr="00AA6A3B">
        <w:rPr>
          <w:rFonts w:asciiTheme="majorHAnsi" w:eastAsiaTheme="majorEastAsia" w:hAnsiTheme="majorHAnsi" w:cstheme="majorBidi"/>
          <w:sz w:val="26"/>
          <w:szCs w:val="26"/>
        </w:rPr>
        <w:t xml:space="preserve"> </w:t>
      </w:r>
    </w:p>
    <w:p w14:paraId="18C96EA5" w14:textId="77777777" w:rsidR="00945E31" w:rsidRDefault="00945E31" w:rsidP="00945E31">
      <w:pPr>
        <w:spacing w:after="0"/>
        <w:rPr>
          <w:sz w:val="22"/>
        </w:rPr>
      </w:pPr>
    </w:p>
    <w:p w14:paraId="33024CC4" w14:textId="2A511CFB" w:rsidR="00945E31" w:rsidRDefault="00945E31" w:rsidP="004D3FFD">
      <w:pPr>
        <w:rPr>
          <w:sz w:val="22"/>
        </w:rPr>
      </w:pPr>
      <w:r w:rsidRPr="00945E31">
        <w:rPr>
          <w:sz w:val="22"/>
        </w:rPr>
        <w:t xml:space="preserve">Līdzvērtīgi CKS aglomerāciju gadījumā arī CŪS pakalpojumu attīstība ir process, kas vistiešākajā mērā ir atkarīgs no iedzīvotāju migrācijas, ražošanas attīstības un iedzīvotāju dzīvesveida tendencēm un to izmaiņām. Tāpēc mainoties iedzīvotāju izpratnei par dzīvošanai labāko vietu vai uzņēmēju izvēlei par jaunu ražošanas vietu attīstību, mainās arī apbūves un saimnieciskās dzīves koncentrācija, kā rezultātā ir apdzīvotas teritorijas, kurās iedzīvotāju skaits samazinās, nepieciešamība pēc jauniem CŪS pakalpojumiem vai jau esošiem CŪS pakalpojumiem samazinās, </w:t>
      </w:r>
      <w:r w:rsidR="00AC25D9" w:rsidRPr="00945E31">
        <w:rPr>
          <w:sz w:val="22"/>
        </w:rPr>
        <w:t>tai pašā laikā</w:t>
      </w:r>
      <w:r w:rsidRPr="00945E31">
        <w:rPr>
          <w:sz w:val="22"/>
        </w:rPr>
        <w:t xml:space="preserve"> veidojoties vietām, kur CŪS pakalpojumi nav iepriekš bijuši pieejami un pieprasījums pēc tiem aug straujāk, nekā notiek tīklu attīstība. Līdzīgi kā ar CKS tīklu un pakalpojumu attīstību arī CŪS gadījumā būtiskākais pieprasījums pēc pakalpojumu pieejamības ārpus esošajām CŪS zonām ir vērojams Pierīgas reģionā, kur attīstās gan esošās apdzīvotās vietas, gan veidojas un saplūst kopā jaunas, iepriekš bez apbūves esošas teritorijas. Zemāk esošajā tabulā apkopota informācija par apdzīvoto vietu apsekojuma rezultātiem attiecībā uz jaunu CŪS tīklu izbūves nepieciešamību ārpus esošās CŪS zonas. Pie ūdens ieguves un sagatavošanas kapacitātes ir norādīta informatīva informācija par pakalpojuma sniedzēja sniegto informāciju, vai sistēmā ir nepieciešami papildus uzlabojumi, kas būtu saistāmi arī CŪS pakalpojumu zonas paplašināšanas ietekmi.</w:t>
      </w:r>
    </w:p>
    <w:p w14:paraId="68AC0C90" w14:textId="44B025A2" w:rsidR="00AC25D9" w:rsidRPr="00AC25D9" w:rsidRDefault="00AC25D9" w:rsidP="00B3591C">
      <w:pPr>
        <w:pStyle w:val="ListParagraph"/>
        <w:spacing w:before="120"/>
        <w:ind w:right="4"/>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t>2.</w:t>
      </w:r>
      <w:r>
        <w:rPr>
          <w:rFonts w:asciiTheme="minorHAnsi" w:eastAsiaTheme="minorHAnsi" w:hAnsiTheme="minorHAnsi" w:cstheme="minorBidi"/>
          <w:b/>
          <w:bCs/>
          <w:sz w:val="22"/>
          <w:szCs w:val="22"/>
          <w:lang w:val="lv-LV" w:eastAsia="en-US"/>
        </w:rPr>
        <w:t>6</w:t>
      </w:r>
      <w:r w:rsidRPr="0021370E">
        <w:rPr>
          <w:rFonts w:asciiTheme="minorHAnsi" w:eastAsiaTheme="minorHAnsi" w:hAnsiTheme="minorHAnsi" w:cstheme="minorBidi"/>
          <w:b/>
          <w:bCs/>
          <w:sz w:val="22"/>
          <w:szCs w:val="22"/>
          <w:lang w:val="lv-LV" w:eastAsia="en-US"/>
        </w:rPr>
        <w:t xml:space="preserve">. tabula </w:t>
      </w:r>
    </w:p>
    <w:p w14:paraId="7A47BE30" w14:textId="77777777" w:rsidR="00945E31" w:rsidRPr="00AC25D9" w:rsidRDefault="00945E31" w:rsidP="00945E31">
      <w:pPr>
        <w:spacing w:after="0"/>
        <w:jc w:val="center"/>
        <w:rPr>
          <w:b/>
          <w:bCs/>
          <w:szCs w:val="24"/>
        </w:rPr>
      </w:pPr>
      <w:r w:rsidRPr="00AC25D9">
        <w:rPr>
          <w:b/>
          <w:bCs/>
          <w:szCs w:val="24"/>
        </w:rPr>
        <w:t>Teritorijas ar CŪS pakalpojumu zonas robežu attīstības potenciālu</w:t>
      </w:r>
    </w:p>
    <w:tbl>
      <w:tblPr>
        <w:tblStyle w:val="TableGrid1"/>
        <w:tblW w:w="9781" w:type="dxa"/>
        <w:jc w:val="center"/>
        <w:tblLayout w:type="fixed"/>
        <w:tblLook w:val="04A0" w:firstRow="1" w:lastRow="0" w:firstColumn="1" w:lastColumn="0" w:noHBand="0" w:noVBand="1"/>
      </w:tblPr>
      <w:tblGrid>
        <w:gridCol w:w="1129"/>
        <w:gridCol w:w="1134"/>
        <w:gridCol w:w="1134"/>
        <w:gridCol w:w="1134"/>
        <w:gridCol w:w="1134"/>
        <w:gridCol w:w="1985"/>
        <w:gridCol w:w="2131"/>
      </w:tblGrid>
      <w:tr w:rsidR="00945E31" w:rsidRPr="00396403" w14:paraId="06E369BA" w14:textId="77777777" w:rsidTr="00AC25D9">
        <w:trPr>
          <w:trHeight w:val="669"/>
          <w:tblHeader/>
          <w:jc w:val="center"/>
        </w:trPr>
        <w:tc>
          <w:tcPr>
            <w:tcW w:w="1129" w:type="dxa"/>
            <w:shd w:val="clear" w:color="auto" w:fill="D9D9D9" w:themeFill="background1" w:themeFillShade="D9"/>
          </w:tcPr>
          <w:p w14:paraId="2D58201D" w14:textId="77777777" w:rsidR="00945E31" w:rsidRPr="00396403" w:rsidRDefault="00945E31" w:rsidP="00276A03">
            <w:pPr>
              <w:jc w:val="center"/>
              <w:rPr>
                <w:b/>
                <w:color w:val="000000"/>
                <w:sz w:val="19"/>
                <w:szCs w:val="19"/>
              </w:rPr>
            </w:pPr>
            <w:r>
              <w:rPr>
                <w:b/>
                <w:color w:val="000000"/>
                <w:sz w:val="19"/>
                <w:szCs w:val="19"/>
              </w:rPr>
              <w:t>CŪS zonas</w:t>
            </w:r>
          </w:p>
          <w:p w14:paraId="28D4C8EF" w14:textId="77777777" w:rsidR="00945E31" w:rsidRPr="00396403" w:rsidRDefault="00945E31" w:rsidP="00276A03">
            <w:pPr>
              <w:jc w:val="center"/>
              <w:rPr>
                <w:b/>
                <w:color w:val="000000"/>
                <w:sz w:val="19"/>
                <w:szCs w:val="19"/>
              </w:rPr>
            </w:pPr>
            <w:r w:rsidRPr="00396403">
              <w:rPr>
                <w:b/>
                <w:color w:val="000000"/>
                <w:sz w:val="19"/>
                <w:szCs w:val="19"/>
              </w:rPr>
              <w:t>nosaukums</w:t>
            </w:r>
          </w:p>
        </w:tc>
        <w:tc>
          <w:tcPr>
            <w:tcW w:w="1134" w:type="dxa"/>
            <w:shd w:val="clear" w:color="auto" w:fill="D9D9D9" w:themeFill="background1" w:themeFillShade="D9"/>
          </w:tcPr>
          <w:p w14:paraId="062D4ED9" w14:textId="77777777" w:rsidR="00945E31" w:rsidRPr="00396403" w:rsidRDefault="00945E31" w:rsidP="00276A03">
            <w:pPr>
              <w:jc w:val="center"/>
              <w:rPr>
                <w:b/>
                <w:sz w:val="19"/>
                <w:szCs w:val="19"/>
              </w:rPr>
            </w:pPr>
            <w:r w:rsidRPr="00396403">
              <w:rPr>
                <w:b/>
                <w:sz w:val="19"/>
                <w:szCs w:val="19"/>
              </w:rPr>
              <w:t>Papildus</w:t>
            </w:r>
          </w:p>
          <w:p w14:paraId="13367C07" w14:textId="77777777" w:rsidR="00945E31" w:rsidRPr="00396403" w:rsidRDefault="00945E31" w:rsidP="00276A03">
            <w:pPr>
              <w:jc w:val="center"/>
              <w:rPr>
                <w:b/>
                <w:sz w:val="19"/>
                <w:szCs w:val="19"/>
              </w:rPr>
            </w:pPr>
            <w:r w:rsidRPr="00396403">
              <w:rPr>
                <w:b/>
                <w:sz w:val="19"/>
                <w:szCs w:val="19"/>
              </w:rPr>
              <w:t xml:space="preserve">iedz. skaits </w:t>
            </w:r>
            <w:r w:rsidRPr="00396403">
              <w:rPr>
                <w:bCs/>
                <w:sz w:val="16"/>
                <w:szCs w:val="16"/>
              </w:rPr>
              <w:t>(anketas dati)</w:t>
            </w:r>
          </w:p>
        </w:tc>
        <w:tc>
          <w:tcPr>
            <w:tcW w:w="1134" w:type="dxa"/>
            <w:shd w:val="clear" w:color="auto" w:fill="D9D9D9" w:themeFill="background1" w:themeFillShade="D9"/>
          </w:tcPr>
          <w:p w14:paraId="2C40DDEE" w14:textId="77777777" w:rsidR="00945E31" w:rsidRPr="00396403" w:rsidRDefault="00945E31" w:rsidP="00276A03">
            <w:pPr>
              <w:jc w:val="center"/>
              <w:rPr>
                <w:b/>
                <w:sz w:val="19"/>
                <w:szCs w:val="19"/>
              </w:rPr>
            </w:pPr>
            <w:r w:rsidRPr="00396403">
              <w:rPr>
                <w:b/>
                <w:sz w:val="19"/>
                <w:szCs w:val="19"/>
              </w:rPr>
              <w:t xml:space="preserve">Investīcijas </w:t>
            </w:r>
            <w:r>
              <w:rPr>
                <w:b/>
                <w:sz w:val="19"/>
                <w:szCs w:val="19"/>
              </w:rPr>
              <w:t xml:space="preserve">CŪS tīklos </w:t>
            </w:r>
          </w:p>
          <w:p w14:paraId="4F8EAE94" w14:textId="77777777" w:rsidR="00945E31" w:rsidRPr="00396403" w:rsidRDefault="00945E31" w:rsidP="00276A03">
            <w:pPr>
              <w:jc w:val="center"/>
              <w:rPr>
                <w:b/>
                <w:sz w:val="19"/>
                <w:szCs w:val="19"/>
              </w:rPr>
            </w:pPr>
            <w:r w:rsidRPr="00396403">
              <w:rPr>
                <w:bCs/>
                <w:sz w:val="16"/>
                <w:szCs w:val="16"/>
              </w:rPr>
              <w:t>(EUR, anketas dati)</w:t>
            </w:r>
          </w:p>
        </w:tc>
        <w:tc>
          <w:tcPr>
            <w:tcW w:w="1134" w:type="dxa"/>
            <w:shd w:val="clear" w:color="auto" w:fill="D9D9D9" w:themeFill="background1" w:themeFillShade="D9"/>
          </w:tcPr>
          <w:p w14:paraId="2FCC49AB" w14:textId="77777777" w:rsidR="00945E31" w:rsidRPr="00396403" w:rsidRDefault="00945E31" w:rsidP="00276A03">
            <w:pPr>
              <w:jc w:val="center"/>
              <w:rPr>
                <w:b/>
                <w:sz w:val="19"/>
                <w:szCs w:val="19"/>
              </w:rPr>
            </w:pPr>
            <w:r w:rsidRPr="00396403">
              <w:rPr>
                <w:b/>
                <w:sz w:val="19"/>
                <w:szCs w:val="19"/>
              </w:rPr>
              <w:t xml:space="preserve">Investīcijas </w:t>
            </w:r>
            <w:r w:rsidRPr="00396403">
              <w:rPr>
                <w:bCs/>
                <w:sz w:val="16"/>
                <w:szCs w:val="16"/>
              </w:rPr>
              <w:t>EUR/iedz.</w:t>
            </w:r>
          </w:p>
        </w:tc>
        <w:tc>
          <w:tcPr>
            <w:tcW w:w="1134" w:type="dxa"/>
            <w:shd w:val="clear" w:color="auto" w:fill="D9D9D9" w:themeFill="background1" w:themeFillShade="D9"/>
          </w:tcPr>
          <w:p w14:paraId="4B330029" w14:textId="77777777" w:rsidR="00945E31" w:rsidRPr="00396403" w:rsidRDefault="00945E31" w:rsidP="00276A03">
            <w:pPr>
              <w:jc w:val="center"/>
              <w:rPr>
                <w:b/>
                <w:sz w:val="19"/>
                <w:szCs w:val="19"/>
              </w:rPr>
            </w:pPr>
            <w:r w:rsidRPr="00396403">
              <w:rPr>
                <w:b/>
                <w:sz w:val="19"/>
                <w:szCs w:val="19"/>
              </w:rPr>
              <w:t xml:space="preserve">Pamatotais investīciju slieksnis </w:t>
            </w:r>
            <w:r w:rsidRPr="00396403">
              <w:rPr>
                <w:bCs/>
                <w:sz w:val="16"/>
                <w:szCs w:val="16"/>
              </w:rPr>
              <w:t>(EUR/iedz.)</w:t>
            </w:r>
          </w:p>
        </w:tc>
        <w:tc>
          <w:tcPr>
            <w:tcW w:w="1985" w:type="dxa"/>
            <w:shd w:val="clear" w:color="auto" w:fill="D9D9D9" w:themeFill="background1" w:themeFillShade="D9"/>
          </w:tcPr>
          <w:p w14:paraId="7E99F2F7" w14:textId="77777777" w:rsidR="00945E31" w:rsidRPr="00396403" w:rsidRDefault="00945E31" w:rsidP="00276A03">
            <w:pPr>
              <w:jc w:val="center"/>
              <w:rPr>
                <w:b/>
                <w:sz w:val="19"/>
                <w:szCs w:val="19"/>
              </w:rPr>
            </w:pPr>
            <w:r>
              <w:rPr>
                <w:b/>
                <w:sz w:val="19"/>
                <w:szCs w:val="19"/>
              </w:rPr>
              <w:t>Ūdens ieguves, sagatavošanas</w:t>
            </w:r>
            <w:r w:rsidRPr="00396403">
              <w:rPr>
                <w:b/>
                <w:sz w:val="19"/>
                <w:szCs w:val="19"/>
              </w:rPr>
              <w:t xml:space="preserve"> kapacitāte</w:t>
            </w:r>
          </w:p>
        </w:tc>
        <w:tc>
          <w:tcPr>
            <w:tcW w:w="2131" w:type="dxa"/>
            <w:shd w:val="clear" w:color="auto" w:fill="D9D9D9" w:themeFill="background1" w:themeFillShade="D9"/>
          </w:tcPr>
          <w:p w14:paraId="730AF845" w14:textId="77777777" w:rsidR="00945E31" w:rsidRPr="00396403" w:rsidRDefault="00945E31" w:rsidP="00276A03">
            <w:pPr>
              <w:jc w:val="center"/>
              <w:rPr>
                <w:b/>
                <w:sz w:val="19"/>
                <w:szCs w:val="19"/>
              </w:rPr>
            </w:pPr>
            <w:r w:rsidRPr="00396403">
              <w:rPr>
                <w:b/>
                <w:sz w:val="19"/>
                <w:szCs w:val="19"/>
              </w:rPr>
              <w:t>Piezīmes</w:t>
            </w:r>
          </w:p>
        </w:tc>
      </w:tr>
      <w:tr w:rsidR="00945E31" w:rsidRPr="00396403" w14:paraId="24B01F03" w14:textId="77777777" w:rsidTr="00276A03">
        <w:trPr>
          <w:trHeight w:val="58"/>
          <w:jc w:val="center"/>
        </w:trPr>
        <w:tc>
          <w:tcPr>
            <w:tcW w:w="9781" w:type="dxa"/>
            <w:gridSpan w:val="7"/>
            <w:shd w:val="clear" w:color="auto" w:fill="F2F2F2" w:themeFill="background1" w:themeFillShade="F2"/>
            <w:vAlign w:val="center"/>
          </w:tcPr>
          <w:p w14:paraId="5D5BC562" w14:textId="77777777" w:rsidR="00945E31" w:rsidRPr="00396403" w:rsidRDefault="00945E31" w:rsidP="00276A03">
            <w:pPr>
              <w:jc w:val="center"/>
              <w:rPr>
                <w:b/>
                <w:bCs/>
                <w:sz w:val="19"/>
                <w:szCs w:val="19"/>
              </w:rPr>
            </w:pPr>
            <w:r>
              <w:rPr>
                <w:b/>
                <w:bCs/>
                <w:sz w:val="19"/>
                <w:szCs w:val="19"/>
              </w:rPr>
              <w:t>CŪS zonas</w:t>
            </w:r>
            <w:r w:rsidRPr="00396403">
              <w:rPr>
                <w:b/>
                <w:bCs/>
                <w:sz w:val="19"/>
                <w:szCs w:val="19"/>
              </w:rPr>
              <w:t xml:space="preserve"> ar CE &gt;100 000</w:t>
            </w:r>
          </w:p>
        </w:tc>
      </w:tr>
      <w:tr w:rsidR="00945E31" w:rsidRPr="00396403" w14:paraId="5DB4F7ED" w14:textId="77777777" w:rsidTr="00276A03">
        <w:trPr>
          <w:trHeight w:val="58"/>
          <w:jc w:val="center"/>
        </w:trPr>
        <w:tc>
          <w:tcPr>
            <w:tcW w:w="9781" w:type="dxa"/>
            <w:gridSpan w:val="7"/>
            <w:shd w:val="clear" w:color="auto" w:fill="F2F2F2" w:themeFill="background1" w:themeFillShade="F2"/>
            <w:vAlign w:val="center"/>
          </w:tcPr>
          <w:p w14:paraId="13A28AD6" w14:textId="77777777" w:rsidR="00945E31" w:rsidRPr="00396403" w:rsidRDefault="00945E31" w:rsidP="00276A03">
            <w:pPr>
              <w:jc w:val="center"/>
              <w:rPr>
                <w:b/>
                <w:bCs/>
                <w:sz w:val="19"/>
                <w:szCs w:val="19"/>
              </w:rPr>
            </w:pPr>
            <w:r>
              <w:rPr>
                <w:b/>
                <w:bCs/>
                <w:sz w:val="19"/>
                <w:szCs w:val="19"/>
              </w:rPr>
              <w:t>CŪS zonas</w:t>
            </w:r>
            <w:r w:rsidRPr="00396403">
              <w:rPr>
                <w:b/>
                <w:bCs/>
                <w:sz w:val="19"/>
                <w:szCs w:val="19"/>
              </w:rPr>
              <w:t xml:space="preserve"> ar CE 100 000 – 10 000</w:t>
            </w:r>
          </w:p>
        </w:tc>
      </w:tr>
      <w:tr w:rsidR="00945E31" w:rsidRPr="00396403" w14:paraId="27843F35" w14:textId="77777777" w:rsidTr="00AC25D9">
        <w:trPr>
          <w:trHeight w:val="391"/>
          <w:tblHeader/>
          <w:jc w:val="center"/>
        </w:trPr>
        <w:tc>
          <w:tcPr>
            <w:tcW w:w="1129" w:type="dxa"/>
            <w:shd w:val="clear" w:color="auto" w:fill="auto"/>
            <w:vAlign w:val="center"/>
          </w:tcPr>
          <w:p w14:paraId="0298242E" w14:textId="77777777" w:rsidR="00945E31" w:rsidRPr="00396403" w:rsidRDefault="00945E31" w:rsidP="00276A03">
            <w:pPr>
              <w:jc w:val="center"/>
              <w:rPr>
                <w:b/>
                <w:color w:val="000000"/>
                <w:sz w:val="19"/>
                <w:szCs w:val="19"/>
              </w:rPr>
            </w:pPr>
            <w:r>
              <w:rPr>
                <w:b/>
                <w:color w:val="000000"/>
                <w:sz w:val="19"/>
                <w:szCs w:val="19"/>
              </w:rPr>
              <w:t>Ķekava</w:t>
            </w:r>
          </w:p>
        </w:tc>
        <w:tc>
          <w:tcPr>
            <w:tcW w:w="1134" w:type="dxa"/>
            <w:shd w:val="clear" w:color="auto" w:fill="auto"/>
            <w:vAlign w:val="center"/>
          </w:tcPr>
          <w:p w14:paraId="21B0AD76" w14:textId="77777777" w:rsidR="00945E31" w:rsidRPr="00AC25D9" w:rsidRDefault="00945E31" w:rsidP="00276A03">
            <w:pPr>
              <w:jc w:val="center"/>
              <w:rPr>
                <w:bCs/>
                <w:sz w:val="18"/>
                <w:szCs w:val="18"/>
              </w:rPr>
            </w:pPr>
            <w:r w:rsidRPr="00AC25D9">
              <w:rPr>
                <w:bCs/>
                <w:sz w:val="18"/>
                <w:szCs w:val="18"/>
              </w:rPr>
              <w:t>+1850</w:t>
            </w:r>
          </w:p>
        </w:tc>
        <w:tc>
          <w:tcPr>
            <w:tcW w:w="1134" w:type="dxa"/>
            <w:shd w:val="clear" w:color="auto" w:fill="auto"/>
            <w:vAlign w:val="center"/>
          </w:tcPr>
          <w:p w14:paraId="11FB5CEB" w14:textId="77777777" w:rsidR="00945E31" w:rsidRPr="00AC25D9" w:rsidRDefault="00945E31" w:rsidP="00276A03">
            <w:pPr>
              <w:jc w:val="center"/>
              <w:rPr>
                <w:bCs/>
                <w:sz w:val="18"/>
                <w:szCs w:val="18"/>
              </w:rPr>
            </w:pPr>
            <w:r w:rsidRPr="00AC25D9">
              <w:rPr>
                <w:bCs/>
                <w:sz w:val="18"/>
                <w:szCs w:val="18"/>
              </w:rPr>
              <w:t>4 001 350</w:t>
            </w:r>
          </w:p>
        </w:tc>
        <w:tc>
          <w:tcPr>
            <w:tcW w:w="1134" w:type="dxa"/>
            <w:shd w:val="clear" w:color="auto" w:fill="92D050"/>
            <w:vAlign w:val="center"/>
          </w:tcPr>
          <w:p w14:paraId="73284DB4" w14:textId="77777777" w:rsidR="00945E31" w:rsidRPr="00AC25D9" w:rsidRDefault="00945E31" w:rsidP="00276A03">
            <w:pPr>
              <w:jc w:val="center"/>
              <w:rPr>
                <w:bCs/>
                <w:sz w:val="18"/>
                <w:szCs w:val="18"/>
              </w:rPr>
            </w:pPr>
            <w:r w:rsidRPr="00AC25D9">
              <w:rPr>
                <w:bCs/>
                <w:sz w:val="18"/>
                <w:szCs w:val="18"/>
              </w:rPr>
              <w:t>2 162.89</w:t>
            </w:r>
          </w:p>
        </w:tc>
        <w:tc>
          <w:tcPr>
            <w:tcW w:w="1134" w:type="dxa"/>
            <w:shd w:val="clear" w:color="auto" w:fill="auto"/>
            <w:vAlign w:val="center"/>
          </w:tcPr>
          <w:p w14:paraId="6C39E447" w14:textId="77777777" w:rsidR="00945E31" w:rsidRPr="00AC25D9" w:rsidRDefault="00945E31" w:rsidP="00276A03">
            <w:pPr>
              <w:jc w:val="center"/>
              <w:rPr>
                <w:bCs/>
                <w:sz w:val="18"/>
                <w:szCs w:val="18"/>
              </w:rPr>
            </w:pPr>
            <w:r w:rsidRPr="00AC25D9">
              <w:rPr>
                <w:bCs/>
                <w:sz w:val="18"/>
                <w:szCs w:val="18"/>
              </w:rPr>
              <w:t>5 096.43</w:t>
            </w:r>
          </w:p>
        </w:tc>
        <w:tc>
          <w:tcPr>
            <w:tcW w:w="1985" w:type="dxa"/>
            <w:shd w:val="clear" w:color="auto" w:fill="FFFF00"/>
            <w:vAlign w:val="center"/>
          </w:tcPr>
          <w:p w14:paraId="03F77B99" w14:textId="77777777" w:rsidR="00945E31" w:rsidRPr="00AC25D9" w:rsidRDefault="00945E31" w:rsidP="00276A03">
            <w:pPr>
              <w:jc w:val="center"/>
              <w:rPr>
                <w:b/>
                <w:sz w:val="18"/>
                <w:szCs w:val="18"/>
              </w:rPr>
            </w:pPr>
            <w:r w:rsidRPr="00AC25D9">
              <w:rPr>
                <w:b/>
                <w:sz w:val="18"/>
                <w:szCs w:val="18"/>
              </w:rPr>
              <w:t>Uzlabojama:</w:t>
            </w:r>
          </w:p>
          <w:p w14:paraId="484D3D2D" w14:textId="60D66DF6" w:rsidR="00945E31" w:rsidRPr="00AC25D9" w:rsidRDefault="00945E31" w:rsidP="00276A03">
            <w:pPr>
              <w:jc w:val="center"/>
              <w:rPr>
                <w:bCs/>
                <w:sz w:val="18"/>
                <w:szCs w:val="18"/>
              </w:rPr>
            </w:pPr>
            <w:r w:rsidRPr="00AC25D9">
              <w:rPr>
                <w:bCs/>
                <w:sz w:val="18"/>
                <w:szCs w:val="18"/>
              </w:rPr>
              <w:t>ŪSI jaudas palielināšana – 278</w:t>
            </w:r>
            <w:r w:rsidR="00AC25D9" w:rsidRPr="00AC25D9">
              <w:rPr>
                <w:bCs/>
                <w:sz w:val="18"/>
                <w:szCs w:val="18"/>
              </w:rPr>
              <w:t> </w:t>
            </w:r>
            <w:r w:rsidRPr="00AC25D9">
              <w:rPr>
                <w:bCs/>
                <w:sz w:val="18"/>
                <w:szCs w:val="18"/>
              </w:rPr>
              <w:t>400</w:t>
            </w:r>
            <w:r w:rsidR="00AC25D9" w:rsidRPr="00AC25D9">
              <w:rPr>
                <w:bCs/>
                <w:sz w:val="18"/>
                <w:szCs w:val="18"/>
              </w:rPr>
              <w:t xml:space="preserve"> EUR</w:t>
            </w:r>
          </w:p>
        </w:tc>
        <w:tc>
          <w:tcPr>
            <w:tcW w:w="2131" w:type="dxa"/>
            <w:shd w:val="clear" w:color="auto" w:fill="auto"/>
            <w:vAlign w:val="center"/>
          </w:tcPr>
          <w:p w14:paraId="5630C1B6" w14:textId="77777777" w:rsidR="00945E31" w:rsidRPr="00396403" w:rsidRDefault="00945E31" w:rsidP="00276A03">
            <w:pPr>
              <w:jc w:val="center"/>
              <w:rPr>
                <w:bCs/>
                <w:sz w:val="16"/>
                <w:szCs w:val="16"/>
              </w:rPr>
            </w:pPr>
          </w:p>
        </w:tc>
      </w:tr>
      <w:tr w:rsidR="00945E31" w:rsidRPr="00396403" w14:paraId="12B3C072" w14:textId="77777777" w:rsidTr="00AC25D9">
        <w:trPr>
          <w:trHeight w:val="391"/>
          <w:tblHeader/>
          <w:jc w:val="center"/>
        </w:trPr>
        <w:tc>
          <w:tcPr>
            <w:tcW w:w="1129" w:type="dxa"/>
            <w:shd w:val="clear" w:color="auto" w:fill="auto"/>
            <w:vAlign w:val="center"/>
          </w:tcPr>
          <w:p w14:paraId="177990CC" w14:textId="77777777" w:rsidR="00945E31" w:rsidRPr="00396403" w:rsidRDefault="00945E31" w:rsidP="00276A03">
            <w:pPr>
              <w:jc w:val="center"/>
              <w:rPr>
                <w:b/>
                <w:color w:val="000000"/>
                <w:sz w:val="19"/>
                <w:szCs w:val="19"/>
              </w:rPr>
            </w:pPr>
            <w:r>
              <w:rPr>
                <w:b/>
                <w:color w:val="000000"/>
                <w:sz w:val="19"/>
                <w:szCs w:val="19"/>
              </w:rPr>
              <w:t>Ogre</w:t>
            </w:r>
          </w:p>
        </w:tc>
        <w:tc>
          <w:tcPr>
            <w:tcW w:w="1134" w:type="dxa"/>
            <w:shd w:val="clear" w:color="auto" w:fill="auto"/>
            <w:vAlign w:val="center"/>
          </w:tcPr>
          <w:p w14:paraId="2DB4B2F5" w14:textId="77777777" w:rsidR="00945E31" w:rsidRPr="00AC25D9" w:rsidRDefault="00945E31" w:rsidP="00276A03">
            <w:pPr>
              <w:jc w:val="center"/>
              <w:rPr>
                <w:bCs/>
                <w:sz w:val="18"/>
                <w:szCs w:val="18"/>
              </w:rPr>
            </w:pPr>
            <w:r w:rsidRPr="00AC25D9">
              <w:rPr>
                <w:bCs/>
                <w:sz w:val="18"/>
                <w:szCs w:val="18"/>
              </w:rPr>
              <w:t>+1900</w:t>
            </w:r>
          </w:p>
        </w:tc>
        <w:tc>
          <w:tcPr>
            <w:tcW w:w="1134" w:type="dxa"/>
            <w:shd w:val="clear" w:color="auto" w:fill="auto"/>
            <w:vAlign w:val="center"/>
          </w:tcPr>
          <w:p w14:paraId="08423A79" w14:textId="77777777" w:rsidR="00945E31" w:rsidRPr="00AC25D9" w:rsidRDefault="00945E31" w:rsidP="00276A03">
            <w:pPr>
              <w:jc w:val="center"/>
              <w:rPr>
                <w:bCs/>
                <w:sz w:val="18"/>
                <w:szCs w:val="18"/>
              </w:rPr>
            </w:pPr>
            <w:r w:rsidRPr="00AC25D9">
              <w:rPr>
                <w:bCs/>
                <w:sz w:val="18"/>
                <w:szCs w:val="18"/>
              </w:rPr>
              <w:t>4 920 000</w:t>
            </w:r>
          </w:p>
        </w:tc>
        <w:tc>
          <w:tcPr>
            <w:tcW w:w="1134" w:type="dxa"/>
            <w:shd w:val="clear" w:color="auto" w:fill="92D050"/>
            <w:vAlign w:val="center"/>
          </w:tcPr>
          <w:p w14:paraId="6FC9E2C9" w14:textId="77777777" w:rsidR="00945E31" w:rsidRPr="00AC25D9" w:rsidRDefault="00945E31" w:rsidP="00276A03">
            <w:pPr>
              <w:jc w:val="center"/>
              <w:rPr>
                <w:bCs/>
                <w:sz w:val="18"/>
                <w:szCs w:val="18"/>
              </w:rPr>
            </w:pPr>
            <w:r w:rsidRPr="00AC25D9">
              <w:rPr>
                <w:bCs/>
                <w:sz w:val="18"/>
                <w:szCs w:val="18"/>
              </w:rPr>
              <w:t>2 589.47</w:t>
            </w:r>
          </w:p>
        </w:tc>
        <w:tc>
          <w:tcPr>
            <w:tcW w:w="1134" w:type="dxa"/>
            <w:shd w:val="clear" w:color="auto" w:fill="auto"/>
            <w:vAlign w:val="center"/>
          </w:tcPr>
          <w:p w14:paraId="2F0E2704" w14:textId="77777777" w:rsidR="00945E31" w:rsidRPr="00AC25D9" w:rsidRDefault="00945E31" w:rsidP="00276A03">
            <w:pPr>
              <w:jc w:val="center"/>
              <w:rPr>
                <w:bCs/>
                <w:sz w:val="18"/>
                <w:szCs w:val="18"/>
              </w:rPr>
            </w:pPr>
            <w:r w:rsidRPr="00AC25D9">
              <w:rPr>
                <w:bCs/>
                <w:sz w:val="18"/>
                <w:szCs w:val="18"/>
              </w:rPr>
              <w:t>5 096.43</w:t>
            </w:r>
          </w:p>
        </w:tc>
        <w:tc>
          <w:tcPr>
            <w:tcW w:w="1985" w:type="dxa"/>
            <w:shd w:val="clear" w:color="auto" w:fill="92D050"/>
            <w:vAlign w:val="center"/>
          </w:tcPr>
          <w:p w14:paraId="4CFB90CE"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69EF0C32" w14:textId="77777777" w:rsidR="00945E31" w:rsidRPr="00396403" w:rsidRDefault="00945E31" w:rsidP="00276A03">
            <w:pPr>
              <w:jc w:val="center"/>
              <w:rPr>
                <w:bCs/>
                <w:sz w:val="16"/>
                <w:szCs w:val="16"/>
              </w:rPr>
            </w:pPr>
          </w:p>
        </w:tc>
      </w:tr>
      <w:tr w:rsidR="00945E31" w:rsidRPr="00396403" w14:paraId="5085D37E" w14:textId="77777777" w:rsidTr="00AC25D9">
        <w:trPr>
          <w:trHeight w:val="391"/>
          <w:tblHeader/>
          <w:jc w:val="center"/>
        </w:trPr>
        <w:tc>
          <w:tcPr>
            <w:tcW w:w="1129" w:type="dxa"/>
            <w:shd w:val="clear" w:color="auto" w:fill="auto"/>
            <w:vAlign w:val="center"/>
          </w:tcPr>
          <w:p w14:paraId="14EA8692" w14:textId="77777777" w:rsidR="00945E31" w:rsidRPr="00396403" w:rsidRDefault="00945E31" w:rsidP="00276A03">
            <w:pPr>
              <w:jc w:val="center"/>
              <w:rPr>
                <w:b/>
                <w:color w:val="000000"/>
                <w:sz w:val="19"/>
                <w:szCs w:val="19"/>
              </w:rPr>
            </w:pPr>
            <w:r>
              <w:rPr>
                <w:b/>
                <w:color w:val="000000"/>
                <w:sz w:val="19"/>
                <w:szCs w:val="19"/>
              </w:rPr>
              <w:t>Salaspils</w:t>
            </w:r>
          </w:p>
        </w:tc>
        <w:tc>
          <w:tcPr>
            <w:tcW w:w="1134" w:type="dxa"/>
            <w:shd w:val="clear" w:color="auto" w:fill="auto"/>
            <w:vAlign w:val="center"/>
          </w:tcPr>
          <w:p w14:paraId="04394883" w14:textId="77777777" w:rsidR="00945E31" w:rsidRPr="00AC25D9" w:rsidRDefault="00945E31" w:rsidP="00276A03">
            <w:pPr>
              <w:jc w:val="center"/>
              <w:rPr>
                <w:bCs/>
                <w:sz w:val="18"/>
                <w:szCs w:val="18"/>
              </w:rPr>
            </w:pPr>
            <w:r w:rsidRPr="00AC25D9">
              <w:rPr>
                <w:bCs/>
                <w:sz w:val="18"/>
                <w:szCs w:val="18"/>
              </w:rPr>
              <w:t>+477</w:t>
            </w:r>
          </w:p>
        </w:tc>
        <w:tc>
          <w:tcPr>
            <w:tcW w:w="1134" w:type="dxa"/>
            <w:shd w:val="clear" w:color="auto" w:fill="auto"/>
            <w:vAlign w:val="center"/>
          </w:tcPr>
          <w:p w14:paraId="249F8948" w14:textId="77777777" w:rsidR="00945E31" w:rsidRPr="00AC25D9" w:rsidRDefault="00945E31" w:rsidP="00276A03">
            <w:pPr>
              <w:jc w:val="center"/>
              <w:rPr>
                <w:bCs/>
                <w:sz w:val="18"/>
                <w:szCs w:val="18"/>
              </w:rPr>
            </w:pPr>
            <w:r w:rsidRPr="00AC25D9">
              <w:rPr>
                <w:bCs/>
                <w:sz w:val="18"/>
                <w:szCs w:val="18"/>
              </w:rPr>
              <w:t>2 579 251</w:t>
            </w:r>
          </w:p>
        </w:tc>
        <w:tc>
          <w:tcPr>
            <w:tcW w:w="1134" w:type="dxa"/>
            <w:shd w:val="clear" w:color="auto" w:fill="92D050"/>
            <w:vAlign w:val="center"/>
          </w:tcPr>
          <w:p w14:paraId="176251C5" w14:textId="77777777" w:rsidR="00945E31" w:rsidRPr="00AC25D9" w:rsidRDefault="00945E31" w:rsidP="00276A03">
            <w:pPr>
              <w:jc w:val="center"/>
              <w:rPr>
                <w:bCs/>
                <w:sz w:val="18"/>
                <w:szCs w:val="18"/>
              </w:rPr>
            </w:pPr>
            <w:r w:rsidRPr="00AC25D9">
              <w:rPr>
                <w:bCs/>
                <w:sz w:val="18"/>
                <w:szCs w:val="18"/>
              </w:rPr>
              <w:t>5 407.23</w:t>
            </w:r>
          </w:p>
        </w:tc>
        <w:tc>
          <w:tcPr>
            <w:tcW w:w="1134" w:type="dxa"/>
            <w:shd w:val="clear" w:color="auto" w:fill="auto"/>
            <w:vAlign w:val="center"/>
          </w:tcPr>
          <w:p w14:paraId="31E7B867" w14:textId="77777777" w:rsidR="00945E31" w:rsidRPr="00AC25D9" w:rsidRDefault="00945E31" w:rsidP="00276A03">
            <w:pPr>
              <w:jc w:val="center"/>
              <w:rPr>
                <w:bCs/>
                <w:sz w:val="18"/>
                <w:szCs w:val="18"/>
              </w:rPr>
            </w:pPr>
            <w:r w:rsidRPr="00AC25D9">
              <w:rPr>
                <w:bCs/>
                <w:sz w:val="18"/>
                <w:szCs w:val="18"/>
              </w:rPr>
              <w:t>5 093.43</w:t>
            </w:r>
          </w:p>
        </w:tc>
        <w:tc>
          <w:tcPr>
            <w:tcW w:w="1985" w:type="dxa"/>
            <w:shd w:val="clear" w:color="auto" w:fill="92D050"/>
            <w:vAlign w:val="center"/>
          </w:tcPr>
          <w:p w14:paraId="219A05FC"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2CE461B9" w14:textId="77777777" w:rsidR="00945E31" w:rsidRPr="00396403" w:rsidRDefault="00945E31" w:rsidP="00AC25D9">
            <w:pPr>
              <w:rPr>
                <w:bCs/>
                <w:sz w:val="16"/>
                <w:szCs w:val="16"/>
              </w:rPr>
            </w:pPr>
            <w:r>
              <w:rPr>
                <w:bCs/>
                <w:sz w:val="16"/>
                <w:szCs w:val="16"/>
              </w:rPr>
              <w:t xml:space="preserve">Investīcijas uz 1 iedz. pārsniedz reģiona vidējo, bet nepārsniedz reģiona maksimālo slieksni – 5748.49  EUR/iedz., līdz ar to CŪS paplašināšana rūpīgi jāvērtē </w:t>
            </w:r>
          </w:p>
        </w:tc>
      </w:tr>
      <w:tr w:rsidR="00945E31" w:rsidRPr="00396403" w14:paraId="229A06AC" w14:textId="77777777" w:rsidTr="00AC25D9">
        <w:trPr>
          <w:trHeight w:val="391"/>
          <w:tblHeader/>
          <w:jc w:val="center"/>
        </w:trPr>
        <w:tc>
          <w:tcPr>
            <w:tcW w:w="1129" w:type="dxa"/>
            <w:shd w:val="clear" w:color="auto" w:fill="auto"/>
            <w:vAlign w:val="center"/>
          </w:tcPr>
          <w:p w14:paraId="390F6815" w14:textId="77777777" w:rsidR="00945E31" w:rsidRDefault="00945E31" w:rsidP="00276A03">
            <w:pPr>
              <w:jc w:val="center"/>
              <w:rPr>
                <w:b/>
                <w:color w:val="000000"/>
                <w:sz w:val="19"/>
                <w:szCs w:val="19"/>
              </w:rPr>
            </w:pPr>
            <w:r>
              <w:rPr>
                <w:b/>
                <w:color w:val="000000"/>
                <w:sz w:val="19"/>
                <w:szCs w:val="19"/>
              </w:rPr>
              <w:t>Saldus</w:t>
            </w:r>
          </w:p>
        </w:tc>
        <w:tc>
          <w:tcPr>
            <w:tcW w:w="1134" w:type="dxa"/>
            <w:shd w:val="clear" w:color="auto" w:fill="auto"/>
            <w:vAlign w:val="center"/>
          </w:tcPr>
          <w:p w14:paraId="1F18C945" w14:textId="77777777" w:rsidR="00945E31" w:rsidRPr="00AC25D9" w:rsidRDefault="00945E31" w:rsidP="00276A03">
            <w:pPr>
              <w:jc w:val="center"/>
              <w:rPr>
                <w:bCs/>
                <w:sz w:val="18"/>
                <w:szCs w:val="18"/>
              </w:rPr>
            </w:pPr>
            <w:r w:rsidRPr="00AC25D9">
              <w:rPr>
                <w:bCs/>
                <w:sz w:val="18"/>
                <w:szCs w:val="18"/>
              </w:rPr>
              <w:t>+806</w:t>
            </w:r>
          </w:p>
        </w:tc>
        <w:tc>
          <w:tcPr>
            <w:tcW w:w="1134" w:type="dxa"/>
            <w:shd w:val="clear" w:color="auto" w:fill="auto"/>
            <w:vAlign w:val="center"/>
          </w:tcPr>
          <w:p w14:paraId="14EE152A" w14:textId="77777777" w:rsidR="00945E31" w:rsidRPr="00AC25D9" w:rsidRDefault="00945E31" w:rsidP="00276A03">
            <w:pPr>
              <w:jc w:val="center"/>
              <w:rPr>
                <w:bCs/>
                <w:sz w:val="18"/>
                <w:szCs w:val="18"/>
              </w:rPr>
            </w:pPr>
            <w:r w:rsidRPr="00AC25D9">
              <w:rPr>
                <w:bCs/>
                <w:sz w:val="18"/>
                <w:szCs w:val="18"/>
              </w:rPr>
              <w:t>1 900 000</w:t>
            </w:r>
          </w:p>
        </w:tc>
        <w:tc>
          <w:tcPr>
            <w:tcW w:w="1134" w:type="dxa"/>
            <w:shd w:val="clear" w:color="auto" w:fill="92D050"/>
            <w:vAlign w:val="center"/>
          </w:tcPr>
          <w:p w14:paraId="0CAEAF79" w14:textId="77777777" w:rsidR="00945E31" w:rsidRPr="00AC25D9" w:rsidRDefault="00945E31" w:rsidP="00276A03">
            <w:pPr>
              <w:jc w:val="center"/>
              <w:rPr>
                <w:bCs/>
                <w:sz w:val="18"/>
                <w:szCs w:val="18"/>
              </w:rPr>
            </w:pPr>
            <w:r w:rsidRPr="00AC25D9">
              <w:rPr>
                <w:bCs/>
                <w:sz w:val="18"/>
                <w:szCs w:val="18"/>
              </w:rPr>
              <w:t>2 357.32</w:t>
            </w:r>
          </w:p>
        </w:tc>
        <w:tc>
          <w:tcPr>
            <w:tcW w:w="1134" w:type="dxa"/>
            <w:shd w:val="clear" w:color="auto" w:fill="auto"/>
            <w:vAlign w:val="center"/>
          </w:tcPr>
          <w:p w14:paraId="248E65D0" w14:textId="77777777" w:rsidR="00945E31" w:rsidRPr="00AC25D9" w:rsidRDefault="00945E31" w:rsidP="00276A03">
            <w:pPr>
              <w:jc w:val="center"/>
              <w:rPr>
                <w:bCs/>
                <w:sz w:val="18"/>
                <w:szCs w:val="18"/>
              </w:rPr>
            </w:pPr>
            <w:r w:rsidRPr="00AC25D9">
              <w:rPr>
                <w:bCs/>
                <w:sz w:val="18"/>
                <w:szCs w:val="18"/>
              </w:rPr>
              <w:t>4 186.96</w:t>
            </w:r>
          </w:p>
        </w:tc>
        <w:tc>
          <w:tcPr>
            <w:tcW w:w="1985" w:type="dxa"/>
            <w:shd w:val="clear" w:color="auto" w:fill="92D050"/>
            <w:vAlign w:val="center"/>
          </w:tcPr>
          <w:p w14:paraId="05E4A087"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2EEF04DB" w14:textId="77777777" w:rsidR="00945E31" w:rsidRPr="00396403" w:rsidRDefault="00945E31" w:rsidP="00AC25D9">
            <w:pPr>
              <w:rPr>
                <w:bCs/>
                <w:sz w:val="16"/>
                <w:szCs w:val="16"/>
              </w:rPr>
            </w:pPr>
          </w:p>
        </w:tc>
      </w:tr>
      <w:tr w:rsidR="00945E31" w:rsidRPr="00396403" w14:paraId="182F3A2A" w14:textId="77777777" w:rsidTr="00AC25D9">
        <w:trPr>
          <w:trHeight w:val="391"/>
          <w:tblHeader/>
          <w:jc w:val="center"/>
        </w:trPr>
        <w:tc>
          <w:tcPr>
            <w:tcW w:w="1129" w:type="dxa"/>
            <w:shd w:val="clear" w:color="auto" w:fill="auto"/>
            <w:vAlign w:val="center"/>
          </w:tcPr>
          <w:p w14:paraId="09FEC868" w14:textId="77777777" w:rsidR="00945E31" w:rsidRDefault="00945E31" w:rsidP="00276A03">
            <w:pPr>
              <w:jc w:val="center"/>
              <w:rPr>
                <w:b/>
                <w:color w:val="000000"/>
                <w:sz w:val="19"/>
                <w:szCs w:val="19"/>
              </w:rPr>
            </w:pPr>
            <w:r>
              <w:rPr>
                <w:b/>
                <w:color w:val="000000"/>
                <w:sz w:val="19"/>
                <w:szCs w:val="19"/>
              </w:rPr>
              <w:t>Valmiera</w:t>
            </w:r>
          </w:p>
        </w:tc>
        <w:tc>
          <w:tcPr>
            <w:tcW w:w="1134" w:type="dxa"/>
            <w:shd w:val="clear" w:color="auto" w:fill="auto"/>
            <w:vAlign w:val="center"/>
          </w:tcPr>
          <w:p w14:paraId="0E5B020B" w14:textId="77777777" w:rsidR="00945E31" w:rsidRPr="00AC25D9" w:rsidRDefault="00945E31" w:rsidP="00276A03">
            <w:pPr>
              <w:jc w:val="center"/>
              <w:rPr>
                <w:bCs/>
                <w:sz w:val="18"/>
                <w:szCs w:val="18"/>
              </w:rPr>
            </w:pPr>
            <w:r w:rsidRPr="00AC25D9">
              <w:rPr>
                <w:bCs/>
                <w:sz w:val="18"/>
                <w:szCs w:val="18"/>
              </w:rPr>
              <w:t>+314</w:t>
            </w:r>
          </w:p>
        </w:tc>
        <w:tc>
          <w:tcPr>
            <w:tcW w:w="1134" w:type="dxa"/>
            <w:shd w:val="clear" w:color="auto" w:fill="auto"/>
            <w:vAlign w:val="center"/>
          </w:tcPr>
          <w:p w14:paraId="546A25AE" w14:textId="77777777" w:rsidR="00945E31" w:rsidRPr="00AC25D9" w:rsidRDefault="00945E31" w:rsidP="00276A03">
            <w:pPr>
              <w:jc w:val="center"/>
              <w:rPr>
                <w:bCs/>
                <w:sz w:val="18"/>
                <w:szCs w:val="18"/>
              </w:rPr>
            </w:pPr>
            <w:r w:rsidRPr="00AC25D9">
              <w:rPr>
                <w:bCs/>
                <w:sz w:val="18"/>
                <w:szCs w:val="18"/>
              </w:rPr>
              <w:t>772 500</w:t>
            </w:r>
          </w:p>
        </w:tc>
        <w:tc>
          <w:tcPr>
            <w:tcW w:w="1134" w:type="dxa"/>
            <w:shd w:val="clear" w:color="auto" w:fill="92D050"/>
            <w:vAlign w:val="center"/>
          </w:tcPr>
          <w:p w14:paraId="07345B35" w14:textId="77777777" w:rsidR="00945E31" w:rsidRPr="00AC25D9" w:rsidRDefault="00945E31" w:rsidP="00276A03">
            <w:pPr>
              <w:jc w:val="center"/>
              <w:rPr>
                <w:bCs/>
                <w:sz w:val="18"/>
                <w:szCs w:val="18"/>
              </w:rPr>
            </w:pPr>
            <w:r w:rsidRPr="00AC25D9">
              <w:rPr>
                <w:bCs/>
                <w:sz w:val="18"/>
                <w:szCs w:val="18"/>
              </w:rPr>
              <w:t>2 460.19</w:t>
            </w:r>
          </w:p>
        </w:tc>
        <w:tc>
          <w:tcPr>
            <w:tcW w:w="1134" w:type="dxa"/>
            <w:shd w:val="clear" w:color="auto" w:fill="auto"/>
            <w:vAlign w:val="center"/>
          </w:tcPr>
          <w:p w14:paraId="7E9BAF4E" w14:textId="77777777" w:rsidR="00945E31" w:rsidRPr="00AC25D9" w:rsidRDefault="00945E31" w:rsidP="00276A03">
            <w:pPr>
              <w:jc w:val="center"/>
              <w:rPr>
                <w:bCs/>
                <w:sz w:val="18"/>
                <w:szCs w:val="18"/>
              </w:rPr>
            </w:pPr>
            <w:r w:rsidRPr="00AC25D9">
              <w:rPr>
                <w:bCs/>
                <w:sz w:val="18"/>
                <w:szCs w:val="18"/>
              </w:rPr>
              <w:t>3 582.60</w:t>
            </w:r>
          </w:p>
        </w:tc>
        <w:tc>
          <w:tcPr>
            <w:tcW w:w="1985" w:type="dxa"/>
            <w:shd w:val="clear" w:color="auto" w:fill="92D050"/>
            <w:vAlign w:val="center"/>
          </w:tcPr>
          <w:p w14:paraId="35A1463D"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0710523A" w14:textId="77777777" w:rsidR="00945E31" w:rsidRPr="00396403" w:rsidRDefault="00945E31" w:rsidP="00AC25D9">
            <w:pPr>
              <w:rPr>
                <w:bCs/>
                <w:sz w:val="16"/>
                <w:szCs w:val="16"/>
              </w:rPr>
            </w:pPr>
          </w:p>
        </w:tc>
      </w:tr>
      <w:tr w:rsidR="00945E31" w:rsidRPr="00396403" w14:paraId="55E84D22" w14:textId="77777777" w:rsidTr="00AC25D9">
        <w:trPr>
          <w:trHeight w:val="391"/>
          <w:tblHeader/>
          <w:jc w:val="center"/>
        </w:trPr>
        <w:tc>
          <w:tcPr>
            <w:tcW w:w="1129" w:type="dxa"/>
            <w:shd w:val="clear" w:color="auto" w:fill="auto"/>
            <w:vAlign w:val="center"/>
          </w:tcPr>
          <w:p w14:paraId="66D70E7C" w14:textId="77777777" w:rsidR="00945E31" w:rsidRPr="00396403" w:rsidRDefault="00945E31" w:rsidP="00276A03">
            <w:pPr>
              <w:jc w:val="center"/>
              <w:rPr>
                <w:b/>
                <w:color w:val="000000"/>
                <w:sz w:val="19"/>
                <w:szCs w:val="19"/>
              </w:rPr>
            </w:pPr>
            <w:r>
              <w:rPr>
                <w:b/>
                <w:color w:val="000000"/>
                <w:sz w:val="19"/>
                <w:szCs w:val="19"/>
              </w:rPr>
              <w:t>Daugavpils</w:t>
            </w:r>
          </w:p>
        </w:tc>
        <w:tc>
          <w:tcPr>
            <w:tcW w:w="1134" w:type="dxa"/>
            <w:shd w:val="clear" w:color="auto" w:fill="auto"/>
            <w:vAlign w:val="center"/>
          </w:tcPr>
          <w:p w14:paraId="635391D9" w14:textId="77777777" w:rsidR="00945E31" w:rsidRPr="00AC25D9" w:rsidRDefault="00945E31" w:rsidP="00276A03">
            <w:pPr>
              <w:jc w:val="center"/>
              <w:rPr>
                <w:bCs/>
                <w:sz w:val="18"/>
                <w:szCs w:val="18"/>
              </w:rPr>
            </w:pPr>
            <w:r w:rsidRPr="00AC25D9">
              <w:rPr>
                <w:bCs/>
                <w:sz w:val="18"/>
                <w:szCs w:val="18"/>
              </w:rPr>
              <w:t>+4 395</w:t>
            </w:r>
          </w:p>
        </w:tc>
        <w:tc>
          <w:tcPr>
            <w:tcW w:w="1134" w:type="dxa"/>
            <w:shd w:val="clear" w:color="auto" w:fill="auto"/>
            <w:vAlign w:val="center"/>
          </w:tcPr>
          <w:p w14:paraId="180F13C4" w14:textId="77777777" w:rsidR="00945E31" w:rsidRPr="00AC25D9" w:rsidRDefault="00945E31" w:rsidP="00276A03">
            <w:pPr>
              <w:jc w:val="center"/>
              <w:rPr>
                <w:bCs/>
                <w:sz w:val="18"/>
                <w:szCs w:val="18"/>
              </w:rPr>
            </w:pPr>
            <w:r w:rsidRPr="00AC25D9">
              <w:rPr>
                <w:bCs/>
                <w:sz w:val="18"/>
                <w:szCs w:val="18"/>
              </w:rPr>
              <w:t>15 609 600</w:t>
            </w:r>
          </w:p>
        </w:tc>
        <w:tc>
          <w:tcPr>
            <w:tcW w:w="1134" w:type="dxa"/>
            <w:shd w:val="clear" w:color="auto" w:fill="FF0000"/>
            <w:vAlign w:val="center"/>
          </w:tcPr>
          <w:p w14:paraId="15760931" w14:textId="77777777" w:rsidR="00945E31" w:rsidRPr="00AC25D9" w:rsidRDefault="00945E31" w:rsidP="00276A03">
            <w:pPr>
              <w:jc w:val="center"/>
              <w:rPr>
                <w:bCs/>
                <w:sz w:val="18"/>
                <w:szCs w:val="18"/>
              </w:rPr>
            </w:pPr>
            <w:r w:rsidRPr="00AC25D9">
              <w:rPr>
                <w:bCs/>
                <w:sz w:val="18"/>
                <w:szCs w:val="18"/>
              </w:rPr>
              <w:t>3 551.67</w:t>
            </w:r>
          </w:p>
        </w:tc>
        <w:tc>
          <w:tcPr>
            <w:tcW w:w="1134" w:type="dxa"/>
            <w:shd w:val="clear" w:color="auto" w:fill="auto"/>
            <w:vAlign w:val="center"/>
          </w:tcPr>
          <w:p w14:paraId="6C4B5F1C" w14:textId="77777777" w:rsidR="00945E31" w:rsidRPr="00AC25D9" w:rsidRDefault="00945E31" w:rsidP="00276A03">
            <w:pPr>
              <w:jc w:val="center"/>
              <w:rPr>
                <w:bCs/>
                <w:sz w:val="18"/>
                <w:szCs w:val="18"/>
              </w:rPr>
            </w:pPr>
            <w:r w:rsidRPr="00AC25D9">
              <w:rPr>
                <w:bCs/>
                <w:sz w:val="18"/>
                <w:szCs w:val="18"/>
              </w:rPr>
              <w:t>3 214.12</w:t>
            </w:r>
          </w:p>
        </w:tc>
        <w:tc>
          <w:tcPr>
            <w:tcW w:w="1985" w:type="dxa"/>
            <w:shd w:val="clear" w:color="auto" w:fill="92D050"/>
            <w:vAlign w:val="center"/>
          </w:tcPr>
          <w:p w14:paraId="228CABDC"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09A9E5FA" w14:textId="77777777" w:rsidR="00945E31" w:rsidRPr="00396403" w:rsidRDefault="00945E31" w:rsidP="00AC25D9">
            <w:pPr>
              <w:rPr>
                <w:bCs/>
                <w:sz w:val="16"/>
                <w:szCs w:val="16"/>
              </w:rPr>
            </w:pPr>
            <w:r>
              <w:rPr>
                <w:bCs/>
                <w:sz w:val="16"/>
                <w:szCs w:val="16"/>
              </w:rPr>
              <w:t>Saskaņā ar aptaujas datiem ekonomiski nepamatota ir tīklu izbūve Dzintaru, Vizbuļu, Mežciema ielas rajonos</w:t>
            </w:r>
          </w:p>
        </w:tc>
      </w:tr>
      <w:tr w:rsidR="00945E31" w:rsidRPr="00396403" w14:paraId="7DA907A6" w14:textId="77777777" w:rsidTr="00AC25D9">
        <w:trPr>
          <w:trHeight w:val="391"/>
          <w:tblHeader/>
          <w:jc w:val="center"/>
        </w:trPr>
        <w:tc>
          <w:tcPr>
            <w:tcW w:w="1129" w:type="dxa"/>
            <w:shd w:val="clear" w:color="auto" w:fill="auto"/>
            <w:vAlign w:val="center"/>
          </w:tcPr>
          <w:p w14:paraId="4BE3FCB9" w14:textId="77777777" w:rsidR="00945E31" w:rsidRDefault="00945E31" w:rsidP="00276A03">
            <w:pPr>
              <w:jc w:val="center"/>
              <w:rPr>
                <w:b/>
                <w:color w:val="000000"/>
                <w:sz w:val="19"/>
                <w:szCs w:val="19"/>
              </w:rPr>
            </w:pPr>
            <w:r>
              <w:rPr>
                <w:b/>
                <w:color w:val="000000"/>
                <w:sz w:val="19"/>
                <w:szCs w:val="19"/>
              </w:rPr>
              <w:t>Cēsis</w:t>
            </w:r>
          </w:p>
        </w:tc>
        <w:tc>
          <w:tcPr>
            <w:tcW w:w="1134" w:type="dxa"/>
            <w:shd w:val="clear" w:color="auto" w:fill="auto"/>
            <w:vAlign w:val="center"/>
          </w:tcPr>
          <w:p w14:paraId="04632A37" w14:textId="77777777" w:rsidR="00945E31" w:rsidRPr="00AC25D9" w:rsidRDefault="00945E31" w:rsidP="00276A03">
            <w:pPr>
              <w:jc w:val="center"/>
              <w:rPr>
                <w:bCs/>
                <w:sz w:val="18"/>
                <w:szCs w:val="18"/>
              </w:rPr>
            </w:pPr>
            <w:r w:rsidRPr="00AC25D9">
              <w:rPr>
                <w:bCs/>
                <w:sz w:val="18"/>
                <w:szCs w:val="18"/>
              </w:rPr>
              <w:t>+157</w:t>
            </w:r>
          </w:p>
        </w:tc>
        <w:tc>
          <w:tcPr>
            <w:tcW w:w="1134" w:type="dxa"/>
            <w:shd w:val="clear" w:color="auto" w:fill="auto"/>
            <w:vAlign w:val="center"/>
          </w:tcPr>
          <w:p w14:paraId="6B572DC2" w14:textId="77777777" w:rsidR="00945E31" w:rsidRPr="00AC25D9" w:rsidRDefault="00945E31" w:rsidP="00276A03">
            <w:pPr>
              <w:jc w:val="center"/>
              <w:rPr>
                <w:bCs/>
                <w:sz w:val="18"/>
                <w:szCs w:val="18"/>
              </w:rPr>
            </w:pPr>
            <w:r w:rsidRPr="00AC25D9">
              <w:rPr>
                <w:bCs/>
                <w:sz w:val="18"/>
                <w:szCs w:val="18"/>
              </w:rPr>
              <w:t>1 032 000</w:t>
            </w:r>
          </w:p>
        </w:tc>
        <w:tc>
          <w:tcPr>
            <w:tcW w:w="1134" w:type="dxa"/>
            <w:shd w:val="clear" w:color="auto" w:fill="FF0000"/>
            <w:vAlign w:val="center"/>
          </w:tcPr>
          <w:p w14:paraId="0A836B02" w14:textId="77777777" w:rsidR="00945E31" w:rsidRPr="00AC25D9" w:rsidRDefault="00945E31" w:rsidP="00276A03">
            <w:pPr>
              <w:jc w:val="center"/>
              <w:rPr>
                <w:bCs/>
                <w:sz w:val="18"/>
                <w:szCs w:val="18"/>
              </w:rPr>
            </w:pPr>
            <w:r w:rsidRPr="00AC25D9">
              <w:rPr>
                <w:bCs/>
                <w:sz w:val="18"/>
                <w:szCs w:val="18"/>
              </w:rPr>
              <w:t>6 573.25</w:t>
            </w:r>
          </w:p>
        </w:tc>
        <w:tc>
          <w:tcPr>
            <w:tcW w:w="1134" w:type="dxa"/>
            <w:shd w:val="clear" w:color="auto" w:fill="auto"/>
            <w:vAlign w:val="center"/>
          </w:tcPr>
          <w:p w14:paraId="6EACE532" w14:textId="77777777" w:rsidR="00945E31" w:rsidRPr="00AC25D9" w:rsidRDefault="00945E31" w:rsidP="00276A03">
            <w:pPr>
              <w:jc w:val="center"/>
              <w:rPr>
                <w:bCs/>
                <w:sz w:val="18"/>
                <w:szCs w:val="18"/>
              </w:rPr>
            </w:pPr>
            <w:r w:rsidRPr="00AC25D9">
              <w:rPr>
                <w:bCs/>
                <w:sz w:val="18"/>
                <w:szCs w:val="18"/>
              </w:rPr>
              <w:t>3 582.60</w:t>
            </w:r>
          </w:p>
        </w:tc>
        <w:tc>
          <w:tcPr>
            <w:tcW w:w="1985" w:type="dxa"/>
            <w:shd w:val="clear" w:color="auto" w:fill="92D050"/>
            <w:vAlign w:val="center"/>
          </w:tcPr>
          <w:p w14:paraId="79E19537"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5E26481A" w14:textId="77777777" w:rsidR="00945E31" w:rsidRPr="00396403" w:rsidRDefault="00945E31" w:rsidP="00276A03">
            <w:pPr>
              <w:jc w:val="center"/>
              <w:rPr>
                <w:bCs/>
                <w:sz w:val="16"/>
                <w:szCs w:val="16"/>
              </w:rPr>
            </w:pPr>
          </w:p>
        </w:tc>
      </w:tr>
      <w:tr w:rsidR="00945E31" w:rsidRPr="00396403" w14:paraId="4AB81A4E" w14:textId="77777777" w:rsidTr="00AC25D9">
        <w:trPr>
          <w:trHeight w:val="391"/>
          <w:tblHeader/>
          <w:jc w:val="center"/>
        </w:trPr>
        <w:tc>
          <w:tcPr>
            <w:tcW w:w="1129" w:type="dxa"/>
            <w:shd w:val="clear" w:color="auto" w:fill="auto"/>
            <w:vAlign w:val="center"/>
          </w:tcPr>
          <w:p w14:paraId="58977552" w14:textId="77777777" w:rsidR="00945E31" w:rsidRPr="00396403" w:rsidRDefault="00945E31" w:rsidP="00276A03">
            <w:pPr>
              <w:jc w:val="center"/>
              <w:rPr>
                <w:b/>
                <w:color w:val="000000"/>
                <w:sz w:val="19"/>
                <w:szCs w:val="19"/>
              </w:rPr>
            </w:pPr>
            <w:r>
              <w:rPr>
                <w:b/>
                <w:color w:val="000000"/>
                <w:sz w:val="19"/>
                <w:szCs w:val="19"/>
              </w:rPr>
              <w:t>Jelgava</w:t>
            </w:r>
          </w:p>
        </w:tc>
        <w:tc>
          <w:tcPr>
            <w:tcW w:w="1134" w:type="dxa"/>
            <w:shd w:val="clear" w:color="auto" w:fill="auto"/>
            <w:vAlign w:val="center"/>
          </w:tcPr>
          <w:p w14:paraId="457CBB1B" w14:textId="77777777" w:rsidR="00945E31" w:rsidRPr="00AC25D9" w:rsidRDefault="00945E31" w:rsidP="00276A03">
            <w:pPr>
              <w:jc w:val="center"/>
              <w:rPr>
                <w:bCs/>
                <w:sz w:val="18"/>
                <w:szCs w:val="18"/>
              </w:rPr>
            </w:pPr>
            <w:r w:rsidRPr="00AC25D9">
              <w:rPr>
                <w:bCs/>
                <w:sz w:val="18"/>
                <w:szCs w:val="18"/>
              </w:rPr>
              <w:t>+1901</w:t>
            </w:r>
          </w:p>
        </w:tc>
        <w:tc>
          <w:tcPr>
            <w:tcW w:w="1134" w:type="dxa"/>
            <w:shd w:val="clear" w:color="auto" w:fill="auto"/>
            <w:vAlign w:val="center"/>
          </w:tcPr>
          <w:p w14:paraId="5D22DF5C" w14:textId="77777777" w:rsidR="00945E31" w:rsidRPr="00AC25D9" w:rsidRDefault="00945E31" w:rsidP="00276A03">
            <w:pPr>
              <w:jc w:val="center"/>
              <w:rPr>
                <w:bCs/>
                <w:sz w:val="18"/>
                <w:szCs w:val="18"/>
              </w:rPr>
            </w:pPr>
            <w:r w:rsidRPr="00AC25D9">
              <w:rPr>
                <w:bCs/>
                <w:sz w:val="18"/>
                <w:szCs w:val="18"/>
              </w:rPr>
              <w:t>15 900 000</w:t>
            </w:r>
          </w:p>
        </w:tc>
        <w:tc>
          <w:tcPr>
            <w:tcW w:w="1134" w:type="dxa"/>
            <w:shd w:val="clear" w:color="auto" w:fill="FF0000"/>
            <w:vAlign w:val="center"/>
          </w:tcPr>
          <w:p w14:paraId="1DDFC37C" w14:textId="77777777" w:rsidR="00945E31" w:rsidRPr="00AC25D9" w:rsidRDefault="00945E31" w:rsidP="00276A03">
            <w:pPr>
              <w:jc w:val="center"/>
              <w:rPr>
                <w:bCs/>
                <w:sz w:val="18"/>
                <w:szCs w:val="18"/>
              </w:rPr>
            </w:pPr>
            <w:r w:rsidRPr="00AC25D9">
              <w:rPr>
                <w:bCs/>
                <w:sz w:val="18"/>
                <w:szCs w:val="18"/>
              </w:rPr>
              <w:t>8 364.02</w:t>
            </w:r>
          </w:p>
        </w:tc>
        <w:tc>
          <w:tcPr>
            <w:tcW w:w="1134" w:type="dxa"/>
            <w:shd w:val="clear" w:color="auto" w:fill="auto"/>
            <w:vAlign w:val="center"/>
          </w:tcPr>
          <w:p w14:paraId="2C5B3793" w14:textId="77777777" w:rsidR="00945E31" w:rsidRPr="00AC25D9" w:rsidRDefault="00945E31" w:rsidP="00276A03">
            <w:pPr>
              <w:jc w:val="center"/>
              <w:rPr>
                <w:bCs/>
                <w:sz w:val="18"/>
                <w:szCs w:val="18"/>
              </w:rPr>
            </w:pPr>
            <w:r w:rsidRPr="00AC25D9">
              <w:rPr>
                <w:bCs/>
                <w:sz w:val="18"/>
                <w:szCs w:val="18"/>
              </w:rPr>
              <w:t>4 498.97</w:t>
            </w:r>
          </w:p>
        </w:tc>
        <w:tc>
          <w:tcPr>
            <w:tcW w:w="1985" w:type="dxa"/>
            <w:shd w:val="clear" w:color="auto" w:fill="92D050"/>
            <w:vAlign w:val="center"/>
          </w:tcPr>
          <w:p w14:paraId="426FDFD7"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58EB01FD" w14:textId="77777777" w:rsidR="00945E31" w:rsidRPr="00396403" w:rsidRDefault="00945E31" w:rsidP="00276A03">
            <w:pPr>
              <w:jc w:val="center"/>
              <w:rPr>
                <w:bCs/>
                <w:sz w:val="16"/>
                <w:szCs w:val="16"/>
              </w:rPr>
            </w:pPr>
          </w:p>
        </w:tc>
      </w:tr>
      <w:tr w:rsidR="00945E31" w:rsidRPr="00396403" w14:paraId="3B070A6F" w14:textId="77777777" w:rsidTr="00AC25D9">
        <w:trPr>
          <w:trHeight w:val="391"/>
          <w:tblHeader/>
          <w:jc w:val="center"/>
        </w:trPr>
        <w:tc>
          <w:tcPr>
            <w:tcW w:w="1129" w:type="dxa"/>
            <w:shd w:val="clear" w:color="auto" w:fill="auto"/>
            <w:vAlign w:val="center"/>
          </w:tcPr>
          <w:p w14:paraId="13D6028C" w14:textId="77777777" w:rsidR="00945E31" w:rsidRPr="00396403" w:rsidRDefault="00945E31" w:rsidP="00276A03">
            <w:pPr>
              <w:jc w:val="center"/>
              <w:rPr>
                <w:b/>
                <w:color w:val="000000"/>
                <w:sz w:val="19"/>
                <w:szCs w:val="19"/>
              </w:rPr>
            </w:pPr>
            <w:r>
              <w:rPr>
                <w:b/>
                <w:color w:val="000000"/>
                <w:sz w:val="19"/>
                <w:szCs w:val="19"/>
              </w:rPr>
              <w:t>Sigulda</w:t>
            </w:r>
          </w:p>
        </w:tc>
        <w:tc>
          <w:tcPr>
            <w:tcW w:w="1134" w:type="dxa"/>
            <w:shd w:val="clear" w:color="auto" w:fill="auto"/>
            <w:vAlign w:val="center"/>
          </w:tcPr>
          <w:p w14:paraId="142C7108" w14:textId="77777777" w:rsidR="00945E31" w:rsidRPr="00AC25D9" w:rsidRDefault="00945E31" w:rsidP="00276A03">
            <w:pPr>
              <w:jc w:val="center"/>
              <w:rPr>
                <w:bCs/>
                <w:sz w:val="18"/>
                <w:szCs w:val="18"/>
              </w:rPr>
            </w:pPr>
            <w:r w:rsidRPr="00AC25D9">
              <w:rPr>
                <w:bCs/>
                <w:sz w:val="18"/>
                <w:szCs w:val="18"/>
              </w:rPr>
              <w:t>+119</w:t>
            </w:r>
          </w:p>
        </w:tc>
        <w:tc>
          <w:tcPr>
            <w:tcW w:w="1134" w:type="dxa"/>
            <w:shd w:val="clear" w:color="auto" w:fill="auto"/>
            <w:vAlign w:val="center"/>
          </w:tcPr>
          <w:p w14:paraId="07F8EDEA" w14:textId="77777777" w:rsidR="00945E31" w:rsidRPr="00AC25D9" w:rsidRDefault="00945E31" w:rsidP="00276A03">
            <w:pPr>
              <w:jc w:val="center"/>
              <w:rPr>
                <w:bCs/>
                <w:sz w:val="18"/>
                <w:szCs w:val="18"/>
              </w:rPr>
            </w:pPr>
            <w:r w:rsidRPr="00AC25D9">
              <w:rPr>
                <w:bCs/>
                <w:sz w:val="18"/>
                <w:szCs w:val="18"/>
              </w:rPr>
              <w:t>1 396 000</w:t>
            </w:r>
          </w:p>
        </w:tc>
        <w:tc>
          <w:tcPr>
            <w:tcW w:w="1134" w:type="dxa"/>
            <w:shd w:val="clear" w:color="auto" w:fill="FF0000"/>
            <w:vAlign w:val="center"/>
          </w:tcPr>
          <w:p w14:paraId="73CBF1B6" w14:textId="77777777" w:rsidR="00945E31" w:rsidRPr="00AC25D9" w:rsidRDefault="00945E31" w:rsidP="00276A03">
            <w:pPr>
              <w:jc w:val="center"/>
              <w:rPr>
                <w:bCs/>
                <w:sz w:val="18"/>
                <w:szCs w:val="18"/>
              </w:rPr>
            </w:pPr>
            <w:r w:rsidRPr="00AC25D9">
              <w:rPr>
                <w:bCs/>
                <w:sz w:val="18"/>
                <w:szCs w:val="18"/>
              </w:rPr>
              <w:t>11 731.09</w:t>
            </w:r>
          </w:p>
        </w:tc>
        <w:tc>
          <w:tcPr>
            <w:tcW w:w="1134" w:type="dxa"/>
            <w:shd w:val="clear" w:color="auto" w:fill="auto"/>
            <w:vAlign w:val="center"/>
          </w:tcPr>
          <w:p w14:paraId="7204CCCC" w14:textId="77777777" w:rsidR="00945E31" w:rsidRPr="00AC25D9" w:rsidRDefault="00945E31" w:rsidP="00276A03">
            <w:pPr>
              <w:jc w:val="center"/>
              <w:rPr>
                <w:bCs/>
                <w:sz w:val="18"/>
                <w:szCs w:val="18"/>
              </w:rPr>
            </w:pPr>
            <w:r w:rsidRPr="00AC25D9">
              <w:rPr>
                <w:bCs/>
                <w:sz w:val="18"/>
                <w:szCs w:val="18"/>
              </w:rPr>
              <w:t>5 096.43</w:t>
            </w:r>
          </w:p>
        </w:tc>
        <w:tc>
          <w:tcPr>
            <w:tcW w:w="1985" w:type="dxa"/>
            <w:shd w:val="clear" w:color="auto" w:fill="92D050"/>
            <w:vAlign w:val="center"/>
          </w:tcPr>
          <w:p w14:paraId="3D31ADB6"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35E205D8" w14:textId="77777777" w:rsidR="00945E31" w:rsidRPr="00396403" w:rsidRDefault="00945E31" w:rsidP="00276A03">
            <w:pPr>
              <w:jc w:val="center"/>
              <w:rPr>
                <w:bCs/>
                <w:sz w:val="16"/>
                <w:szCs w:val="16"/>
              </w:rPr>
            </w:pPr>
          </w:p>
        </w:tc>
      </w:tr>
      <w:tr w:rsidR="00945E31" w:rsidRPr="00396403" w14:paraId="383ABE13" w14:textId="77777777" w:rsidTr="00AC25D9">
        <w:trPr>
          <w:trHeight w:val="391"/>
          <w:tblHeader/>
          <w:jc w:val="center"/>
        </w:trPr>
        <w:tc>
          <w:tcPr>
            <w:tcW w:w="1129" w:type="dxa"/>
            <w:shd w:val="clear" w:color="auto" w:fill="auto"/>
            <w:vAlign w:val="center"/>
          </w:tcPr>
          <w:p w14:paraId="18280B6F" w14:textId="77777777" w:rsidR="00945E31" w:rsidRPr="00396403" w:rsidRDefault="00945E31" w:rsidP="00276A03">
            <w:pPr>
              <w:jc w:val="center"/>
              <w:rPr>
                <w:b/>
                <w:color w:val="000000"/>
                <w:sz w:val="19"/>
                <w:szCs w:val="19"/>
              </w:rPr>
            </w:pPr>
            <w:r>
              <w:rPr>
                <w:b/>
                <w:color w:val="000000"/>
                <w:sz w:val="19"/>
                <w:szCs w:val="19"/>
              </w:rPr>
              <w:lastRenderedPageBreak/>
              <w:t>Tukums</w:t>
            </w:r>
          </w:p>
        </w:tc>
        <w:tc>
          <w:tcPr>
            <w:tcW w:w="1134" w:type="dxa"/>
            <w:shd w:val="clear" w:color="auto" w:fill="auto"/>
            <w:vAlign w:val="center"/>
          </w:tcPr>
          <w:p w14:paraId="534B6343" w14:textId="77777777" w:rsidR="00945E31" w:rsidRPr="00AC25D9" w:rsidRDefault="00945E31" w:rsidP="00276A03">
            <w:pPr>
              <w:jc w:val="center"/>
              <w:rPr>
                <w:bCs/>
                <w:sz w:val="18"/>
                <w:szCs w:val="18"/>
              </w:rPr>
            </w:pPr>
            <w:r w:rsidRPr="00AC25D9">
              <w:rPr>
                <w:bCs/>
                <w:sz w:val="18"/>
                <w:szCs w:val="18"/>
              </w:rPr>
              <w:t>+68</w:t>
            </w:r>
          </w:p>
        </w:tc>
        <w:tc>
          <w:tcPr>
            <w:tcW w:w="1134" w:type="dxa"/>
            <w:shd w:val="clear" w:color="auto" w:fill="auto"/>
            <w:vAlign w:val="center"/>
          </w:tcPr>
          <w:p w14:paraId="0E2BD530" w14:textId="77777777" w:rsidR="00945E31" w:rsidRPr="00AC25D9" w:rsidRDefault="00945E31" w:rsidP="00276A03">
            <w:pPr>
              <w:jc w:val="center"/>
              <w:rPr>
                <w:bCs/>
                <w:sz w:val="18"/>
                <w:szCs w:val="18"/>
              </w:rPr>
            </w:pPr>
            <w:r w:rsidRPr="00AC25D9">
              <w:rPr>
                <w:bCs/>
                <w:sz w:val="18"/>
                <w:szCs w:val="18"/>
              </w:rPr>
              <w:t>761 100</w:t>
            </w:r>
          </w:p>
        </w:tc>
        <w:tc>
          <w:tcPr>
            <w:tcW w:w="1134" w:type="dxa"/>
            <w:shd w:val="clear" w:color="auto" w:fill="FF0000"/>
            <w:vAlign w:val="center"/>
          </w:tcPr>
          <w:p w14:paraId="429E4FBB" w14:textId="77777777" w:rsidR="00945E31" w:rsidRPr="00AC25D9" w:rsidRDefault="00945E31" w:rsidP="00276A03">
            <w:pPr>
              <w:jc w:val="center"/>
              <w:rPr>
                <w:bCs/>
                <w:sz w:val="18"/>
                <w:szCs w:val="18"/>
              </w:rPr>
            </w:pPr>
            <w:r w:rsidRPr="00AC25D9">
              <w:rPr>
                <w:bCs/>
                <w:sz w:val="18"/>
                <w:szCs w:val="18"/>
              </w:rPr>
              <w:t>11 192.65</w:t>
            </w:r>
          </w:p>
        </w:tc>
        <w:tc>
          <w:tcPr>
            <w:tcW w:w="1134" w:type="dxa"/>
            <w:shd w:val="clear" w:color="auto" w:fill="auto"/>
            <w:vAlign w:val="center"/>
          </w:tcPr>
          <w:p w14:paraId="4E6582BD" w14:textId="77777777" w:rsidR="00945E31" w:rsidRPr="00AC25D9" w:rsidRDefault="00945E31" w:rsidP="00276A03">
            <w:pPr>
              <w:jc w:val="center"/>
              <w:rPr>
                <w:bCs/>
                <w:sz w:val="18"/>
                <w:szCs w:val="18"/>
              </w:rPr>
            </w:pPr>
            <w:r w:rsidRPr="00AC25D9">
              <w:rPr>
                <w:bCs/>
                <w:sz w:val="18"/>
                <w:szCs w:val="18"/>
              </w:rPr>
              <w:t>5 096.43</w:t>
            </w:r>
          </w:p>
        </w:tc>
        <w:tc>
          <w:tcPr>
            <w:tcW w:w="1985" w:type="dxa"/>
            <w:shd w:val="clear" w:color="auto" w:fill="92D050"/>
            <w:vAlign w:val="center"/>
          </w:tcPr>
          <w:p w14:paraId="27556347"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11CE73BC" w14:textId="77777777" w:rsidR="00945E31" w:rsidRPr="00396403" w:rsidRDefault="00945E31" w:rsidP="00276A03">
            <w:pPr>
              <w:jc w:val="center"/>
              <w:rPr>
                <w:bCs/>
                <w:sz w:val="16"/>
                <w:szCs w:val="16"/>
              </w:rPr>
            </w:pPr>
          </w:p>
        </w:tc>
      </w:tr>
      <w:tr w:rsidR="00945E31" w:rsidRPr="00396403" w14:paraId="5A034AA3" w14:textId="77777777" w:rsidTr="00AC25D9">
        <w:trPr>
          <w:trHeight w:val="391"/>
          <w:tblHeader/>
          <w:jc w:val="center"/>
        </w:trPr>
        <w:tc>
          <w:tcPr>
            <w:tcW w:w="1129" w:type="dxa"/>
            <w:shd w:val="clear" w:color="auto" w:fill="auto"/>
            <w:vAlign w:val="center"/>
          </w:tcPr>
          <w:p w14:paraId="409AC362" w14:textId="77777777" w:rsidR="00945E31" w:rsidRPr="00396403" w:rsidRDefault="00945E31" w:rsidP="00276A03">
            <w:pPr>
              <w:jc w:val="center"/>
              <w:rPr>
                <w:b/>
                <w:color w:val="000000"/>
                <w:sz w:val="19"/>
                <w:szCs w:val="19"/>
              </w:rPr>
            </w:pPr>
            <w:r>
              <w:rPr>
                <w:b/>
                <w:color w:val="000000"/>
                <w:sz w:val="19"/>
                <w:szCs w:val="19"/>
              </w:rPr>
              <w:t>Ādaži</w:t>
            </w:r>
          </w:p>
        </w:tc>
        <w:tc>
          <w:tcPr>
            <w:tcW w:w="1134" w:type="dxa"/>
            <w:shd w:val="clear" w:color="auto" w:fill="FF0000"/>
            <w:vAlign w:val="center"/>
          </w:tcPr>
          <w:p w14:paraId="0C465056" w14:textId="77777777" w:rsidR="00945E31" w:rsidRPr="00AC25D9" w:rsidRDefault="00945E31" w:rsidP="00276A03">
            <w:pPr>
              <w:jc w:val="center"/>
              <w:rPr>
                <w:bCs/>
                <w:sz w:val="18"/>
                <w:szCs w:val="18"/>
              </w:rPr>
            </w:pPr>
            <w:r w:rsidRPr="00AC25D9">
              <w:rPr>
                <w:bCs/>
                <w:sz w:val="18"/>
                <w:szCs w:val="18"/>
              </w:rPr>
              <w:t>n/d</w:t>
            </w:r>
          </w:p>
        </w:tc>
        <w:tc>
          <w:tcPr>
            <w:tcW w:w="1134" w:type="dxa"/>
            <w:shd w:val="clear" w:color="auto" w:fill="auto"/>
            <w:vAlign w:val="center"/>
          </w:tcPr>
          <w:p w14:paraId="00849C88" w14:textId="77777777" w:rsidR="00945E31" w:rsidRPr="00AC25D9" w:rsidRDefault="00945E31" w:rsidP="00276A03">
            <w:pPr>
              <w:jc w:val="center"/>
              <w:rPr>
                <w:bCs/>
                <w:sz w:val="18"/>
                <w:szCs w:val="18"/>
              </w:rPr>
            </w:pPr>
            <w:r w:rsidRPr="00AC25D9">
              <w:rPr>
                <w:bCs/>
                <w:sz w:val="18"/>
                <w:szCs w:val="18"/>
              </w:rPr>
              <w:t>204 000</w:t>
            </w:r>
          </w:p>
        </w:tc>
        <w:tc>
          <w:tcPr>
            <w:tcW w:w="1134" w:type="dxa"/>
            <w:shd w:val="clear" w:color="auto" w:fill="FF0000"/>
            <w:vAlign w:val="center"/>
          </w:tcPr>
          <w:p w14:paraId="7A75C41A" w14:textId="77777777" w:rsidR="00945E31" w:rsidRPr="00AC25D9" w:rsidRDefault="00945E31" w:rsidP="00276A03">
            <w:pPr>
              <w:jc w:val="center"/>
              <w:rPr>
                <w:bCs/>
                <w:sz w:val="18"/>
                <w:szCs w:val="18"/>
              </w:rPr>
            </w:pPr>
            <w:r w:rsidRPr="00AC25D9">
              <w:rPr>
                <w:bCs/>
                <w:sz w:val="18"/>
                <w:szCs w:val="18"/>
              </w:rPr>
              <w:t>n/d</w:t>
            </w:r>
          </w:p>
        </w:tc>
        <w:tc>
          <w:tcPr>
            <w:tcW w:w="1134" w:type="dxa"/>
            <w:shd w:val="clear" w:color="auto" w:fill="auto"/>
            <w:vAlign w:val="center"/>
          </w:tcPr>
          <w:p w14:paraId="12F10A37" w14:textId="77777777" w:rsidR="00945E31" w:rsidRPr="00AC25D9" w:rsidRDefault="00945E31" w:rsidP="00276A03">
            <w:pPr>
              <w:jc w:val="center"/>
              <w:rPr>
                <w:bCs/>
                <w:sz w:val="18"/>
                <w:szCs w:val="18"/>
              </w:rPr>
            </w:pPr>
            <w:r w:rsidRPr="00AC25D9">
              <w:rPr>
                <w:bCs/>
                <w:sz w:val="18"/>
                <w:szCs w:val="18"/>
              </w:rPr>
              <w:t>5 096.43</w:t>
            </w:r>
          </w:p>
        </w:tc>
        <w:tc>
          <w:tcPr>
            <w:tcW w:w="1985" w:type="dxa"/>
            <w:shd w:val="clear" w:color="auto" w:fill="FFFF00"/>
            <w:vAlign w:val="center"/>
          </w:tcPr>
          <w:p w14:paraId="4421AD3B" w14:textId="77777777" w:rsidR="00945E31" w:rsidRPr="00AC25D9" w:rsidRDefault="00945E31" w:rsidP="00276A03">
            <w:pPr>
              <w:jc w:val="center"/>
              <w:rPr>
                <w:b/>
                <w:sz w:val="18"/>
                <w:szCs w:val="18"/>
              </w:rPr>
            </w:pPr>
            <w:r w:rsidRPr="00AC25D9">
              <w:rPr>
                <w:b/>
                <w:sz w:val="18"/>
                <w:szCs w:val="18"/>
              </w:rPr>
              <w:t xml:space="preserve">Uzlabojama: </w:t>
            </w:r>
          </w:p>
          <w:p w14:paraId="5AFF94B0" w14:textId="7BF892F0" w:rsidR="00945E31" w:rsidRPr="00AC25D9" w:rsidRDefault="00945E31" w:rsidP="00276A03">
            <w:pPr>
              <w:jc w:val="center"/>
              <w:rPr>
                <w:bCs/>
                <w:sz w:val="18"/>
                <w:szCs w:val="18"/>
              </w:rPr>
            </w:pPr>
            <w:r w:rsidRPr="00AC25D9">
              <w:rPr>
                <w:bCs/>
                <w:sz w:val="18"/>
                <w:szCs w:val="18"/>
              </w:rPr>
              <w:t>2.PSS – 150</w:t>
            </w:r>
            <w:r w:rsidR="00AC25D9">
              <w:rPr>
                <w:bCs/>
                <w:sz w:val="18"/>
                <w:szCs w:val="18"/>
              </w:rPr>
              <w:t> </w:t>
            </w:r>
            <w:r w:rsidRPr="00AC25D9">
              <w:rPr>
                <w:bCs/>
                <w:sz w:val="18"/>
                <w:szCs w:val="18"/>
              </w:rPr>
              <w:t>000</w:t>
            </w:r>
            <w:r w:rsidR="00AC25D9">
              <w:rPr>
                <w:bCs/>
                <w:sz w:val="18"/>
                <w:szCs w:val="18"/>
              </w:rPr>
              <w:t xml:space="preserve"> EUR</w:t>
            </w:r>
            <w:r w:rsidRPr="00AC25D9">
              <w:rPr>
                <w:bCs/>
                <w:sz w:val="18"/>
                <w:szCs w:val="18"/>
              </w:rPr>
              <w:t>;</w:t>
            </w:r>
          </w:p>
        </w:tc>
        <w:tc>
          <w:tcPr>
            <w:tcW w:w="2131" w:type="dxa"/>
            <w:shd w:val="clear" w:color="auto" w:fill="auto"/>
            <w:vAlign w:val="center"/>
          </w:tcPr>
          <w:p w14:paraId="19F7FF21" w14:textId="77777777" w:rsidR="00945E31" w:rsidRPr="00396403" w:rsidRDefault="00945E31" w:rsidP="00276A03">
            <w:pPr>
              <w:jc w:val="center"/>
              <w:rPr>
                <w:bCs/>
                <w:sz w:val="16"/>
                <w:szCs w:val="16"/>
              </w:rPr>
            </w:pPr>
          </w:p>
        </w:tc>
      </w:tr>
      <w:tr w:rsidR="00945E31" w:rsidRPr="00396403" w14:paraId="2C24C767" w14:textId="77777777" w:rsidTr="00AC25D9">
        <w:trPr>
          <w:trHeight w:val="391"/>
          <w:tblHeader/>
          <w:jc w:val="center"/>
        </w:trPr>
        <w:tc>
          <w:tcPr>
            <w:tcW w:w="1129" w:type="dxa"/>
            <w:shd w:val="clear" w:color="auto" w:fill="auto"/>
            <w:vAlign w:val="center"/>
          </w:tcPr>
          <w:p w14:paraId="4B532B27" w14:textId="77777777" w:rsidR="00945E31" w:rsidRPr="00396403" w:rsidRDefault="00945E31" w:rsidP="00276A03">
            <w:pPr>
              <w:jc w:val="center"/>
              <w:rPr>
                <w:b/>
                <w:color w:val="000000"/>
                <w:sz w:val="19"/>
                <w:szCs w:val="19"/>
              </w:rPr>
            </w:pPr>
            <w:r>
              <w:rPr>
                <w:b/>
                <w:color w:val="000000"/>
                <w:sz w:val="19"/>
                <w:szCs w:val="19"/>
              </w:rPr>
              <w:t>Jūrmala</w:t>
            </w:r>
          </w:p>
        </w:tc>
        <w:tc>
          <w:tcPr>
            <w:tcW w:w="1134" w:type="dxa"/>
            <w:shd w:val="clear" w:color="auto" w:fill="FF0000"/>
            <w:vAlign w:val="center"/>
          </w:tcPr>
          <w:p w14:paraId="50AB4C23" w14:textId="77777777" w:rsidR="00945E31" w:rsidRPr="00AC25D9" w:rsidRDefault="00945E31" w:rsidP="00276A03">
            <w:pPr>
              <w:jc w:val="center"/>
              <w:rPr>
                <w:bCs/>
                <w:sz w:val="18"/>
                <w:szCs w:val="18"/>
              </w:rPr>
            </w:pPr>
            <w:r w:rsidRPr="00AC25D9">
              <w:rPr>
                <w:bCs/>
                <w:sz w:val="18"/>
                <w:szCs w:val="18"/>
              </w:rPr>
              <w:t>n/d</w:t>
            </w:r>
          </w:p>
        </w:tc>
        <w:tc>
          <w:tcPr>
            <w:tcW w:w="1134" w:type="dxa"/>
            <w:shd w:val="clear" w:color="auto" w:fill="auto"/>
            <w:vAlign w:val="center"/>
          </w:tcPr>
          <w:p w14:paraId="5694B3CE" w14:textId="77777777" w:rsidR="00945E31" w:rsidRPr="00AC25D9" w:rsidRDefault="00945E31" w:rsidP="00276A03">
            <w:pPr>
              <w:jc w:val="center"/>
              <w:rPr>
                <w:bCs/>
                <w:sz w:val="18"/>
                <w:szCs w:val="18"/>
              </w:rPr>
            </w:pPr>
            <w:r w:rsidRPr="00AC25D9">
              <w:rPr>
                <w:bCs/>
                <w:sz w:val="18"/>
                <w:szCs w:val="18"/>
              </w:rPr>
              <w:t>3 000 000</w:t>
            </w:r>
          </w:p>
        </w:tc>
        <w:tc>
          <w:tcPr>
            <w:tcW w:w="1134" w:type="dxa"/>
            <w:shd w:val="clear" w:color="auto" w:fill="FF0000"/>
            <w:vAlign w:val="center"/>
          </w:tcPr>
          <w:p w14:paraId="21C2BE8E" w14:textId="77777777" w:rsidR="00945E31" w:rsidRPr="00AC25D9" w:rsidRDefault="00945E31" w:rsidP="00276A03">
            <w:pPr>
              <w:jc w:val="center"/>
              <w:rPr>
                <w:bCs/>
                <w:sz w:val="18"/>
                <w:szCs w:val="18"/>
              </w:rPr>
            </w:pPr>
            <w:r w:rsidRPr="00AC25D9">
              <w:rPr>
                <w:bCs/>
                <w:sz w:val="18"/>
                <w:szCs w:val="18"/>
              </w:rPr>
              <w:t>n/d</w:t>
            </w:r>
          </w:p>
        </w:tc>
        <w:tc>
          <w:tcPr>
            <w:tcW w:w="1134" w:type="dxa"/>
            <w:shd w:val="clear" w:color="auto" w:fill="auto"/>
            <w:vAlign w:val="center"/>
          </w:tcPr>
          <w:p w14:paraId="47150376" w14:textId="77777777" w:rsidR="00945E31" w:rsidRPr="00AC25D9" w:rsidRDefault="00945E31" w:rsidP="00276A03">
            <w:pPr>
              <w:jc w:val="center"/>
              <w:rPr>
                <w:bCs/>
                <w:sz w:val="18"/>
                <w:szCs w:val="18"/>
              </w:rPr>
            </w:pPr>
            <w:r w:rsidRPr="00AC25D9">
              <w:rPr>
                <w:bCs/>
                <w:sz w:val="18"/>
                <w:szCs w:val="18"/>
              </w:rPr>
              <w:t>5 096.43</w:t>
            </w:r>
          </w:p>
        </w:tc>
        <w:tc>
          <w:tcPr>
            <w:tcW w:w="1985" w:type="dxa"/>
            <w:shd w:val="clear" w:color="auto" w:fill="92D050"/>
            <w:vAlign w:val="center"/>
          </w:tcPr>
          <w:p w14:paraId="0C329059"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0AD86EF1" w14:textId="77777777" w:rsidR="00945E31" w:rsidRPr="00396403" w:rsidRDefault="00945E31" w:rsidP="00276A03">
            <w:pPr>
              <w:jc w:val="center"/>
              <w:rPr>
                <w:bCs/>
                <w:sz w:val="16"/>
                <w:szCs w:val="16"/>
              </w:rPr>
            </w:pPr>
          </w:p>
        </w:tc>
      </w:tr>
      <w:tr w:rsidR="00945E31" w:rsidRPr="00396403" w14:paraId="6E3E0DD2" w14:textId="77777777" w:rsidTr="00276A03">
        <w:trPr>
          <w:trHeight w:val="58"/>
          <w:jc w:val="center"/>
        </w:trPr>
        <w:tc>
          <w:tcPr>
            <w:tcW w:w="9781" w:type="dxa"/>
            <w:gridSpan w:val="7"/>
            <w:shd w:val="clear" w:color="auto" w:fill="F2F2F2" w:themeFill="background1" w:themeFillShade="F2"/>
            <w:vAlign w:val="center"/>
          </w:tcPr>
          <w:p w14:paraId="1A028892" w14:textId="77777777" w:rsidR="00945E31" w:rsidRPr="00396403" w:rsidRDefault="00945E31" w:rsidP="00276A03">
            <w:pPr>
              <w:jc w:val="center"/>
              <w:rPr>
                <w:b/>
                <w:bCs/>
                <w:sz w:val="19"/>
                <w:szCs w:val="19"/>
              </w:rPr>
            </w:pPr>
            <w:r>
              <w:rPr>
                <w:b/>
                <w:bCs/>
                <w:sz w:val="19"/>
                <w:szCs w:val="19"/>
              </w:rPr>
              <w:t>CŪS zonas</w:t>
            </w:r>
            <w:r w:rsidRPr="00396403">
              <w:rPr>
                <w:b/>
                <w:bCs/>
                <w:sz w:val="19"/>
                <w:szCs w:val="19"/>
              </w:rPr>
              <w:t xml:space="preserve"> ar CE 10 000 – 2 000</w:t>
            </w:r>
          </w:p>
        </w:tc>
      </w:tr>
      <w:tr w:rsidR="00945E31" w:rsidRPr="00396403" w14:paraId="4CE4EEC3" w14:textId="77777777" w:rsidTr="00AC25D9">
        <w:trPr>
          <w:trHeight w:val="391"/>
          <w:tblHeader/>
          <w:jc w:val="center"/>
        </w:trPr>
        <w:tc>
          <w:tcPr>
            <w:tcW w:w="1129" w:type="dxa"/>
            <w:shd w:val="clear" w:color="auto" w:fill="auto"/>
            <w:vAlign w:val="center"/>
          </w:tcPr>
          <w:p w14:paraId="5DA527C0" w14:textId="77777777" w:rsidR="00945E31" w:rsidRPr="00396403" w:rsidRDefault="00945E31" w:rsidP="00276A03">
            <w:pPr>
              <w:jc w:val="center"/>
              <w:rPr>
                <w:b/>
                <w:color w:val="000000"/>
                <w:sz w:val="19"/>
                <w:szCs w:val="19"/>
              </w:rPr>
            </w:pPr>
            <w:r>
              <w:rPr>
                <w:b/>
                <w:color w:val="000000"/>
                <w:sz w:val="19"/>
                <w:szCs w:val="19"/>
              </w:rPr>
              <w:t>Babīte</w:t>
            </w:r>
          </w:p>
        </w:tc>
        <w:tc>
          <w:tcPr>
            <w:tcW w:w="1134" w:type="dxa"/>
            <w:shd w:val="clear" w:color="auto" w:fill="auto"/>
            <w:vAlign w:val="center"/>
          </w:tcPr>
          <w:p w14:paraId="23F2D156" w14:textId="77777777" w:rsidR="00945E31" w:rsidRPr="00AC25D9" w:rsidRDefault="00945E31" w:rsidP="00276A03">
            <w:pPr>
              <w:jc w:val="center"/>
              <w:rPr>
                <w:bCs/>
                <w:sz w:val="18"/>
                <w:szCs w:val="18"/>
              </w:rPr>
            </w:pPr>
            <w:r w:rsidRPr="00AC25D9">
              <w:rPr>
                <w:bCs/>
                <w:sz w:val="18"/>
                <w:szCs w:val="18"/>
              </w:rPr>
              <w:t>+180</w:t>
            </w:r>
          </w:p>
        </w:tc>
        <w:tc>
          <w:tcPr>
            <w:tcW w:w="1134" w:type="dxa"/>
            <w:shd w:val="clear" w:color="auto" w:fill="auto"/>
            <w:vAlign w:val="center"/>
          </w:tcPr>
          <w:p w14:paraId="355588E4" w14:textId="77777777" w:rsidR="00945E31" w:rsidRPr="00AC25D9" w:rsidRDefault="00945E31" w:rsidP="00276A03">
            <w:pPr>
              <w:jc w:val="center"/>
              <w:rPr>
                <w:bCs/>
                <w:sz w:val="18"/>
                <w:szCs w:val="18"/>
              </w:rPr>
            </w:pPr>
            <w:r w:rsidRPr="00AC25D9">
              <w:rPr>
                <w:bCs/>
                <w:sz w:val="18"/>
                <w:szCs w:val="18"/>
              </w:rPr>
              <w:t>399 500</w:t>
            </w:r>
          </w:p>
        </w:tc>
        <w:tc>
          <w:tcPr>
            <w:tcW w:w="1134" w:type="dxa"/>
            <w:shd w:val="clear" w:color="auto" w:fill="92D050"/>
            <w:vAlign w:val="center"/>
          </w:tcPr>
          <w:p w14:paraId="2D715298" w14:textId="77777777" w:rsidR="00945E31" w:rsidRPr="00AC25D9" w:rsidRDefault="00945E31" w:rsidP="00276A03">
            <w:pPr>
              <w:jc w:val="center"/>
              <w:rPr>
                <w:bCs/>
                <w:sz w:val="18"/>
                <w:szCs w:val="18"/>
              </w:rPr>
            </w:pPr>
            <w:r w:rsidRPr="00AC25D9">
              <w:rPr>
                <w:bCs/>
                <w:sz w:val="18"/>
                <w:szCs w:val="18"/>
              </w:rPr>
              <w:t>2 219.44</w:t>
            </w:r>
          </w:p>
        </w:tc>
        <w:tc>
          <w:tcPr>
            <w:tcW w:w="1134" w:type="dxa"/>
            <w:shd w:val="clear" w:color="auto" w:fill="auto"/>
            <w:vAlign w:val="center"/>
          </w:tcPr>
          <w:p w14:paraId="6F7A5ACC" w14:textId="77777777" w:rsidR="00945E31" w:rsidRPr="00AC25D9" w:rsidRDefault="00945E31" w:rsidP="00276A03">
            <w:pPr>
              <w:jc w:val="center"/>
              <w:rPr>
                <w:bCs/>
                <w:sz w:val="18"/>
                <w:szCs w:val="18"/>
              </w:rPr>
            </w:pPr>
            <w:r w:rsidRPr="00AC25D9">
              <w:rPr>
                <w:bCs/>
                <w:sz w:val="18"/>
                <w:szCs w:val="18"/>
              </w:rPr>
              <w:t>4 903.25</w:t>
            </w:r>
          </w:p>
        </w:tc>
        <w:tc>
          <w:tcPr>
            <w:tcW w:w="1985" w:type="dxa"/>
            <w:shd w:val="clear" w:color="auto" w:fill="92D050"/>
            <w:vAlign w:val="center"/>
          </w:tcPr>
          <w:p w14:paraId="43FA2C2F"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6F7DEC73" w14:textId="77777777" w:rsidR="00945E31" w:rsidRPr="00396403" w:rsidRDefault="00945E31" w:rsidP="00276A03">
            <w:pPr>
              <w:jc w:val="center"/>
              <w:rPr>
                <w:bCs/>
                <w:sz w:val="16"/>
                <w:szCs w:val="16"/>
              </w:rPr>
            </w:pPr>
          </w:p>
        </w:tc>
      </w:tr>
      <w:tr w:rsidR="00945E31" w:rsidRPr="00396403" w14:paraId="61E71838" w14:textId="77777777" w:rsidTr="00AC25D9">
        <w:trPr>
          <w:trHeight w:val="391"/>
          <w:tblHeader/>
          <w:jc w:val="center"/>
        </w:trPr>
        <w:tc>
          <w:tcPr>
            <w:tcW w:w="1129" w:type="dxa"/>
            <w:shd w:val="clear" w:color="auto" w:fill="auto"/>
            <w:vAlign w:val="center"/>
          </w:tcPr>
          <w:p w14:paraId="05A899C4" w14:textId="77777777" w:rsidR="00945E31" w:rsidRPr="00396403" w:rsidRDefault="00945E31" w:rsidP="00276A03">
            <w:pPr>
              <w:jc w:val="center"/>
              <w:rPr>
                <w:b/>
                <w:color w:val="000000"/>
                <w:sz w:val="19"/>
                <w:szCs w:val="19"/>
              </w:rPr>
            </w:pPr>
            <w:r>
              <w:rPr>
                <w:b/>
                <w:color w:val="000000"/>
                <w:sz w:val="19"/>
                <w:szCs w:val="19"/>
              </w:rPr>
              <w:t>Baloži</w:t>
            </w:r>
          </w:p>
        </w:tc>
        <w:tc>
          <w:tcPr>
            <w:tcW w:w="1134" w:type="dxa"/>
            <w:shd w:val="clear" w:color="auto" w:fill="auto"/>
            <w:vAlign w:val="center"/>
          </w:tcPr>
          <w:p w14:paraId="301FAF66" w14:textId="77777777" w:rsidR="00945E31" w:rsidRPr="00AC25D9" w:rsidRDefault="00945E31" w:rsidP="00276A03">
            <w:pPr>
              <w:jc w:val="center"/>
              <w:rPr>
                <w:bCs/>
                <w:sz w:val="18"/>
                <w:szCs w:val="18"/>
              </w:rPr>
            </w:pPr>
            <w:r w:rsidRPr="00AC25D9">
              <w:rPr>
                <w:bCs/>
                <w:sz w:val="18"/>
                <w:szCs w:val="18"/>
              </w:rPr>
              <w:t>+3107</w:t>
            </w:r>
          </w:p>
        </w:tc>
        <w:tc>
          <w:tcPr>
            <w:tcW w:w="1134" w:type="dxa"/>
            <w:shd w:val="clear" w:color="auto" w:fill="auto"/>
            <w:vAlign w:val="center"/>
          </w:tcPr>
          <w:p w14:paraId="4A98A290" w14:textId="77777777" w:rsidR="00945E31" w:rsidRPr="00AC25D9" w:rsidRDefault="00945E31" w:rsidP="00276A03">
            <w:pPr>
              <w:jc w:val="center"/>
              <w:rPr>
                <w:bCs/>
                <w:sz w:val="18"/>
                <w:szCs w:val="18"/>
              </w:rPr>
            </w:pPr>
            <w:r w:rsidRPr="00AC25D9">
              <w:rPr>
                <w:bCs/>
                <w:sz w:val="18"/>
                <w:szCs w:val="18"/>
              </w:rPr>
              <w:t>1 869 490</w:t>
            </w:r>
          </w:p>
        </w:tc>
        <w:tc>
          <w:tcPr>
            <w:tcW w:w="1134" w:type="dxa"/>
            <w:shd w:val="clear" w:color="auto" w:fill="92D050"/>
            <w:vAlign w:val="center"/>
          </w:tcPr>
          <w:p w14:paraId="5CA1453A" w14:textId="77777777" w:rsidR="00945E31" w:rsidRPr="00AC25D9" w:rsidRDefault="00945E31" w:rsidP="00276A03">
            <w:pPr>
              <w:jc w:val="center"/>
              <w:rPr>
                <w:bCs/>
                <w:sz w:val="18"/>
                <w:szCs w:val="18"/>
              </w:rPr>
            </w:pPr>
            <w:r w:rsidRPr="00AC25D9">
              <w:rPr>
                <w:bCs/>
                <w:sz w:val="18"/>
                <w:szCs w:val="18"/>
              </w:rPr>
              <w:t>601.70</w:t>
            </w:r>
          </w:p>
        </w:tc>
        <w:tc>
          <w:tcPr>
            <w:tcW w:w="1134" w:type="dxa"/>
            <w:shd w:val="clear" w:color="auto" w:fill="auto"/>
            <w:vAlign w:val="center"/>
          </w:tcPr>
          <w:p w14:paraId="31E9B6E2" w14:textId="77777777" w:rsidR="00945E31" w:rsidRPr="00AC25D9" w:rsidRDefault="00945E31" w:rsidP="00276A03">
            <w:pPr>
              <w:jc w:val="center"/>
              <w:rPr>
                <w:bCs/>
                <w:sz w:val="18"/>
                <w:szCs w:val="18"/>
              </w:rPr>
            </w:pPr>
            <w:r w:rsidRPr="00AC25D9">
              <w:rPr>
                <w:bCs/>
                <w:sz w:val="18"/>
                <w:szCs w:val="18"/>
              </w:rPr>
              <w:t>4 903.25</w:t>
            </w:r>
          </w:p>
        </w:tc>
        <w:tc>
          <w:tcPr>
            <w:tcW w:w="1985" w:type="dxa"/>
            <w:shd w:val="clear" w:color="auto" w:fill="92D050"/>
            <w:vAlign w:val="center"/>
          </w:tcPr>
          <w:p w14:paraId="6E19DCC2"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7136E474" w14:textId="77777777" w:rsidR="00945E31" w:rsidRPr="00396403" w:rsidRDefault="00945E31" w:rsidP="00276A03">
            <w:pPr>
              <w:ind w:left="-113" w:right="-247"/>
              <w:jc w:val="center"/>
              <w:rPr>
                <w:bCs/>
                <w:sz w:val="16"/>
                <w:szCs w:val="16"/>
              </w:rPr>
            </w:pPr>
          </w:p>
        </w:tc>
      </w:tr>
      <w:tr w:rsidR="00945E31" w:rsidRPr="00396403" w14:paraId="1D7A501D" w14:textId="77777777" w:rsidTr="00AC25D9">
        <w:trPr>
          <w:trHeight w:val="391"/>
          <w:tblHeader/>
          <w:jc w:val="center"/>
        </w:trPr>
        <w:tc>
          <w:tcPr>
            <w:tcW w:w="1129" w:type="dxa"/>
            <w:shd w:val="clear" w:color="auto" w:fill="auto"/>
            <w:vAlign w:val="center"/>
          </w:tcPr>
          <w:p w14:paraId="799913B4" w14:textId="77777777" w:rsidR="00945E31" w:rsidRPr="00396403" w:rsidRDefault="00945E31" w:rsidP="00276A03">
            <w:pPr>
              <w:jc w:val="center"/>
              <w:rPr>
                <w:b/>
                <w:color w:val="000000"/>
                <w:sz w:val="19"/>
                <w:szCs w:val="19"/>
              </w:rPr>
            </w:pPr>
            <w:r>
              <w:rPr>
                <w:b/>
                <w:color w:val="000000"/>
                <w:sz w:val="19"/>
                <w:szCs w:val="19"/>
              </w:rPr>
              <w:t>Carnikava</w:t>
            </w:r>
          </w:p>
        </w:tc>
        <w:tc>
          <w:tcPr>
            <w:tcW w:w="1134" w:type="dxa"/>
            <w:shd w:val="clear" w:color="auto" w:fill="auto"/>
            <w:vAlign w:val="center"/>
          </w:tcPr>
          <w:p w14:paraId="0095C7CC" w14:textId="77777777" w:rsidR="00945E31" w:rsidRPr="00AC25D9" w:rsidRDefault="00945E31" w:rsidP="00276A03">
            <w:pPr>
              <w:jc w:val="center"/>
              <w:rPr>
                <w:bCs/>
                <w:sz w:val="18"/>
                <w:szCs w:val="18"/>
              </w:rPr>
            </w:pPr>
            <w:r w:rsidRPr="00AC25D9">
              <w:rPr>
                <w:bCs/>
                <w:sz w:val="18"/>
                <w:szCs w:val="18"/>
              </w:rPr>
              <w:t>+666</w:t>
            </w:r>
          </w:p>
        </w:tc>
        <w:tc>
          <w:tcPr>
            <w:tcW w:w="1134" w:type="dxa"/>
            <w:shd w:val="clear" w:color="auto" w:fill="auto"/>
            <w:vAlign w:val="center"/>
          </w:tcPr>
          <w:p w14:paraId="0D1E83B3" w14:textId="77777777" w:rsidR="00945E31" w:rsidRPr="00AC25D9" w:rsidRDefault="00945E31" w:rsidP="00276A03">
            <w:pPr>
              <w:jc w:val="center"/>
              <w:rPr>
                <w:bCs/>
                <w:sz w:val="18"/>
                <w:szCs w:val="18"/>
              </w:rPr>
            </w:pPr>
            <w:r w:rsidRPr="00AC25D9">
              <w:rPr>
                <w:bCs/>
                <w:sz w:val="18"/>
                <w:szCs w:val="18"/>
              </w:rPr>
              <w:t>1 394 000</w:t>
            </w:r>
          </w:p>
        </w:tc>
        <w:tc>
          <w:tcPr>
            <w:tcW w:w="1134" w:type="dxa"/>
            <w:shd w:val="clear" w:color="auto" w:fill="92D050"/>
            <w:vAlign w:val="center"/>
          </w:tcPr>
          <w:p w14:paraId="66AF3268" w14:textId="77777777" w:rsidR="00945E31" w:rsidRPr="00AC25D9" w:rsidRDefault="00945E31" w:rsidP="00276A03">
            <w:pPr>
              <w:jc w:val="center"/>
              <w:rPr>
                <w:bCs/>
                <w:sz w:val="18"/>
                <w:szCs w:val="18"/>
              </w:rPr>
            </w:pPr>
            <w:r w:rsidRPr="00AC25D9">
              <w:rPr>
                <w:bCs/>
                <w:sz w:val="18"/>
                <w:szCs w:val="18"/>
              </w:rPr>
              <w:t>2 093.09</w:t>
            </w:r>
          </w:p>
        </w:tc>
        <w:tc>
          <w:tcPr>
            <w:tcW w:w="1134" w:type="dxa"/>
            <w:shd w:val="clear" w:color="auto" w:fill="auto"/>
            <w:vAlign w:val="center"/>
          </w:tcPr>
          <w:p w14:paraId="6A2DB6F4" w14:textId="77777777" w:rsidR="00945E31" w:rsidRPr="00AC25D9" w:rsidRDefault="00945E31" w:rsidP="00276A03">
            <w:pPr>
              <w:jc w:val="center"/>
              <w:rPr>
                <w:bCs/>
                <w:sz w:val="18"/>
                <w:szCs w:val="18"/>
              </w:rPr>
            </w:pPr>
            <w:r w:rsidRPr="00AC25D9">
              <w:rPr>
                <w:bCs/>
                <w:sz w:val="18"/>
                <w:szCs w:val="18"/>
              </w:rPr>
              <w:t>4 903.25</w:t>
            </w:r>
          </w:p>
        </w:tc>
        <w:tc>
          <w:tcPr>
            <w:tcW w:w="1985" w:type="dxa"/>
            <w:shd w:val="clear" w:color="auto" w:fill="92D050"/>
            <w:vAlign w:val="center"/>
          </w:tcPr>
          <w:p w14:paraId="76D097D6"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3B5DEDD8" w14:textId="77777777" w:rsidR="00945E31" w:rsidRPr="00396403" w:rsidRDefault="00945E31" w:rsidP="00276A03">
            <w:pPr>
              <w:jc w:val="center"/>
              <w:rPr>
                <w:bCs/>
                <w:sz w:val="16"/>
                <w:szCs w:val="16"/>
              </w:rPr>
            </w:pPr>
          </w:p>
        </w:tc>
      </w:tr>
      <w:tr w:rsidR="00945E31" w:rsidRPr="00396403" w14:paraId="44A17553" w14:textId="77777777" w:rsidTr="00AC25D9">
        <w:trPr>
          <w:trHeight w:val="391"/>
          <w:tblHeader/>
          <w:jc w:val="center"/>
        </w:trPr>
        <w:tc>
          <w:tcPr>
            <w:tcW w:w="1129" w:type="dxa"/>
            <w:shd w:val="clear" w:color="auto" w:fill="auto"/>
            <w:vAlign w:val="center"/>
          </w:tcPr>
          <w:p w14:paraId="78601770" w14:textId="77777777" w:rsidR="00945E31" w:rsidRPr="00396403" w:rsidRDefault="00945E31" w:rsidP="00276A03">
            <w:pPr>
              <w:jc w:val="center"/>
              <w:rPr>
                <w:b/>
                <w:color w:val="000000"/>
                <w:sz w:val="19"/>
                <w:szCs w:val="19"/>
              </w:rPr>
            </w:pPr>
            <w:r>
              <w:rPr>
                <w:b/>
                <w:color w:val="000000"/>
                <w:sz w:val="19"/>
                <w:szCs w:val="19"/>
              </w:rPr>
              <w:t>Ozolnieki</w:t>
            </w:r>
          </w:p>
        </w:tc>
        <w:tc>
          <w:tcPr>
            <w:tcW w:w="1134" w:type="dxa"/>
            <w:shd w:val="clear" w:color="auto" w:fill="auto"/>
            <w:vAlign w:val="center"/>
          </w:tcPr>
          <w:p w14:paraId="197018A7" w14:textId="77777777" w:rsidR="00945E31" w:rsidRPr="00AC25D9" w:rsidRDefault="00945E31" w:rsidP="00276A03">
            <w:pPr>
              <w:jc w:val="center"/>
              <w:rPr>
                <w:bCs/>
                <w:sz w:val="18"/>
                <w:szCs w:val="18"/>
              </w:rPr>
            </w:pPr>
            <w:r w:rsidRPr="00AC25D9">
              <w:rPr>
                <w:bCs/>
                <w:sz w:val="18"/>
                <w:szCs w:val="18"/>
              </w:rPr>
              <w:t>+377</w:t>
            </w:r>
          </w:p>
        </w:tc>
        <w:tc>
          <w:tcPr>
            <w:tcW w:w="1134" w:type="dxa"/>
            <w:shd w:val="clear" w:color="auto" w:fill="auto"/>
            <w:vAlign w:val="center"/>
          </w:tcPr>
          <w:p w14:paraId="7C6E86F8" w14:textId="77777777" w:rsidR="00945E31" w:rsidRPr="00AC25D9" w:rsidRDefault="00945E31" w:rsidP="00276A03">
            <w:pPr>
              <w:jc w:val="center"/>
              <w:rPr>
                <w:bCs/>
                <w:sz w:val="18"/>
                <w:szCs w:val="18"/>
              </w:rPr>
            </w:pPr>
            <w:r w:rsidRPr="00AC25D9">
              <w:rPr>
                <w:bCs/>
                <w:sz w:val="18"/>
                <w:szCs w:val="18"/>
              </w:rPr>
              <w:t>853 400</w:t>
            </w:r>
          </w:p>
        </w:tc>
        <w:tc>
          <w:tcPr>
            <w:tcW w:w="1134" w:type="dxa"/>
            <w:shd w:val="clear" w:color="auto" w:fill="92D050"/>
            <w:vAlign w:val="center"/>
          </w:tcPr>
          <w:p w14:paraId="373CE329" w14:textId="77777777" w:rsidR="00945E31" w:rsidRPr="00AC25D9" w:rsidRDefault="00945E31" w:rsidP="00276A03">
            <w:pPr>
              <w:jc w:val="center"/>
              <w:rPr>
                <w:bCs/>
                <w:sz w:val="18"/>
                <w:szCs w:val="18"/>
              </w:rPr>
            </w:pPr>
            <w:r w:rsidRPr="00AC25D9">
              <w:rPr>
                <w:bCs/>
                <w:sz w:val="18"/>
                <w:szCs w:val="18"/>
              </w:rPr>
              <w:t>2 263.66</w:t>
            </w:r>
          </w:p>
        </w:tc>
        <w:tc>
          <w:tcPr>
            <w:tcW w:w="1134" w:type="dxa"/>
            <w:shd w:val="clear" w:color="auto" w:fill="auto"/>
            <w:vAlign w:val="center"/>
          </w:tcPr>
          <w:p w14:paraId="35E37A88" w14:textId="77777777" w:rsidR="00945E31" w:rsidRPr="00AC25D9" w:rsidRDefault="00945E31" w:rsidP="00276A03">
            <w:pPr>
              <w:jc w:val="center"/>
              <w:rPr>
                <w:bCs/>
                <w:sz w:val="18"/>
                <w:szCs w:val="18"/>
              </w:rPr>
            </w:pPr>
            <w:r w:rsidRPr="00AC25D9">
              <w:rPr>
                <w:bCs/>
                <w:sz w:val="18"/>
                <w:szCs w:val="18"/>
              </w:rPr>
              <w:t>4 126.79</w:t>
            </w:r>
          </w:p>
        </w:tc>
        <w:tc>
          <w:tcPr>
            <w:tcW w:w="1985" w:type="dxa"/>
            <w:shd w:val="clear" w:color="auto" w:fill="92D050"/>
            <w:vAlign w:val="center"/>
          </w:tcPr>
          <w:p w14:paraId="72E076B0"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2836427D" w14:textId="77777777" w:rsidR="00945E31" w:rsidRPr="00396403" w:rsidRDefault="00945E31" w:rsidP="00276A03">
            <w:pPr>
              <w:ind w:left="-254" w:right="-105"/>
              <w:jc w:val="center"/>
              <w:rPr>
                <w:bCs/>
                <w:sz w:val="16"/>
                <w:szCs w:val="16"/>
              </w:rPr>
            </w:pPr>
          </w:p>
        </w:tc>
      </w:tr>
      <w:tr w:rsidR="00945E31" w:rsidRPr="00396403" w14:paraId="08F43042" w14:textId="77777777" w:rsidTr="00AC25D9">
        <w:trPr>
          <w:trHeight w:val="391"/>
          <w:tblHeader/>
          <w:jc w:val="center"/>
        </w:trPr>
        <w:tc>
          <w:tcPr>
            <w:tcW w:w="1129" w:type="dxa"/>
            <w:shd w:val="clear" w:color="auto" w:fill="auto"/>
            <w:vAlign w:val="center"/>
          </w:tcPr>
          <w:p w14:paraId="011EC8AC" w14:textId="77777777" w:rsidR="00945E31" w:rsidRPr="00396403" w:rsidRDefault="00945E31" w:rsidP="00276A03">
            <w:pPr>
              <w:jc w:val="center"/>
              <w:rPr>
                <w:b/>
                <w:color w:val="000000"/>
                <w:sz w:val="19"/>
                <w:szCs w:val="19"/>
              </w:rPr>
            </w:pPr>
            <w:r>
              <w:rPr>
                <w:b/>
                <w:color w:val="000000"/>
                <w:sz w:val="19"/>
                <w:szCs w:val="19"/>
              </w:rPr>
              <w:t>Saulkrasti</w:t>
            </w:r>
          </w:p>
        </w:tc>
        <w:tc>
          <w:tcPr>
            <w:tcW w:w="1134" w:type="dxa"/>
            <w:shd w:val="clear" w:color="auto" w:fill="auto"/>
            <w:vAlign w:val="center"/>
          </w:tcPr>
          <w:p w14:paraId="150527F5" w14:textId="77777777" w:rsidR="00945E31" w:rsidRPr="00AC25D9" w:rsidRDefault="00945E31" w:rsidP="00276A03">
            <w:pPr>
              <w:jc w:val="center"/>
              <w:rPr>
                <w:bCs/>
                <w:sz w:val="18"/>
                <w:szCs w:val="18"/>
              </w:rPr>
            </w:pPr>
            <w:r w:rsidRPr="00AC25D9">
              <w:rPr>
                <w:bCs/>
                <w:sz w:val="18"/>
                <w:szCs w:val="18"/>
              </w:rPr>
              <w:t>+933</w:t>
            </w:r>
          </w:p>
        </w:tc>
        <w:tc>
          <w:tcPr>
            <w:tcW w:w="1134" w:type="dxa"/>
            <w:shd w:val="clear" w:color="auto" w:fill="auto"/>
            <w:vAlign w:val="center"/>
          </w:tcPr>
          <w:p w14:paraId="01DAA1B3" w14:textId="77777777" w:rsidR="00945E31" w:rsidRPr="00AC25D9" w:rsidRDefault="00945E31" w:rsidP="00276A03">
            <w:pPr>
              <w:jc w:val="center"/>
              <w:rPr>
                <w:bCs/>
                <w:sz w:val="18"/>
                <w:szCs w:val="18"/>
              </w:rPr>
            </w:pPr>
            <w:r w:rsidRPr="00AC25D9">
              <w:rPr>
                <w:bCs/>
                <w:sz w:val="18"/>
                <w:szCs w:val="18"/>
              </w:rPr>
              <w:t>1 382 100</w:t>
            </w:r>
          </w:p>
        </w:tc>
        <w:tc>
          <w:tcPr>
            <w:tcW w:w="1134" w:type="dxa"/>
            <w:shd w:val="clear" w:color="auto" w:fill="92D050"/>
            <w:vAlign w:val="center"/>
          </w:tcPr>
          <w:p w14:paraId="3B79F7C7" w14:textId="77777777" w:rsidR="00945E31" w:rsidRPr="00AC25D9" w:rsidRDefault="00945E31" w:rsidP="00276A03">
            <w:pPr>
              <w:jc w:val="center"/>
              <w:rPr>
                <w:bCs/>
                <w:sz w:val="18"/>
                <w:szCs w:val="18"/>
              </w:rPr>
            </w:pPr>
            <w:r w:rsidRPr="00AC25D9">
              <w:rPr>
                <w:bCs/>
                <w:sz w:val="18"/>
                <w:szCs w:val="18"/>
              </w:rPr>
              <w:t>1 481.35</w:t>
            </w:r>
          </w:p>
        </w:tc>
        <w:tc>
          <w:tcPr>
            <w:tcW w:w="1134" w:type="dxa"/>
            <w:shd w:val="clear" w:color="auto" w:fill="auto"/>
            <w:vAlign w:val="center"/>
          </w:tcPr>
          <w:p w14:paraId="512361C7" w14:textId="77777777" w:rsidR="00945E31" w:rsidRPr="00AC25D9" w:rsidRDefault="00945E31" w:rsidP="00276A03">
            <w:pPr>
              <w:jc w:val="center"/>
              <w:rPr>
                <w:bCs/>
                <w:sz w:val="18"/>
                <w:szCs w:val="18"/>
              </w:rPr>
            </w:pPr>
            <w:r w:rsidRPr="00AC25D9">
              <w:rPr>
                <w:bCs/>
                <w:sz w:val="18"/>
                <w:szCs w:val="18"/>
              </w:rPr>
              <w:t>4 903.25</w:t>
            </w:r>
          </w:p>
        </w:tc>
        <w:tc>
          <w:tcPr>
            <w:tcW w:w="1985" w:type="dxa"/>
            <w:shd w:val="clear" w:color="auto" w:fill="92D050"/>
            <w:vAlign w:val="center"/>
          </w:tcPr>
          <w:p w14:paraId="556AE53C"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00E915C1" w14:textId="77777777" w:rsidR="00945E31" w:rsidRPr="00396403" w:rsidRDefault="00945E31" w:rsidP="00276A03">
            <w:pPr>
              <w:jc w:val="center"/>
              <w:rPr>
                <w:bCs/>
                <w:sz w:val="16"/>
                <w:szCs w:val="16"/>
              </w:rPr>
            </w:pPr>
          </w:p>
        </w:tc>
      </w:tr>
      <w:tr w:rsidR="00945E31" w:rsidRPr="00396403" w14:paraId="74CBBEDA" w14:textId="77777777" w:rsidTr="00AC25D9">
        <w:trPr>
          <w:trHeight w:val="391"/>
          <w:tblHeader/>
          <w:jc w:val="center"/>
        </w:trPr>
        <w:tc>
          <w:tcPr>
            <w:tcW w:w="1129" w:type="dxa"/>
            <w:shd w:val="clear" w:color="auto" w:fill="auto"/>
            <w:vAlign w:val="center"/>
          </w:tcPr>
          <w:p w14:paraId="1AEC0EB9" w14:textId="77777777" w:rsidR="00945E31" w:rsidRDefault="00945E31" w:rsidP="00276A03">
            <w:pPr>
              <w:jc w:val="center"/>
              <w:rPr>
                <w:b/>
                <w:color w:val="000000"/>
                <w:sz w:val="19"/>
                <w:szCs w:val="19"/>
              </w:rPr>
            </w:pPr>
            <w:r>
              <w:rPr>
                <w:b/>
                <w:color w:val="000000"/>
                <w:sz w:val="19"/>
                <w:szCs w:val="19"/>
              </w:rPr>
              <w:t>Smiltene</w:t>
            </w:r>
          </w:p>
        </w:tc>
        <w:tc>
          <w:tcPr>
            <w:tcW w:w="1134" w:type="dxa"/>
            <w:shd w:val="clear" w:color="auto" w:fill="auto"/>
            <w:vAlign w:val="center"/>
          </w:tcPr>
          <w:p w14:paraId="6CFD9DC4" w14:textId="77777777" w:rsidR="00945E31" w:rsidRPr="00AC25D9" w:rsidRDefault="00945E31" w:rsidP="00276A03">
            <w:pPr>
              <w:jc w:val="center"/>
              <w:rPr>
                <w:bCs/>
                <w:sz w:val="18"/>
                <w:szCs w:val="18"/>
              </w:rPr>
            </w:pPr>
            <w:r w:rsidRPr="00AC25D9">
              <w:rPr>
                <w:bCs/>
                <w:sz w:val="18"/>
                <w:szCs w:val="18"/>
              </w:rPr>
              <w:t>+331</w:t>
            </w:r>
          </w:p>
        </w:tc>
        <w:tc>
          <w:tcPr>
            <w:tcW w:w="1134" w:type="dxa"/>
            <w:shd w:val="clear" w:color="auto" w:fill="auto"/>
            <w:vAlign w:val="center"/>
          </w:tcPr>
          <w:p w14:paraId="589A667E" w14:textId="77777777" w:rsidR="00945E31" w:rsidRPr="00AC25D9" w:rsidRDefault="00945E31" w:rsidP="00276A03">
            <w:pPr>
              <w:jc w:val="center"/>
              <w:rPr>
                <w:bCs/>
                <w:sz w:val="18"/>
                <w:szCs w:val="18"/>
              </w:rPr>
            </w:pPr>
            <w:r w:rsidRPr="00AC25D9">
              <w:rPr>
                <w:bCs/>
                <w:sz w:val="18"/>
                <w:szCs w:val="18"/>
              </w:rPr>
              <w:t>1 227 740</w:t>
            </w:r>
          </w:p>
        </w:tc>
        <w:tc>
          <w:tcPr>
            <w:tcW w:w="1134" w:type="dxa"/>
            <w:shd w:val="clear" w:color="auto" w:fill="92D050"/>
            <w:vAlign w:val="center"/>
          </w:tcPr>
          <w:p w14:paraId="365AE2CA" w14:textId="77777777" w:rsidR="00945E31" w:rsidRPr="00AC25D9" w:rsidRDefault="00945E31" w:rsidP="00276A03">
            <w:pPr>
              <w:jc w:val="center"/>
              <w:rPr>
                <w:bCs/>
                <w:sz w:val="18"/>
                <w:szCs w:val="18"/>
              </w:rPr>
            </w:pPr>
            <w:r w:rsidRPr="00AC25D9">
              <w:rPr>
                <w:bCs/>
                <w:sz w:val="18"/>
                <w:szCs w:val="18"/>
              </w:rPr>
              <w:t>3 709.18</w:t>
            </w:r>
          </w:p>
        </w:tc>
        <w:tc>
          <w:tcPr>
            <w:tcW w:w="1134" w:type="dxa"/>
            <w:shd w:val="clear" w:color="auto" w:fill="auto"/>
            <w:vAlign w:val="center"/>
          </w:tcPr>
          <w:p w14:paraId="57BB3241" w14:textId="77777777" w:rsidR="00945E31" w:rsidRPr="00AC25D9" w:rsidRDefault="00945E31" w:rsidP="00276A03">
            <w:pPr>
              <w:jc w:val="center"/>
              <w:rPr>
                <w:bCs/>
                <w:sz w:val="18"/>
                <w:szCs w:val="18"/>
              </w:rPr>
            </w:pPr>
            <w:r w:rsidRPr="00AC25D9">
              <w:rPr>
                <w:bCs/>
                <w:sz w:val="18"/>
                <w:szCs w:val="18"/>
              </w:rPr>
              <w:t>3 449.01</w:t>
            </w:r>
          </w:p>
        </w:tc>
        <w:tc>
          <w:tcPr>
            <w:tcW w:w="1985" w:type="dxa"/>
            <w:shd w:val="clear" w:color="auto" w:fill="92D050"/>
            <w:vAlign w:val="center"/>
          </w:tcPr>
          <w:p w14:paraId="4383BD68" w14:textId="77777777" w:rsidR="00945E31" w:rsidRPr="00AC25D9" w:rsidRDefault="00945E31" w:rsidP="00276A03">
            <w:pPr>
              <w:jc w:val="center"/>
              <w:rPr>
                <w:bCs/>
                <w:sz w:val="18"/>
                <w:szCs w:val="18"/>
              </w:rPr>
            </w:pPr>
            <w:r w:rsidRPr="00AC25D9">
              <w:rPr>
                <w:bCs/>
                <w:sz w:val="18"/>
                <w:szCs w:val="18"/>
              </w:rPr>
              <w:t>Pietiekami</w:t>
            </w:r>
          </w:p>
        </w:tc>
        <w:tc>
          <w:tcPr>
            <w:tcW w:w="2131" w:type="dxa"/>
            <w:shd w:val="clear" w:color="auto" w:fill="auto"/>
            <w:vAlign w:val="center"/>
          </w:tcPr>
          <w:p w14:paraId="300617CC" w14:textId="77777777" w:rsidR="00945E31" w:rsidRPr="00396403" w:rsidRDefault="00945E31" w:rsidP="00AC25D9">
            <w:pPr>
              <w:rPr>
                <w:bCs/>
                <w:sz w:val="16"/>
                <w:szCs w:val="16"/>
              </w:rPr>
            </w:pPr>
            <w:r w:rsidRPr="00756A2F">
              <w:rPr>
                <w:bCs/>
                <w:sz w:val="16"/>
                <w:szCs w:val="16"/>
              </w:rPr>
              <w:t xml:space="preserve">Investīcijas uz 1 iedz. pārsniedz reģiona vidējo, bet nepārsniedz reģiona maksimālo slieksni – </w:t>
            </w:r>
            <w:r>
              <w:rPr>
                <w:bCs/>
                <w:sz w:val="16"/>
                <w:szCs w:val="16"/>
              </w:rPr>
              <w:t>4050.35</w:t>
            </w:r>
            <w:r w:rsidRPr="00756A2F">
              <w:rPr>
                <w:bCs/>
                <w:sz w:val="16"/>
                <w:szCs w:val="16"/>
              </w:rPr>
              <w:t xml:space="preserve">  EUR/iedz., līdz ar to CŪS paplašināšana rūpīgi jāvērtē</w:t>
            </w:r>
          </w:p>
        </w:tc>
      </w:tr>
      <w:tr w:rsidR="00945E31" w:rsidRPr="00396403" w14:paraId="06D4D7D5" w14:textId="77777777" w:rsidTr="00AC25D9">
        <w:trPr>
          <w:trHeight w:val="391"/>
          <w:tblHeader/>
          <w:jc w:val="center"/>
        </w:trPr>
        <w:tc>
          <w:tcPr>
            <w:tcW w:w="1129" w:type="dxa"/>
            <w:shd w:val="clear" w:color="auto" w:fill="auto"/>
            <w:vAlign w:val="center"/>
          </w:tcPr>
          <w:p w14:paraId="4765B7EB" w14:textId="77777777" w:rsidR="00945E31" w:rsidRPr="00396403" w:rsidRDefault="00945E31" w:rsidP="00276A03">
            <w:pPr>
              <w:jc w:val="center"/>
              <w:rPr>
                <w:b/>
                <w:color w:val="000000"/>
                <w:sz w:val="19"/>
                <w:szCs w:val="19"/>
              </w:rPr>
            </w:pPr>
            <w:r>
              <w:rPr>
                <w:b/>
                <w:color w:val="000000"/>
                <w:sz w:val="19"/>
                <w:szCs w:val="19"/>
              </w:rPr>
              <w:t>Ulbroka</w:t>
            </w:r>
          </w:p>
        </w:tc>
        <w:tc>
          <w:tcPr>
            <w:tcW w:w="1134" w:type="dxa"/>
            <w:shd w:val="clear" w:color="auto" w:fill="auto"/>
            <w:vAlign w:val="center"/>
          </w:tcPr>
          <w:p w14:paraId="244D7CA1" w14:textId="77777777" w:rsidR="00945E31" w:rsidRPr="00AC25D9" w:rsidRDefault="00945E31" w:rsidP="00276A03">
            <w:pPr>
              <w:jc w:val="center"/>
              <w:rPr>
                <w:bCs/>
                <w:sz w:val="18"/>
                <w:szCs w:val="18"/>
              </w:rPr>
            </w:pPr>
            <w:r w:rsidRPr="00AC25D9">
              <w:rPr>
                <w:bCs/>
                <w:sz w:val="18"/>
                <w:szCs w:val="18"/>
              </w:rPr>
              <w:t>+2225</w:t>
            </w:r>
          </w:p>
        </w:tc>
        <w:tc>
          <w:tcPr>
            <w:tcW w:w="1134" w:type="dxa"/>
            <w:shd w:val="clear" w:color="auto" w:fill="auto"/>
            <w:vAlign w:val="center"/>
          </w:tcPr>
          <w:p w14:paraId="4BB2E030" w14:textId="77777777" w:rsidR="00945E31" w:rsidRPr="00AC25D9" w:rsidRDefault="00945E31" w:rsidP="00276A03">
            <w:pPr>
              <w:jc w:val="center"/>
              <w:rPr>
                <w:bCs/>
                <w:sz w:val="18"/>
                <w:szCs w:val="18"/>
              </w:rPr>
            </w:pPr>
            <w:r w:rsidRPr="00AC25D9">
              <w:rPr>
                <w:bCs/>
                <w:sz w:val="18"/>
                <w:szCs w:val="18"/>
              </w:rPr>
              <w:t>3 507 100</w:t>
            </w:r>
          </w:p>
        </w:tc>
        <w:tc>
          <w:tcPr>
            <w:tcW w:w="1134" w:type="dxa"/>
            <w:shd w:val="clear" w:color="auto" w:fill="92D050"/>
            <w:vAlign w:val="center"/>
          </w:tcPr>
          <w:p w14:paraId="284F7804" w14:textId="77777777" w:rsidR="00945E31" w:rsidRPr="00AC25D9" w:rsidRDefault="00945E31" w:rsidP="00276A03">
            <w:pPr>
              <w:jc w:val="center"/>
              <w:rPr>
                <w:bCs/>
                <w:sz w:val="18"/>
                <w:szCs w:val="18"/>
              </w:rPr>
            </w:pPr>
            <w:r w:rsidRPr="00AC25D9">
              <w:rPr>
                <w:bCs/>
                <w:sz w:val="18"/>
                <w:szCs w:val="18"/>
              </w:rPr>
              <w:t>1 576.22</w:t>
            </w:r>
          </w:p>
        </w:tc>
        <w:tc>
          <w:tcPr>
            <w:tcW w:w="1134" w:type="dxa"/>
            <w:shd w:val="clear" w:color="auto" w:fill="auto"/>
            <w:vAlign w:val="center"/>
          </w:tcPr>
          <w:p w14:paraId="0BBBFE7C" w14:textId="77777777" w:rsidR="00945E31" w:rsidRPr="00AC25D9" w:rsidRDefault="00945E31" w:rsidP="00276A03">
            <w:pPr>
              <w:jc w:val="center"/>
              <w:rPr>
                <w:bCs/>
                <w:sz w:val="18"/>
                <w:szCs w:val="18"/>
              </w:rPr>
            </w:pPr>
            <w:r w:rsidRPr="00AC25D9">
              <w:rPr>
                <w:bCs/>
                <w:sz w:val="18"/>
                <w:szCs w:val="18"/>
              </w:rPr>
              <w:t>4 903.25</w:t>
            </w:r>
          </w:p>
        </w:tc>
        <w:tc>
          <w:tcPr>
            <w:tcW w:w="1985" w:type="dxa"/>
            <w:shd w:val="clear" w:color="auto" w:fill="FFFF00"/>
            <w:vAlign w:val="center"/>
          </w:tcPr>
          <w:p w14:paraId="461E8408" w14:textId="77777777" w:rsidR="00945E31" w:rsidRPr="00AC25D9" w:rsidRDefault="00945E31" w:rsidP="00276A03">
            <w:pPr>
              <w:jc w:val="center"/>
              <w:rPr>
                <w:b/>
                <w:sz w:val="18"/>
                <w:szCs w:val="18"/>
              </w:rPr>
            </w:pPr>
            <w:r w:rsidRPr="00AC25D9">
              <w:rPr>
                <w:b/>
                <w:sz w:val="18"/>
                <w:szCs w:val="18"/>
              </w:rPr>
              <w:t xml:space="preserve">Uzlabojama: </w:t>
            </w:r>
          </w:p>
          <w:p w14:paraId="1BBC0E76" w14:textId="199EC6DD" w:rsidR="00945E31" w:rsidRPr="00AC25D9" w:rsidRDefault="00945E31" w:rsidP="00276A03">
            <w:pPr>
              <w:jc w:val="center"/>
              <w:rPr>
                <w:bCs/>
                <w:sz w:val="18"/>
                <w:szCs w:val="18"/>
              </w:rPr>
            </w:pPr>
            <w:r w:rsidRPr="00AC25D9">
              <w:rPr>
                <w:bCs/>
                <w:sz w:val="18"/>
                <w:szCs w:val="18"/>
              </w:rPr>
              <w:t>2 akas, ūdens rezervuārs 200m3, 2 papildus filtri ŪSI stacijā un 3.PSS – 343</w:t>
            </w:r>
            <w:r w:rsidR="00AC25D9">
              <w:rPr>
                <w:bCs/>
                <w:sz w:val="18"/>
                <w:szCs w:val="18"/>
              </w:rPr>
              <w:t> </w:t>
            </w:r>
            <w:r w:rsidRPr="00AC25D9">
              <w:rPr>
                <w:bCs/>
                <w:sz w:val="18"/>
                <w:szCs w:val="18"/>
              </w:rPr>
              <w:t>800</w:t>
            </w:r>
            <w:r w:rsidR="00AC25D9">
              <w:rPr>
                <w:bCs/>
                <w:sz w:val="18"/>
                <w:szCs w:val="18"/>
              </w:rPr>
              <w:t xml:space="preserve"> EUR</w:t>
            </w:r>
          </w:p>
        </w:tc>
        <w:tc>
          <w:tcPr>
            <w:tcW w:w="2131" w:type="dxa"/>
            <w:shd w:val="clear" w:color="auto" w:fill="auto"/>
            <w:vAlign w:val="center"/>
          </w:tcPr>
          <w:p w14:paraId="18837965" w14:textId="77777777" w:rsidR="00945E31" w:rsidRPr="00396403" w:rsidRDefault="00945E31" w:rsidP="00AC25D9">
            <w:pPr>
              <w:rPr>
                <w:bCs/>
                <w:sz w:val="16"/>
                <w:szCs w:val="16"/>
              </w:rPr>
            </w:pPr>
            <w:r>
              <w:rPr>
                <w:bCs/>
                <w:sz w:val="16"/>
                <w:szCs w:val="16"/>
              </w:rPr>
              <w:t>Paplašināšana vērsta uz Dreiliņu ciema pievienošanu CŪS zonai</w:t>
            </w:r>
          </w:p>
        </w:tc>
      </w:tr>
      <w:tr w:rsidR="00945E31" w:rsidRPr="00396403" w14:paraId="3191864D" w14:textId="77777777" w:rsidTr="00AC25D9">
        <w:trPr>
          <w:trHeight w:val="391"/>
          <w:tblHeader/>
          <w:jc w:val="center"/>
        </w:trPr>
        <w:tc>
          <w:tcPr>
            <w:tcW w:w="1129" w:type="dxa"/>
            <w:shd w:val="clear" w:color="auto" w:fill="auto"/>
            <w:vAlign w:val="center"/>
          </w:tcPr>
          <w:p w14:paraId="2E68CC70" w14:textId="77777777" w:rsidR="00945E31" w:rsidRPr="00396403" w:rsidRDefault="00945E31" w:rsidP="00276A03">
            <w:pPr>
              <w:jc w:val="center"/>
              <w:rPr>
                <w:b/>
                <w:color w:val="000000"/>
                <w:sz w:val="19"/>
                <w:szCs w:val="19"/>
              </w:rPr>
            </w:pPr>
            <w:r>
              <w:rPr>
                <w:b/>
                <w:color w:val="000000"/>
                <w:sz w:val="19"/>
                <w:szCs w:val="19"/>
              </w:rPr>
              <w:t>Iecava</w:t>
            </w:r>
          </w:p>
        </w:tc>
        <w:tc>
          <w:tcPr>
            <w:tcW w:w="1134" w:type="dxa"/>
            <w:shd w:val="clear" w:color="auto" w:fill="auto"/>
            <w:vAlign w:val="center"/>
          </w:tcPr>
          <w:p w14:paraId="0577B829" w14:textId="77777777" w:rsidR="00945E31" w:rsidRPr="00AC25D9" w:rsidRDefault="00945E31" w:rsidP="00276A03">
            <w:pPr>
              <w:jc w:val="center"/>
              <w:rPr>
                <w:bCs/>
                <w:sz w:val="18"/>
                <w:szCs w:val="18"/>
              </w:rPr>
            </w:pPr>
            <w:r w:rsidRPr="00AC25D9">
              <w:rPr>
                <w:bCs/>
                <w:sz w:val="18"/>
                <w:szCs w:val="18"/>
              </w:rPr>
              <w:t>+250</w:t>
            </w:r>
          </w:p>
        </w:tc>
        <w:tc>
          <w:tcPr>
            <w:tcW w:w="1134" w:type="dxa"/>
            <w:shd w:val="clear" w:color="auto" w:fill="auto"/>
            <w:vAlign w:val="center"/>
          </w:tcPr>
          <w:p w14:paraId="5CE0BDB5" w14:textId="77777777" w:rsidR="00945E31" w:rsidRPr="00AC25D9" w:rsidRDefault="00945E31" w:rsidP="00276A03">
            <w:pPr>
              <w:jc w:val="center"/>
              <w:rPr>
                <w:bCs/>
                <w:sz w:val="18"/>
                <w:szCs w:val="18"/>
              </w:rPr>
            </w:pPr>
            <w:r w:rsidRPr="00AC25D9">
              <w:rPr>
                <w:bCs/>
                <w:sz w:val="18"/>
                <w:szCs w:val="18"/>
              </w:rPr>
              <w:t>1 349 800</w:t>
            </w:r>
          </w:p>
        </w:tc>
        <w:tc>
          <w:tcPr>
            <w:tcW w:w="1134" w:type="dxa"/>
            <w:shd w:val="clear" w:color="auto" w:fill="FF0000"/>
            <w:vAlign w:val="center"/>
          </w:tcPr>
          <w:p w14:paraId="34DAA72A" w14:textId="77777777" w:rsidR="00945E31" w:rsidRPr="00AC25D9" w:rsidRDefault="00945E31" w:rsidP="00276A03">
            <w:pPr>
              <w:jc w:val="center"/>
              <w:rPr>
                <w:bCs/>
                <w:sz w:val="18"/>
                <w:szCs w:val="18"/>
              </w:rPr>
            </w:pPr>
            <w:r w:rsidRPr="00AC25D9">
              <w:rPr>
                <w:bCs/>
                <w:sz w:val="18"/>
                <w:szCs w:val="18"/>
              </w:rPr>
              <w:t>5 399.20</w:t>
            </w:r>
          </w:p>
        </w:tc>
        <w:tc>
          <w:tcPr>
            <w:tcW w:w="1134" w:type="dxa"/>
            <w:shd w:val="clear" w:color="auto" w:fill="auto"/>
            <w:vAlign w:val="center"/>
          </w:tcPr>
          <w:p w14:paraId="434BCB00" w14:textId="77777777" w:rsidR="00945E31" w:rsidRPr="00AC25D9" w:rsidRDefault="00945E31" w:rsidP="00276A03">
            <w:pPr>
              <w:jc w:val="center"/>
              <w:rPr>
                <w:bCs/>
                <w:sz w:val="18"/>
                <w:szCs w:val="18"/>
              </w:rPr>
            </w:pPr>
            <w:r w:rsidRPr="00AC25D9">
              <w:rPr>
                <w:bCs/>
                <w:sz w:val="18"/>
                <w:szCs w:val="18"/>
              </w:rPr>
              <w:t>4 126.79</w:t>
            </w:r>
          </w:p>
        </w:tc>
        <w:tc>
          <w:tcPr>
            <w:tcW w:w="1985" w:type="dxa"/>
            <w:shd w:val="clear" w:color="auto" w:fill="92D050"/>
            <w:vAlign w:val="center"/>
          </w:tcPr>
          <w:p w14:paraId="4DB7A98C"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19F044F1" w14:textId="77777777" w:rsidR="00945E31" w:rsidRPr="00396403" w:rsidRDefault="00945E31" w:rsidP="00276A03">
            <w:pPr>
              <w:jc w:val="center"/>
              <w:rPr>
                <w:bCs/>
                <w:sz w:val="16"/>
                <w:szCs w:val="16"/>
              </w:rPr>
            </w:pPr>
          </w:p>
        </w:tc>
      </w:tr>
      <w:tr w:rsidR="00945E31" w:rsidRPr="00396403" w14:paraId="19679864" w14:textId="77777777" w:rsidTr="00AC25D9">
        <w:trPr>
          <w:trHeight w:val="391"/>
          <w:tblHeader/>
          <w:jc w:val="center"/>
        </w:trPr>
        <w:tc>
          <w:tcPr>
            <w:tcW w:w="1129" w:type="dxa"/>
            <w:shd w:val="clear" w:color="auto" w:fill="auto"/>
            <w:vAlign w:val="center"/>
          </w:tcPr>
          <w:p w14:paraId="36DA0D04" w14:textId="77777777" w:rsidR="00945E31" w:rsidRDefault="00945E31" w:rsidP="00276A03">
            <w:pPr>
              <w:jc w:val="center"/>
              <w:rPr>
                <w:b/>
                <w:color w:val="000000"/>
                <w:sz w:val="19"/>
                <w:szCs w:val="19"/>
              </w:rPr>
            </w:pPr>
            <w:r>
              <w:rPr>
                <w:b/>
                <w:color w:val="000000"/>
                <w:sz w:val="19"/>
                <w:szCs w:val="19"/>
              </w:rPr>
              <w:t>Varakļāni</w:t>
            </w:r>
          </w:p>
        </w:tc>
        <w:tc>
          <w:tcPr>
            <w:tcW w:w="1134" w:type="dxa"/>
            <w:shd w:val="clear" w:color="auto" w:fill="auto"/>
            <w:vAlign w:val="center"/>
          </w:tcPr>
          <w:p w14:paraId="66323282" w14:textId="77777777" w:rsidR="00945E31" w:rsidRPr="00AC25D9" w:rsidRDefault="00945E31" w:rsidP="00276A03">
            <w:pPr>
              <w:jc w:val="center"/>
              <w:rPr>
                <w:bCs/>
                <w:sz w:val="18"/>
                <w:szCs w:val="18"/>
              </w:rPr>
            </w:pPr>
            <w:r w:rsidRPr="00AC25D9">
              <w:rPr>
                <w:bCs/>
                <w:sz w:val="18"/>
                <w:szCs w:val="18"/>
              </w:rPr>
              <w:t>+36</w:t>
            </w:r>
          </w:p>
        </w:tc>
        <w:tc>
          <w:tcPr>
            <w:tcW w:w="1134" w:type="dxa"/>
            <w:shd w:val="clear" w:color="auto" w:fill="auto"/>
            <w:vAlign w:val="center"/>
          </w:tcPr>
          <w:p w14:paraId="2EC8A02F" w14:textId="77777777" w:rsidR="00945E31" w:rsidRPr="00AC25D9" w:rsidRDefault="00945E31" w:rsidP="00276A03">
            <w:pPr>
              <w:jc w:val="center"/>
              <w:rPr>
                <w:bCs/>
                <w:sz w:val="18"/>
                <w:szCs w:val="18"/>
              </w:rPr>
            </w:pPr>
            <w:r w:rsidRPr="00AC25D9">
              <w:rPr>
                <w:bCs/>
                <w:sz w:val="18"/>
                <w:szCs w:val="18"/>
              </w:rPr>
              <w:t>394 400</w:t>
            </w:r>
          </w:p>
        </w:tc>
        <w:tc>
          <w:tcPr>
            <w:tcW w:w="1134" w:type="dxa"/>
            <w:shd w:val="clear" w:color="auto" w:fill="FF0000"/>
            <w:vAlign w:val="center"/>
          </w:tcPr>
          <w:p w14:paraId="61B607AF" w14:textId="77777777" w:rsidR="00945E31" w:rsidRPr="00AC25D9" w:rsidRDefault="00945E31" w:rsidP="00276A03">
            <w:pPr>
              <w:jc w:val="center"/>
              <w:rPr>
                <w:bCs/>
                <w:sz w:val="18"/>
                <w:szCs w:val="18"/>
              </w:rPr>
            </w:pPr>
            <w:r w:rsidRPr="00AC25D9">
              <w:rPr>
                <w:bCs/>
                <w:sz w:val="18"/>
                <w:szCs w:val="18"/>
              </w:rPr>
              <w:t>10 955.56</w:t>
            </w:r>
          </w:p>
        </w:tc>
        <w:tc>
          <w:tcPr>
            <w:tcW w:w="1134" w:type="dxa"/>
            <w:shd w:val="clear" w:color="auto" w:fill="auto"/>
            <w:vAlign w:val="center"/>
          </w:tcPr>
          <w:p w14:paraId="1F51B1E6" w14:textId="77777777" w:rsidR="00945E31" w:rsidRPr="00AC25D9" w:rsidRDefault="00945E31" w:rsidP="00276A03">
            <w:pPr>
              <w:jc w:val="center"/>
              <w:rPr>
                <w:bCs/>
                <w:sz w:val="18"/>
                <w:szCs w:val="18"/>
              </w:rPr>
            </w:pPr>
            <w:r w:rsidRPr="00AC25D9">
              <w:rPr>
                <w:bCs/>
                <w:sz w:val="18"/>
                <w:szCs w:val="18"/>
              </w:rPr>
              <w:t>3 449.01</w:t>
            </w:r>
          </w:p>
        </w:tc>
        <w:tc>
          <w:tcPr>
            <w:tcW w:w="1985" w:type="dxa"/>
            <w:shd w:val="clear" w:color="auto" w:fill="92D050"/>
            <w:vAlign w:val="center"/>
          </w:tcPr>
          <w:p w14:paraId="1C22788F"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7177BBAC" w14:textId="77777777" w:rsidR="00945E31" w:rsidRPr="00396403" w:rsidRDefault="00945E31" w:rsidP="00276A03">
            <w:pPr>
              <w:jc w:val="center"/>
              <w:rPr>
                <w:bCs/>
                <w:sz w:val="16"/>
                <w:szCs w:val="16"/>
              </w:rPr>
            </w:pPr>
          </w:p>
        </w:tc>
      </w:tr>
      <w:tr w:rsidR="00945E31" w:rsidRPr="00396403" w14:paraId="2DDD8D2A" w14:textId="77777777" w:rsidTr="00AC25D9">
        <w:trPr>
          <w:trHeight w:val="391"/>
          <w:tblHeader/>
          <w:jc w:val="center"/>
        </w:trPr>
        <w:tc>
          <w:tcPr>
            <w:tcW w:w="1129" w:type="dxa"/>
            <w:shd w:val="clear" w:color="auto" w:fill="auto"/>
            <w:vAlign w:val="center"/>
          </w:tcPr>
          <w:p w14:paraId="364E052D" w14:textId="77777777" w:rsidR="00945E31" w:rsidRPr="00396403" w:rsidRDefault="00945E31" w:rsidP="00276A03">
            <w:pPr>
              <w:jc w:val="center"/>
              <w:rPr>
                <w:b/>
                <w:color w:val="000000"/>
                <w:sz w:val="19"/>
                <w:szCs w:val="19"/>
              </w:rPr>
            </w:pPr>
            <w:r>
              <w:rPr>
                <w:b/>
                <w:color w:val="000000"/>
                <w:sz w:val="19"/>
                <w:szCs w:val="19"/>
              </w:rPr>
              <w:t>Grobiņa</w:t>
            </w:r>
          </w:p>
        </w:tc>
        <w:tc>
          <w:tcPr>
            <w:tcW w:w="1134" w:type="dxa"/>
            <w:shd w:val="clear" w:color="auto" w:fill="FF0000"/>
            <w:vAlign w:val="center"/>
          </w:tcPr>
          <w:p w14:paraId="6A2968CF" w14:textId="77777777" w:rsidR="00945E31" w:rsidRPr="00AC25D9" w:rsidRDefault="00945E31" w:rsidP="00276A03">
            <w:pPr>
              <w:jc w:val="center"/>
              <w:rPr>
                <w:bCs/>
                <w:sz w:val="18"/>
                <w:szCs w:val="18"/>
              </w:rPr>
            </w:pPr>
            <w:r w:rsidRPr="00AC25D9">
              <w:rPr>
                <w:bCs/>
                <w:sz w:val="18"/>
                <w:szCs w:val="18"/>
              </w:rPr>
              <w:t>n/d</w:t>
            </w:r>
          </w:p>
        </w:tc>
        <w:tc>
          <w:tcPr>
            <w:tcW w:w="1134" w:type="dxa"/>
            <w:shd w:val="clear" w:color="auto" w:fill="auto"/>
            <w:vAlign w:val="center"/>
          </w:tcPr>
          <w:p w14:paraId="51A6C8C1" w14:textId="77777777" w:rsidR="00945E31" w:rsidRPr="00AC25D9" w:rsidRDefault="00945E31" w:rsidP="00276A03">
            <w:pPr>
              <w:jc w:val="center"/>
              <w:rPr>
                <w:bCs/>
                <w:sz w:val="18"/>
                <w:szCs w:val="18"/>
              </w:rPr>
            </w:pPr>
            <w:r w:rsidRPr="00AC25D9">
              <w:rPr>
                <w:bCs/>
                <w:sz w:val="18"/>
                <w:szCs w:val="18"/>
              </w:rPr>
              <w:t>340 000</w:t>
            </w:r>
          </w:p>
        </w:tc>
        <w:tc>
          <w:tcPr>
            <w:tcW w:w="1134" w:type="dxa"/>
            <w:shd w:val="clear" w:color="auto" w:fill="FF0000"/>
            <w:vAlign w:val="center"/>
          </w:tcPr>
          <w:p w14:paraId="0670821D" w14:textId="77777777" w:rsidR="00945E31" w:rsidRPr="00AC25D9" w:rsidRDefault="00945E31" w:rsidP="00276A03">
            <w:pPr>
              <w:jc w:val="center"/>
              <w:rPr>
                <w:bCs/>
                <w:sz w:val="18"/>
                <w:szCs w:val="18"/>
              </w:rPr>
            </w:pPr>
            <w:r w:rsidRPr="00AC25D9">
              <w:rPr>
                <w:bCs/>
                <w:sz w:val="18"/>
                <w:szCs w:val="18"/>
              </w:rPr>
              <w:t>n/d</w:t>
            </w:r>
          </w:p>
        </w:tc>
        <w:tc>
          <w:tcPr>
            <w:tcW w:w="1134" w:type="dxa"/>
            <w:shd w:val="clear" w:color="auto" w:fill="auto"/>
            <w:vAlign w:val="center"/>
          </w:tcPr>
          <w:p w14:paraId="253C3887" w14:textId="77777777" w:rsidR="00945E31" w:rsidRPr="00AC25D9" w:rsidRDefault="00945E31" w:rsidP="00276A03">
            <w:pPr>
              <w:jc w:val="center"/>
              <w:rPr>
                <w:bCs/>
                <w:sz w:val="18"/>
                <w:szCs w:val="18"/>
              </w:rPr>
            </w:pPr>
            <w:r w:rsidRPr="00AC25D9">
              <w:rPr>
                <w:bCs/>
                <w:sz w:val="18"/>
                <w:szCs w:val="18"/>
              </w:rPr>
              <w:t>4 132.54</w:t>
            </w:r>
          </w:p>
        </w:tc>
        <w:tc>
          <w:tcPr>
            <w:tcW w:w="1985" w:type="dxa"/>
            <w:shd w:val="clear" w:color="auto" w:fill="92D050"/>
            <w:vAlign w:val="center"/>
          </w:tcPr>
          <w:p w14:paraId="12514A0B" w14:textId="77777777" w:rsidR="00945E31" w:rsidRPr="00AC25D9" w:rsidRDefault="00945E31" w:rsidP="00276A03">
            <w:pPr>
              <w:jc w:val="center"/>
              <w:rPr>
                <w:bCs/>
                <w:sz w:val="18"/>
                <w:szCs w:val="18"/>
              </w:rPr>
            </w:pPr>
            <w:r w:rsidRPr="00AC25D9">
              <w:rPr>
                <w:bCs/>
                <w:sz w:val="18"/>
                <w:szCs w:val="18"/>
              </w:rPr>
              <w:t>Pietiekama</w:t>
            </w:r>
          </w:p>
        </w:tc>
        <w:tc>
          <w:tcPr>
            <w:tcW w:w="2131" w:type="dxa"/>
            <w:shd w:val="clear" w:color="auto" w:fill="auto"/>
            <w:vAlign w:val="center"/>
          </w:tcPr>
          <w:p w14:paraId="539247E9" w14:textId="77777777" w:rsidR="00945E31" w:rsidRPr="00396403" w:rsidRDefault="00945E31" w:rsidP="00276A03">
            <w:pPr>
              <w:jc w:val="center"/>
              <w:rPr>
                <w:bCs/>
                <w:sz w:val="16"/>
                <w:szCs w:val="16"/>
              </w:rPr>
            </w:pPr>
          </w:p>
        </w:tc>
      </w:tr>
    </w:tbl>
    <w:p w14:paraId="4A5E503D" w14:textId="77777777" w:rsidR="00945E31" w:rsidRDefault="00945E31" w:rsidP="00945E31">
      <w:pPr>
        <w:spacing w:after="0"/>
        <w:rPr>
          <w:sz w:val="22"/>
        </w:rPr>
      </w:pPr>
    </w:p>
    <w:p w14:paraId="0AB5EEA0" w14:textId="3D24ABF1" w:rsidR="00945E31" w:rsidRPr="00F8598F" w:rsidRDefault="00945E31" w:rsidP="00B3591C">
      <w:r w:rsidRPr="00945E31">
        <w:rPr>
          <w:sz w:val="22"/>
        </w:rPr>
        <w:t>Kā redzam tabulā</w:t>
      </w:r>
      <w:r w:rsidR="00AC25D9">
        <w:rPr>
          <w:sz w:val="22"/>
        </w:rPr>
        <w:t xml:space="preserve"> 2.6.</w:t>
      </w:r>
      <w:r w:rsidRPr="00945E31">
        <w:rPr>
          <w:sz w:val="22"/>
        </w:rPr>
        <w:t xml:space="preserve">, tad kopumā 22 teritorijās ūdenssaimniecības pakalpojumu sniedzēji plānojuši CŪS zonas paplašināšanu ārpus esošas CŪS pakalpojumu teritorijas, un 12 no šīm teritorijām jeb apmēram 55% šāda veida investīcijas ir ekonomiski pamatotas un tās būtu iespējams segt no pakalpojuma tarifa. </w:t>
      </w:r>
      <w:r w:rsidRPr="00FA1369">
        <w:rPr>
          <w:sz w:val="22"/>
        </w:rPr>
        <w:t>3 gadījumos pakalpojuma sniedzēj</w:t>
      </w:r>
      <w:r w:rsidR="00D7743F" w:rsidRPr="00FA1369">
        <w:rPr>
          <w:sz w:val="22"/>
        </w:rPr>
        <w:t xml:space="preserve">i (Ādaži, Jūrmala, Grobiņa) </w:t>
      </w:r>
      <w:r w:rsidRPr="00FA1369">
        <w:rPr>
          <w:sz w:val="22"/>
        </w:rPr>
        <w:t xml:space="preserve"> nav varē</w:t>
      </w:r>
      <w:r w:rsidR="00B3591C" w:rsidRPr="00FA1369">
        <w:rPr>
          <w:sz w:val="22"/>
        </w:rPr>
        <w:t>juši</w:t>
      </w:r>
      <w:r w:rsidRPr="00FA1369">
        <w:rPr>
          <w:sz w:val="22"/>
        </w:rPr>
        <w:t xml:space="preserve"> nosaukt, vai precīzi minēt papildus iedzīvotājus, kuriem plānota CŪS tīklu izbūve, līdz ar to nav iespējams novērtēt šādu investīciju pamatotību un tās iekļautas grupā, kur investīcijas nav pamatotas</w:t>
      </w:r>
      <w:r w:rsidR="00D7743F" w:rsidRPr="00FA1369">
        <w:rPr>
          <w:sz w:val="22"/>
        </w:rPr>
        <w:t>, bet pēc papildus informācijas saņemšanas turpmāko investīciju plānošanas laikā, var izvērtēt tīklu izbūves ekonomisko pamatotību ārpus esošas CŪS zonas</w:t>
      </w:r>
      <w:r w:rsidRPr="00945E31">
        <w:rPr>
          <w:sz w:val="22"/>
        </w:rPr>
        <w:t>.</w:t>
      </w:r>
    </w:p>
    <w:p w14:paraId="009032BE" w14:textId="354317A9" w:rsidR="00945E31" w:rsidRDefault="00945E31" w:rsidP="00B3591C">
      <w:pPr>
        <w:rPr>
          <w:sz w:val="22"/>
        </w:rPr>
      </w:pPr>
      <w:r w:rsidRPr="00945E31">
        <w:rPr>
          <w:sz w:val="22"/>
        </w:rPr>
        <w:t xml:space="preserve">Apkopojums par pieprasīto investīciju apmēru jaunu CŪS tīklu izbūvei ārpus esošās CŪS zonas </w:t>
      </w:r>
      <w:r w:rsidR="00CB64D7">
        <w:rPr>
          <w:sz w:val="22"/>
        </w:rPr>
        <w:t xml:space="preserve">pa teritoriju grupām </w:t>
      </w:r>
      <w:r w:rsidRPr="00945E31">
        <w:rPr>
          <w:sz w:val="22"/>
        </w:rPr>
        <w:t>apkopots tabulā</w:t>
      </w:r>
      <w:r w:rsidR="00CB64D7">
        <w:rPr>
          <w:sz w:val="22"/>
        </w:rPr>
        <w:t xml:space="preserve"> 2.6.1.</w:t>
      </w:r>
      <w:r w:rsidRPr="00945E31">
        <w:rPr>
          <w:sz w:val="22"/>
        </w:rPr>
        <w:t xml:space="preserve">, kur redzams, ka paredzamais investīciju apjoms teritorijās, kurās CŪS paplašināšana ir pamatota ir būtiski mazāks (zem 50% vai tuvu 50%) par maksimālo investīciju slieksni, kas liecina, ka šīs investīcijas būtu jāīsteno arī gadījumos, kad šādām aktivitātēm nav pieejami valsts vai ES fondu finanšu līdzekļi, vienlaikus izvērtējot kāds būs faktiskais CŪS pakalpojumu lietotāju skaits, lai </w:t>
      </w:r>
      <w:r w:rsidRPr="00945E31">
        <w:rPr>
          <w:sz w:val="22"/>
        </w:rPr>
        <w:lastRenderedPageBreak/>
        <w:t xml:space="preserve">mazinātu riskus, ka pēc CŪS tīklu izbūves tie netiek lietoti un investīcijas kļūst par papildus finansiālu slogu ūdenssaimniecības pakalpojumu sniedzējam. </w:t>
      </w:r>
    </w:p>
    <w:p w14:paraId="2178E371" w14:textId="6B3888D0" w:rsidR="00CB64D7" w:rsidRPr="0021370E" w:rsidRDefault="00CB64D7" w:rsidP="00B3591C">
      <w:pPr>
        <w:pStyle w:val="ListParagraph"/>
        <w:spacing w:before="120"/>
        <w:ind w:right="4"/>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t>2.</w:t>
      </w:r>
      <w:r>
        <w:rPr>
          <w:rFonts w:asciiTheme="minorHAnsi" w:eastAsiaTheme="minorHAnsi" w:hAnsiTheme="minorHAnsi" w:cstheme="minorBidi"/>
          <w:b/>
          <w:bCs/>
          <w:sz w:val="22"/>
          <w:szCs w:val="22"/>
          <w:lang w:val="lv-LV" w:eastAsia="en-US"/>
        </w:rPr>
        <w:t>6</w:t>
      </w:r>
      <w:r w:rsidRPr="0021370E">
        <w:rPr>
          <w:rFonts w:asciiTheme="minorHAnsi" w:eastAsiaTheme="minorHAnsi" w:hAnsiTheme="minorHAnsi" w:cstheme="minorBidi"/>
          <w:b/>
          <w:bCs/>
          <w:sz w:val="22"/>
          <w:szCs w:val="22"/>
          <w:lang w:val="lv-LV" w:eastAsia="en-US"/>
        </w:rPr>
        <w:t>.</w:t>
      </w:r>
      <w:r>
        <w:rPr>
          <w:rFonts w:asciiTheme="minorHAnsi" w:eastAsiaTheme="minorHAnsi" w:hAnsiTheme="minorHAnsi" w:cstheme="minorBidi"/>
          <w:b/>
          <w:bCs/>
          <w:sz w:val="22"/>
          <w:szCs w:val="22"/>
          <w:lang w:val="lv-LV" w:eastAsia="en-US"/>
        </w:rPr>
        <w:t>1.</w:t>
      </w:r>
      <w:r w:rsidRPr="0021370E">
        <w:rPr>
          <w:rFonts w:asciiTheme="minorHAnsi" w:eastAsiaTheme="minorHAnsi" w:hAnsiTheme="minorHAnsi" w:cstheme="minorBidi"/>
          <w:b/>
          <w:bCs/>
          <w:sz w:val="22"/>
          <w:szCs w:val="22"/>
          <w:lang w:val="lv-LV" w:eastAsia="en-US"/>
        </w:rPr>
        <w:t xml:space="preserve"> tabula </w:t>
      </w:r>
    </w:p>
    <w:p w14:paraId="35BA2D29" w14:textId="77777777" w:rsidR="00CB64D7" w:rsidRDefault="00CB64D7" w:rsidP="00CB64D7">
      <w:pPr>
        <w:tabs>
          <w:tab w:val="left" w:pos="5520"/>
          <w:tab w:val="right" w:pos="8647"/>
        </w:tabs>
        <w:spacing w:after="0"/>
        <w:ind w:left="-90" w:right="-335"/>
        <w:jc w:val="center"/>
        <w:rPr>
          <w:b/>
          <w:szCs w:val="24"/>
        </w:rPr>
      </w:pPr>
      <w:r>
        <w:rPr>
          <w:b/>
          <w:szCs w:val="24"/>
        </w:rPr>
        <w:t xml:space="preserve">Apkopojums pa teritoriju grupām, par investīciju nepieciešamību </w:t>
      </w:r>
    </w:p>
    <w:p w14:paraId="0520485E" w14:textId="38B6C1E3" w:rsidR="00CB64D7" w:rsidRDefault="00CB64D7" w:rsidP="00CB64D7">
      <w:pPr>
        <w:tabs>
          <w:tab w:val="left" w:pos="5520"/>
          <w:tab w:val="right" w:pos="8647"/>
        </w:tabs>
        <w:spacing w:after="0"/>
        <w:ind w:left="-90" w:right="-335"/>
        <w:jc w:val="center"/>
        <w:rPr>
          <w:b/>
          <w:szCs w:val="24"/>
        </w:rPr>
      </w:pPr>
      <w:r>
        <w:rPr>
          <w:b/>
          <w:szCs w:val="24"/>
        </w:rPr>
        <w:t xml:space="preserve">CŪS tīklu izbūvei ārpus esošās CŪS zonas </w:t>
      </w:r>
    </w:p>
    <w:tbl>
      <w:tblPr>
        <w:tblStyle w:val="TableGrid1"/>
        <w:tblpPr w:leftFromText="180" w:rightFromText="180" w:vertAnchor="text" w:horzAnchor="margin" w:tblpY="223"/>
        <w:tblW w:w="8500" w:type="dxa"/>
        <w:tblLayout w:type="fixed"/>
        <w:tblLook w:val="04A0" w:firstRow="1" w:lastRow="0" w:firstColumn="1" w:lastColumn="0" w:noHBand="0" w:noVBand="1"/>
      </w:tblPr>
      <w:tblGrid>
        <w:gridCol w:w="1413"/>
        <w:gridCol w:w="1423"/>
        <w:gridCol w:w="1837"/>
        <w:gridCol w:w="1843"/>
        <w:gridCol w:w="1984"/>
      </w:tblGrid>
      <w:tr w:rsidR="00467F70" w:rsidRPr="00396403" w14:paraId="675B6759" w14:textId="77777777" w:rsidTr="00467F70">
        <w:trPr>
          <w:trHeight w:val="669"/>
          <w:tblHeader/>
        </w:trPr>
        <w:tc>
          <w:tcPr>
            <w:tcW w:w="1413" w:type="dxa"/>
            <w:vMerge w:val="restart"/>
            <w:shd w:val="clear" w:color="auto" w:fill="D9D9D9" w:themeFill="background1" w:themeFillShade="D9"/>
            <w:vAlign w:val="center"/>
          </w:tcPr>
          <w:p w14:paraId="23EF1E60" w14:textId="77777777" w:rsidR="00467F70" w:rsidRPr="00396403" w:rsidRDefault="00467F70" w:rsidP="00467F70">
            <w:pPr>
              <w:jc w:val="center"/>
              <w:rPr>
                <w:bCs/>
                <w:sz w:val="16"/>
                <w:szCs w:val="16"/>
              </w:rPr>
            </w:pPr>
            <w:r>
              <w:rPr>
                <w:b/>
                <w:color w:val="000000"/>
                <w:sz w:val="19"/>
                <w:szCs w:val="19"/>
              </w:rPr>
              <w:t>CŪS pakalpojumu zonu grupa</w:t>
            </w:r>
          </w:p>
        </w:tc>
        <w:tc>
          <w:tcPr>
            <w:tcW w:w="1423" w:type="dxa"/>
            <w:vMerge w:val="restart"/>
            <w:shd w:val="clear" w:color="auto" w:fill="D9D9D9" w:themeFill="background1" w:themeFillShade="D9"/>
            <w:vAlign w:val="center"/>
          </w:tcPr>
          <w:p w14:paraId="276CFDDA" w14:textId="77777777" w:rsidR="00467F70" w:rsidRPr="00396403" w:rsidRDefault="00467F70" w:rsidP="00467F70">
            <w:pPr>
              <w:jc w:val="center"/>
              <w:rPr>
                <w:b/>
                <w:sz w:val="19"/>
                <w:szCs w:val="19"/>
              </w:rPr>
            </w:pPr>
            <w:r>
              <w:rPr>
                <w:b/>
                <w:color w:val="000000"/>
                <w:sz w:val="19"/>
                <w:szCs w:val="19"/>
              </w:rPr>
              <w:t>CŪS pakalpojumu zonu skaits grupā</w:t>
            </w:r>
          </w:p>
        </w:tc>
        <w:tc>
          <w:tcPr>
            <w:tcW w:w="5664" w:type="dxa"/>
            <w:gridSpan w:val="3"/>
            <w:shd w:val="clear" w:color="auto" w:fill="D9D9D9" w:themeFill="background1" w:themeFillShade="D9"/>
            <w:vAlign w:val="center"/>
          </w:tcPr>
          <w:p w14:paraId="1B5357C8" w14:textId="77777777" w:rsidR="00467F70" w:rsidRPr="00CB64D7" w:rsidRDefault="00467F70" w:rsidP="00467F70">
            <w:pPr>
              <w:jc w:val="center"/>
              <w:rPr>
                <w:b/>
                <w:color w:val="000000"/>
                <w:sz w:val="19"/>
                <w:szCs w:val="19"/>
              </w:rPr>
            </w:pPr>
            <w:r>
              <w:rPr>
                <w:b/>
                <w:color w:val="000000"/>
                <w:sz w:val="19"/>
                <w:szCs w:val="19"/>
              </w:rPr>
              <w:t>Investīcijas nepieciešamas ārpus esošās CŪS zonas (paplašinātajā CŪS zonā)</w:t>
            </w:r>
          </w:p>
        </w:tc>
      </w:tr>
      <w:tr w:rsidR="00467F70" w:rsidRPr="00396403" w14:paraId="52258881" w14:textId="77777777" w:rsidTr="00467F70">
        <w:trPr>
          <w:trHeight w:val="669"/>
          <w:tblHeader/>
        </w:trPr>
        <w:tc>
          <w:tcPr>
            <w:tcW w:w="1413" w:type="dxa"/>
            <w:vMerge/>
            <w:shd w:val="clear" w:color="auto" w:fill="auto"/>
          </w:tcPr>
          <w:p w14:paraId="3898BD6A" w14:textId="77777777" w:rsidR="00467F70" w:rsidRPr="00396403" w:rsidRDefault="00467F70" w:rsidP="00467F70">
            <w:pPr>
              <w:rPr>
                <w:bCs/>
                <w:sz w:val="16"/>
                <w:szCs w:val="16"/>
              </w:rPr>
            </w:pPr>
          </w:p>
        </w:tc>
        <w:tc>
          <w:tcPr>
            <w:tcW w:w="1423" w:type="dxa"/>
            <w:vMerge/>
            <w:shd w:val="clear" w:color="auto" w:fill="auto"/>
          </w:tcPr>
          <w:p w14:paraId="56A75D8E" w14:textId="77777777" w:rsidR="00467F70" w:rsidRPr="00396403" w:rsidRDefault="00467F70" w:rsidP="00467F70">
            <w:pPr>
              <w:jc w:val="center"/>
              <w:rPr>
                <w:b/>
                <w:sz w:val="19"/>
                <w:szCs w:val="19"/>
              </w:rPr>
            </w:pPr>
          </w:p>
        </w:tc>
        <w:tc>
          <w:tcPr>
            <w:tcW w:w="1837" w:type="dxa"/>
            <w:shd w:val="clear" w:color="auto" w:fill="D9D9D9" w:themeFill="background1" w:themeFillShade="D9"/>
          </w:tcPr>
          <w:p w14:paraId="6DBCE674" w14:textId="77777777" w:rsidR="00467F70" w:rsidRDefault="00467F70" w:rsidP="00467F70">
            <w:pPr>
              <w:jc w:val="center"/>
              <w:rPr>
                <w:bCs/>
                <w:color w:val="000000"/>
                <w:sz w:val="16"/>
                <w:szCs w:val="16"/>
              </w:rPr>
            </w:pPr>
            <w:r w:rsidRPr="00725DF3">
              <w:rPr>
                <w:b/>
                <w:color w:val="000000"/>
                <w:sz w:val="16"/>
                <w:szCs w:val="16"/>
              </w:rPr>
              <w:t>KOPĀ</w:t>
            </w:r>
            <w:r>
              <w:rPr>
                <w:bCs/>
                <w:color w:val="000000"/>
                <w:sz w:val="16"/>
                <w:szCs w:val="16"/>
              </w:rPr>
              <w:t xml:space="preserve"> </w:t>
            </w:r>
          </w:p>
          <w:p w14:paraId="02E1D021" w14:textId="77777777" w:rsidR="00467F70" w:rsidRPr="00396403" w:rsidRDefault="00467F70" w:rsidP="00467F70">
            <w:pPr>
              <w:jc w:val="center"/>
              <w:rPr>
                <w:b/>
                <w:sz w:val="19"/>
                <w:szCs w:val="19"/>
              </w:rPr>
            </w:pPr>
            <w:r w:rsidRPr="00725DF3">
              <w:rPr>
                <w:bCs/>
                <w:color w:val="000000"/>
                <w:sz w:val="16"/>
                <w:szCs w:val="16"/>
              </w:rPr>
              <w:t>(teritorij</w:t>
            </w:r>
            <w:r>
              <w:rPr>
                <w:bCs/>
                <w:color w:val="000000"/>
                <w:sz w:val="16"/>
                <w:szCs w:val="16"/>
              </w:rPr>
              <w:t>as</w:t>
            </w:r>
            <w:r w:rsidRPr="00725DF3">
              <w:rPr>
                <w:bCs/>
                <w:color w:val="000000"/>
                <w:sz w:val="16"/>
                <w:szCs w:val="16"/>
              </w:rPr>
              <w:t>/</w:t>
            </w:r>
            <w:r>
              <w:rPr>
                <w:bCs/>
                <w:color w:val="000000"/>
                <w:sz w:val="16"/>
                <w:szCs w:val="16"/>
              </w:rPr>
              <w:t xml:space="preserve"> </w:t>
            </w:r>
            <w:r w:rsidRPr="00725DF3">
              <w:rPr>
                <w:bCs/>
                <w:color w:val="000000"/>
                <w:sz w:val="16"/>
                <w:szCs w:val="16"/>
              </w:rPr>
              <w:t>investīcijas, EUR</w:t>
            </w:r>
            <w:r>
              <w:rPr>
                <w:bCs/>
                <w:color w:val="000000"/>
                <w:sz w:val="16"/>
                <w:szCs w:val="16"/>
              </w:rPr>
              <w:t>/ papildus iedz., EUR/iedz.</w:t>
            </w:r>
            <w:r w:rsidRPr="00725DF3">
              <w:rPr>
                <w:bCs/>
                <w:color w:val="000000"/>
                <w:sz w:val="16"/>
                <w:szCs w:val="16"/>
              </w:rPr>
              <w:t>)</w:t>
            </w:r>
          </w:p>
        </w:tc>
        <w:tc>
          <w:tcPr>
            <w:tcW w:w="1843" w:type="dxa"/>
            <w:shd w:val="clear" w:color="auto" w:fill="D9D9D9" w:themeFill="background1" w:themeFillShade="D9"/>
          </w:tcPr>
          <w:p w14:paraId="2BFA2954" w14:textId="77777777" w:rsidR="00467F70" w:rsidRDefault="00467F70" w:rsidP="00467F70">
            <w:pPr>
              <w:jc w:val="center"/>
              <w:rPr>
                <w:bCs/>
                <w:color w:val="000000"/>
                <w:sz w:val="16"/>
                <w:szCs w:val="16"/>
              </w:rPr>
            </w:pPr>
            <w:r>
              <w:rPr>
                <w:b/>
                <w:color w:val="000000"/>
                <w:sz w:val="16"/>
                <w:szCs w:val="16"/>
              </w:rPr>
              <w:t>Pamatotas</w:t>
            </w:r>
          </w:p>
          <w:p w14:paraId="37103CDB" w14:textId="77777777" w:rsidR="00467F70" w:rsidRPr="00BA5399" w:rsidRDefault="00467F70" w:rsidP="00467F70">
            <w:pPr>
              <w:jc w:val="center"/>
              <w:rPr>
                <w:bCs/>
                <w:sz w:val="16"/>
                <w:szCs w:val="16"/>
              </w:rPr>
            </w:pPr>
            <w:r w:rsidRPr="00725DF3">
              <w:rPr>
                <w:bCs/>
                <w:color w:val="000000"/>
                <w:sz w:val="16"/>
                <w:szCs w:val="16"/>
              </w:rPr>
              <w:t>(teritorij</w:t>
            </w:r>
            <w:r>
              <w:rPr>
                <w:bCs/>
                <w:color w:val="000000"/>
                <w:sz w:val="16"/>
                <w:szCs w:val="16"/>
              </w:rPr>
              <w:t>as</w:t>
            </w:r>
            <w:r w:rsidRPr="00725DF3">
              <w:rPr>
                <w:bCs/>
                <w:color w:val="000000"/>
                <w:sz w:val="16"/>
                <w:szCs w:val="16"/>
              </w:rPr>
              <w:t>/</w:t>
            </w:r>
            <w:r>
              <w:rPr>
                <w:bCs/>
                <w:color w:val="000000"/>
                <w:sz w:val="16"/>
                <w:szCs w:val="16"/>
              </w:rPr>
              <w:t xml:space="preserve"> </w:t>
            </w:r>
            <w:r w:rsidRPr="00725DF3">
              <w:rPr>
                <w:bCs/>
                <w:color w:val="000000"/>
                <w:sz w:val="16"/>
                <w:szCs w:val="16"/>
              </w:rPr>
              <w:t>investīcijas, EUR</w:t>
            </w:r>
            <w:r>
              <w:rPr>
                <w:bCs/>
                <w:color w:val="000000"/>
                <w:sz w:val="16"/>
                <w:szCs w:val="16"/>
              </w:rPr>
              <w:t>/ papildus iedz., EUR/iedz.</w:t>
            </w:r>
            <w:r w:rsidRPr="00725DF3">
              <w:rPr>
                <w:bCs/>
                <w:color w:val="000000"/>
                <w:sz w:val="16"/>
                <w:szCs w:val="16"/>
              </w:rPr>
              <w:t>)</w:t>
            </w:r>
          </w:p>
        </w:tc>
        <w:tc>
          <w:tcPr>
            <w:tcW w:w="1984" w:type="dxa"/>
            <w:shd w:val="clear" w:color="auto" w:fill="D9D9D9" w:themeFill="background1" w:themeFillShade="D9"/>
          </w:tcPr>
          <w:p w14:paraId="04FB7707" w14:textId="77777777" w:rsidR="00467F70" w:rsidRDefault="00467F70" w:rsidP="00467F70">
            <w:pPr>
              <w:jc w:val="center"/>
              <w:rPr>
                <w:bCs/>
                <w:color w:val="000000"/>
                <w:sz w:val="16"/>
                <w:szCs w:val="16"/>
              </w:rPr>
            </w:pPr>
            <w:r>
              <w:rPr>
                <w:b/>
                <w:color w:val="000000"/>
                <w:sz w:val="16"/>
                <w:szCs w:val="16"/>
              </w:rPr>
              <w:t>Nepamatotas</w:t>
            </w:r>
          </w:p>
          <w:p w14:paraId="3E11F660" w14:textId="77777777" w:rsidR="00467F70" w:rsidRPr="00396403" w:rsidRDefault="00467F70" w:rsidP="00467F70">
            <w:pPr>
              <w:jc w:val="center"/>
              <w:rPr>
                <w:b/>
                <w:sz w:val="19"/>
                <w:szCs w:val="19"/>
              </w:rPr>
            </w:pPr>
            <w:r w:rsidRPr="00725DF3">
              <w:rPr>
                <w:bCs/>
                <w:color w:val="000000"/>
                <w:sz w:val="16"/>
                <w:szCs w:val="16"/>
              </w:rPr>
              <w:t>(teritorij</w:t>
            </w:r>
            <w:r>
              <w:rPr>
                <w:bCs/>
                <w:color w:val="000000"/>
                <w:sz w:val="16"/>
                <w:szCs w:val="16"/>
              </w:rPr>
              <w:t>as</w:t>
            </w:r>
            <w:r w:rsidRPr="00725DF3">
              <w:rPr>
                <w:bCs/>
                <w:color w:val="000000"/>
                <w:sz w:val="16"/>
                <w:szCs w:val="16"/>
              </w:rPr>
              <w:t>/</w:t>
            </w:r>
            <w:r>
              <w:rPr>
                <w:bCs/>
                <w:color w:val="000000"/>
                <w:sz w:val="16"/>
                <w:szCs w:val="16"/>
              </w:rPr>
              <w:t xml:space="preserve"> </w:t>
            </w:r>
            <w:r w:rsidRPr="00725DF3">
              <w:rPr>
                <w:bCs/>
                <w:color w:val="000000"/>
                <w:sz w:val="16"/>
                <w:szCs w:val="16"/>
              </w:rPr>
              <w:t>investīcijas, EUR</w:t>
            </w:r>
            <w:r>
              <w:rPr>
                <w:bCs/>
                <w:color w:val="000000"/>
                <w:sz w:val="16"/>
                <w:szCs w:val="16"/>
              </w:rPr>
              <w:t>/ papildus iedz., EUR/iedz.</w:t>
            </w:r>
            <w:r w:rsidRPr="00725DF3">
              <w:rPr>
                <w:bCs/>
                <w:color w:val="000000"/>
                <w:sz w:val="16"/>
                <w:szCs w:val="16"/>
              </w:rPr>
              <w:t>)</w:t>
            </w:r>
          </w:p>
        </w:tc>
      </w:tr>
      <w:tr w:rsidR="00467F70" w:rsidRPr="00396403" w14:paraId="030A4174" w14:textId="77777777" w:rsidTr="00467F70">
        <w:trPr>
          <w:trHeight w:val="669"/>
          <w:tblHeader/>
        </w:trPr>
        <w:tc>
          <w:tcPr>
            <w:tcW w:w="1413" w:type="dxa"/>
            <w:shd w:val="clear" w:color="auto" w:fill="auto"/>
            <w:vAlign w:val="center"/>
          </w:tcPr>
          <w:p w14:paraId="04F2AF95" w14:textId="77777777" w:rsidR="00467F70" w:rsidRPr="004D251B" w:rsidRDefault="00467F70" w:rsidP="00467F70">
            <w:pPr>
              <w:jc w:val="center"/>
              <w:rPr>
                <w:b/>
                <w:sz w:val="20"/>
                <w:szCs w:val="20"/>
              </w:rPr>
            </w:pPr>
            <w:r w:rsidRPr="004D251B">
              <w:rPr>
                <w:b/>
                <w:sz w:val="20"/>
                <w:szCs w:val="20"/>
              </w:rPr>
              <w:t>CE 100 000 – 10 000</w:t>
            </w:r>
          </w:p>
        </w:tc>
        <w:tc>
          <w:tcPr>
            <w:tcW w:w="1423" w:type="dxa"/>
            <w:shd w:val="clear" w:color="auto" w:fill="auto"/>
            <w:vAlign w:val="center"/>
          </w:tcPr>
          <w:p w14:paraId="6D469E20" w14:textId="77777777" w:rsidR="00467F70" w:rsidRPr="004D251B" w:rsidRDefault="00467F70" w:rsidP="00467F70">
            <w:pPr>
              <w:jc w:val="center"/>
              <w:rPr>
                <w:bCs/>
                <w:sz w:val="19"/>
                <w:szCs w:val="19"/>
              </w:rPr>
            </w:pPr>
            <w:r>
              <w:rPr>
                <w:bCs/>
                <w:sz w:val="19"/>
                <w:szCs w:val="19"/>
              </w:rPr>
              <w:t>23</w:t>
            </w:r>
          </w:p>
        </w:tc>
        <w:tc>
          <w:tcPr>
            <w:tcW w:w="1837" w:type="dxa"/>
            <w:shd w:val="clear" w:color="auto" w:fill="auto"/>
            <w:vAlign w:val="center"/>
          </w:tcPr>
          <w:p w14:paraId="492D17E7" w14:textId="77777777" w:rsidR="00467F70" w:rsidRPr="008C1571" w:rsidRDefault="00467F70" w:rsidP="00467F70">
            <w:pPr>
              <w:jc w:val="center"/>
              <w:rPr>
                <w:bCs/>
                <w:sz w:val="19"/>
                <w:szCs w:val="19"/>
              </w:rPr>
            </w:pPr>
            <w:r>
              <w:rPr>
                <w:bCs/>
                <w:sz w:val="19"/>
                <w:szCs w:val="19"/>
              </w:rPr>
              <w:t>12</w:t>
            </w:r>
          </w:p>
          <w:p w14:paraId="61FAD082" w14:textId="77777777" w:rsidR="00467F70" w:rsidRPr="008C1571" w:rsidRDefault="00467F70" w:rsidP="00467F70">
            <w:pPr>
              <w:jc w:val="center"/>
              <w:rPr>
                <w:bCs/>
                <w:sz w:val="19"/>
                <w:szCs w:val="19"/>
              </w:rPr>
            </w:pPr>
            <w:r>
              <w:rPr>
                <w:bCs/>
                <w:sz w:val="19"/>
                <w:szCs w:val="19"/>
              </w:rPr>
              <w:t>52 075 801</w:t>
            </w:r>
          </w:p>
          <w:p w14:paraId="6E1DF207" w14:textId="77777777" w:rsidR="00467F70" w:rsidRDefault="00467F70" w:rsidP="00467F70">
            <w:pPr>
              <w:jc w:val="center"/>
              <w:rPr>
                <w:bCs/>
                <w:sz w:val="19"/>
                <w:szCs w:val="19"/>
              </w:rPr>
            </w:pPr>
            <w:r>
              <w:rPr>
                <w:bCs/>
                <w:sz w:val="19"/>
                <w:szCs w:val="19"/>
              </w:rPr>
              <w:t>11 987</w:t>
            </w:r>
          </w:p>
          <w:p w14:paraId="0DDAD87A" w14:textId="77777777" w:rsidR="00467F70" w:rsidRPr="008C1571" w:rsidRDefault="00467F70" w:rsidP="00467F70">
            <w:pPr>
              <w:jc w:val="center"/>
              <w:rPr>
                <w:bCs/>
                <w:i/>
                <w:iCs/>
                <w:sz w:val="19"/>
                <w:szCs w:val="19"/>
              </w:rPr>
            </w:pPr>
            <w:r>
              <w:rPr>
                <w:bCs/>
                <w:i/>
                <w:iCs/>
                <w:sz w:val="19"/>
                <w:szCs w:val="19"/>
              </w:rPr>
              <w:t>4344.36</w:t>
            </w:r>
          </w:p>
        </w:tc>
        <w:tc>
          <w:tcPr>
            <w:tcW w:w="1843" w:type="dxa"/>
            <w:shd w:val="clear" w:color="auto" w:fill="auto"/>
            <w:vAlign w:val="center"/>
          </w:tcPr>
          <w:p w14:paraId="1FAF8362" w14:textId="77777777" w:rsidR="00467F70" w:rsidRPr="008C1571" w:rsidRDefault="00467F70" w:rsidP="00467F70">
            <w:pPr>
              <w:jc w:val="center"/>
              <w:rPr>
                <w:bCs/>
                <w:sz w:val="19"/>
                <w:szCs w:val="19"/>
              </w:rPr>
            </w:pPr>
            <w:r>
              <w:rPr>
                <w:bCs/>
                <w:sz w:val="19"/>
                <w:szCs w:val="19"/>
              </w:rPr>
              <w:t>5</w:t>
            </w:r>
          </w:p>
          <w:p w14:paraId="2B500FE2" w14:textId="77777777" w:rsidR="00467F70" w:rsidRPr="008C1571" w:rsidRDefault="00467F70" w:rsidP="00467F70">
            <w:pPr>
              <w:jc w:val="center"/>
              <w:rPr>
                <w:bCs/>
                <w:sz w:val="19"/>
                <w:szCs w:val="19"/>
              </w:rPr>
            </w:pPr>
            <w:r>
              <w:rPr>
                <w:bCs/>
                <w:sz w:val="19"/>
                <w:szCs w:val="19"/>
              </w:rPr>
              <w:t>14 173 101</w:t>
            </w:r>
          </w:p>
          <w:p w14:paraId="397E1D4E" w14:textId="77777777" w:rsidR="00467F70" w:rsidRDefault="00467F70" w:rsidP="00467F70">
            <w:pPr>
              <w:jc w:val="center"/>
              <w:rPr>
                <w:bCs/>
                <w:sz w:val="19"/>
                <w:szCs w:val="19"/>
              </w:rPr>
            </w:pPr>
            <w:r>
              <w:rPr>
                <w:bCs/>
                <w:sz w:val="19"/>
                <w:szCs w:val="19"/>
              </w:rPr>
              <w:t>5 347</w:t>
            </w:r>
          </w:p>
          <w:p w14:paraId="363708C3" w14:textId="77777777" w:rsidR="00467F70" w:rsidRPr="007D506C" w:rsidRDefault="00467F70" w:rsidP="00467F70">
            <w:pPr>
              <w:jc w:val="center"/>
              <w:rPr>
                <w:bCs/>
                <w:sz w:val="19"/>
                <w:szCs w:val="19"/>
              </w:rPr>
            </w:pPr>
            <w:r>
              <w:rPr>
                <w:bCs/>
                <w:i/>
                <w:iCs/>
                <w:sz w:val="19"/>
                <w:szCs w:val="19"/>
              </w:rPr>
              <w:t>2650.66</w:t>
            </w:r>
          </w:p>
        </w:tc>
        <w:tc>
          <w:tcPr>
            <w:tcW w:w="1984" w:type="dxa"/>
            <w:shd w:val="clear" w:color="auto" w:fill="auto"/>
            <w:vAlign w:val="center"/>
          </w:tcPr>
          <w:p w14:paraId="7857E8FE" w14:textId="77777777" w:rsidR="00467F70" w:rsidRPr="008C1571" w:rsidRDefault="00467F70" w:rsidP="00467F70">
            <w:pPr>
              <w:jc w:val="center"/>
              <w:rPr>
                <w:bCs/>
                <w:sz w:val="19"/>
                <w:szCs w:val="19"/>
              </w:rPr>
            </w:pPr>
            <w:r>
              <w:rPr>
                <w:bCs/>
                <w:sz w:val="19"/>
                <w:szCs w:val="19"/>
              </w:rPr>
              <w:t>7</w:t>
            </w:r>
          </w:p>
          <w:p w14:paraId="5F925567" w14:textId="77777777" w:rsidR="00467F70" w:rsidRPr="008C1571" w:rsidRDefault="00467F70" w:rsidP="00467F70">
            <w:pPr>
              <w:jc w:val="center"/>
              <w:rPr>
                <w:bCs/>
                <w:sz w:val="19"/>
                <w:szCs w:val="19"/>
              </w:rPr>
            </w:pPr>
            <w:r>
              <w:rPr>
                <w:bCs/>
                <w:sz w:val="19"/>
                <w:szCs w:val="19"/>
              </w:rPr>
              <w:t>37 902 700</w:t>
            </w:r>
          </w:p>
          <w:p w14:paraId="0BE33773" w14:textId="77777777" w:rsidR="00467F70" w:rsidRDefault="00467F70" w:rsidP="00467F70">
            <w:pPr>
              <w:jc w:val="center"/>
              <w:rPr>
                <w:bCs/>
                <w:sz w:val="19"/>
                <w:szCs w:val="19"/>
              </w:rPr>
            </w:pPr>
            <w:r>
              <w:rPr>
                <w:bCs/>
                <w:sz w:val="19"/>
                <w:szCs w:val="19"/>
              </w:rPr>
              <w:t>6 640</w:t>
            </w:r>
          </w:p>
          <w:p w14:paraId="26D2E0E4" w14:textId="77777777" w:rsidR="00467F70" w:rsidRPr="008C1571" w:rsidRDefault="00467F70" w:rsidP="00467F70">
            <w:pPr>
              <w:jc w:val="center"/>
              <w:rPr>
                <w:bCs/>
                <w:i/>
                <w:iCs/>
                <w:sz w:val="19"/>
                <w:szCs w:val="19"/>
              </w:rPr>
            </w:pPr>
            <w:r>
              <w:rPr>
                <w:bCs/>
                <w:i/>
                <w:iCs/>
                <w:sz w:val="19"/>
                <w:szCs w:val="19"/>
              </w:rPr>
              <w:t>5708.24</w:t>
            </w:r>
          </w:p>
        </w:tc>
      </w:tr>
      <w:tr w:rsidR="00467F70" w:rsidRPr="00396403" w14:paraId="4E47861C" w14:textId="77777777" w:rsidTr="00467F70">
        <w:trPr>
          <w:trHeight w:val="669"/>
          <w:tblHeader/>
        </w:trPr>
        <w:tc>
          <w:tcPr>
            <w:tcW w:w="1413" w:type="dxa"/>
            <w:shd w:val="clear" w:color="auto" w:fill="auto"/>
            <w:vAlign w:val="center"/>
          </w:tcPr>
          <w:p w14:paraId="3B7DC294" w14:textId="77777777" w:rsidR="00467F70" w:rsidRPr="004D251B" w:rsidRDefault="00467F70" w:rsidP="00467F70">
            <w:pPr>
              <w:jc w:val="center"/>
              <w:rPr>
                <w:b/>
                <w:sz w:val="20"/>
                <w:szCs w:val="20"/>
              </w:rPr>
            </w:pPr>
            <w:r w:rsidRPr="004D251B">
              <w:rPr>
                <w:b/>
                <w:sz w:val="20"/>
                <w:szCs w:val="20"/>
              </w:rPr>
              <w:t>CE 10 000 - 2000</w:t>
            </w:r>
          </w:p>
        </w:tc>
        <w:tc>
          <w:tcPr>
            <w:tcW w:w="1423" w:type="dxa"/>
            <w:shd w:val="clear" w:color="auto" w:fill="auto"/>
            <w:vAlign w:val="center"/>
          </w:tcPr>
          <w:p w14:paraId="629E6D86" w14:textId="77777777" w:rsidR="00467F70" w:rsidRPr="004D251B" w:rsidRDefault="00467F70" w:rsidP="00467F70">
            <w:pPr>
              <w:jc w:val="center"/>
              <w:rPr>
                <w:bCs/>
                <w:sz w:val="19"/>
                <w:szCs w:val="19"/>
              </w:rPr>
            </w:pPr>
            <w:r>
              <w:rPr>
                <w:bCs/>
                <w:sz w:val="19"/>
                <w:szCs w:val="19"/>
              </w:rPr>
              <w:t>50</w:t>
            </w:r>
          </w:p>
        </w:tc>
        <w:tc>
          <w:tcPr>
            <w:tcW w:w="1837" w:type="dxa"/>
            <w:shd w:val="clear" w:color="auto" w:fill="auto"/>
            <w:vAlign w:val="center"/>
          </w:tcPr>
          <w:p w14:paraId="72DCA2A4" w14:textId="77777777" w:rsidR="00467F70" w:rsidRPr="008C1571" w:rsidRDefault="00467F70" w:rsidP="00467F70">
            <w:pPr>
              <w:jc w:val="center"/>
              <w:rPr>
                <w:bCs/>
                <w:sz w:val="19"/>
                <w:szCs w:val="19"/>
              </w:rPr>
            </w:pPr>
            <w:r>
              <w:rPr>
                <w:bCs/>
                <w:sz w:val="19"/>
                <w:szCs w:val="19"/>
              </w:rPr>
              <w:t>10</w:t>
            </w:r>
          </w:p>
          <w:p w14:paraId="15585C2D" w14:textId="77777777" w:rsidR="00467F70" w:rsidRPr="008C1571" w:rsidRDefault="00467F70" w:rsidP="00467F70">
            <w:pPr>
              <w:jc w:val="center"/>
              <w:rPr>
                <w:bCs/>
                <w:sz w:val="19"/>
                <w:szCs w:val="19"/>
              </w:rPr>
            </w:pPr>
            <w:r>
              <w:rPr>
                <w:bCs/>
                <w:sz w:val="19"/>
                <w:szCs w:val="19"/>
              </w:rPr>
              <w:t>12 717 530</w:t>
            </w:r>
          </w:p>
          <w:p w14:paraId="79D4E1B7" w14:textId="77777777" w:rsidR="00467F70" w:rsidRDefault="00467F70" w:rsidP="00467F70">
            <w:pPr>
              <w:jc w:val="center"/>
              <w:rPr>
                <w:bCs/>
                <w:sz w:val="19"/>
                <w:szCs w:val="19"/>
              </w:rPr>
            </w:pPr>
            <w:r>
              <w:rPr>
                <w:bCs/>
                <w:sz w:val="19"/>
                <w:szCs w:val="19"/>
              </w:rPr>
              <w:t>8 105</w:t>
            </w:r>
          </w:p>
          <w:p w14:paraId="76E43299" w14:textId="77777777" w:rsidR="00467F70" w:rsidRPr="008C1571" w:rsidRDefault="00467F70" w:rsidP="00467F70">
            <w:pPr>
              <w:jc w:val="center"/>
              <w:rPr>
                <w:bCs/>
                <w:sz w:val="19"/>
                <w:szCs w:val="19"/>
              </w:rPr>
            </w:pPr>
            <w:r>
              <w:rPr>
                <w:bCs/>
                <w:i/>
                <w:iCs/>
                <w:sz w:val="19"/>
                <w:szCs w:val="19"/>
              </w:rPr>
              <w:t>1569.10</w:t>
            </w:r>
          </w:p>
        </w:tc>
        <w:tc>
          <w:tcPr>
            <w:tcW w:w="1843" w:type="dxa"/>
            <w:shd w:val="clear" w:color="auto" w:fill="auto"/>
            <w:vAlign w:val="center"/>
          </w:tcPr>
          <w:p w14:paraId="2B760102" w14:textId="77777777" w:rsidR="00467F70" w:rsidRPr="000A3A15" w:rsidRDefault="00467F70" w:rsidP="00467F70">
            <w:pPr>
              <w:jc w:val="center"/>
              <w:rPr>
                <w:bCs/>
                <w:sz w:val="19"/>
                <w:szCs w:val="19"/>
              </w:rPr>
            </w:pPr>
            <w:r>
              <w:rPr>
                <w:bCs/>
                <w:sz w:val="19"/>
                <w:szCs w:val="19"/>
              </w:rPr>
              <w:t>7</w:t>
            </w:r>
          </w:p>
          <w:p w14:paraId="69117314" w14:textId="77777777" w:rsidR="00467F70" w:rsidRPr="000A3A15" w:rsidRDefault="00467F70" w:rsidP="00467F70">
            <w:pPr>
              <w:jc w:val="center"/>
              <w:rPr>
                <w:bCs/>
                <w:sz w:val="19"/>
                <w:szCs w:val="19"/>
              </w:rPr>
            </w:pPr>
            <w:r>
              <w:rPr>
                <w:bCs/>
                <w:sz w:val="19"/>
                <w:szCs w:val="19"/>
              </w:rPr>
              <w:t>10 633 330</w:t>
            </w:r>
          </w:p>
          <w:p w14:paraId="5D78BFCC" w14:textId="77777777" w:rsidR="00467F70" w:rsidRPr="000A3A15" w:rsidRDefault="00467F70" w:rsidP="00467F70">
            <w:pPr>
              <w:jc w:val="center"/>
              <w:rPr>
                <w:bCs/>
                <w:sz w:val="19"/>
                <w:szCs w:val="19"/>
              </w:rPr>
            </w:pPr>
            <w:r>
              <w:rPr>
                <w:bCs/>
                <w:sz w:val="19"/>
                <w:szCs w:val="19"/>
              </w:rPr>
              <w:t>7 819</w:t>
            </w:r>
          </w:p>
          <w:p w14:paraId="7C62E6C6" w14:textId="77777777" w:rsidR="00467F70" w:rsidRPr="000A3A15" w:rsidRDefault="00467F70" w:rsidP="00467F70">
            <w:pPr>
              <w:jc w:val="center"/>
              <w:rPr>
                <w:bCs/>
                <w:i/>
                <w:iCs/>
                <w:sz w:val="19"/>
                <w:szCs w:val="19"/>
              </w:rPr>
            </w:pPr>
            <w:r w:rsidRPr="000A3A15">
              <w:rPr>
                <w:bCs/>
                <w:i/>
                <w:iCs/>
                <w:sz w:val="19"/>
                <w:szCs w:val="19"/>
              </w:rPr>
              <w:t>1 359.93</w:t>
            </w:r>
          </w:p>
        </w:tc>
        <w:tc>
          <w:tcPr>
            <w:tcW w:w="1984" w:type="dxa"/>
            <w:shd w:val="clear" w:color="auto" w:fill="auto"/>
            <w:vAlign w:val="center"/>
          </w:tcPr>
          <w:p w14:paraId="793C28D2" w14:textId="77777777" w:rsidR="00467F70" w:rsidRDefault="00467F70" w:rsidP="00467F70">
            <w:pPr>
              <w:jc w:val="center"/>
              <w:rPr>
                <w:bCs/>
                <w:sz w:val="19"/>
                <w:szCs w:val="19"/>
              </w:rPr>
            </w:pPr>
            <w:r>
              <w:rPr>
                <w:bCs/>
                <w:sz w:val="19"/>
                <w:szCs w:val="19"/>
              </w:rPr>
              <w:t>3</w:t>
            </w:r>
          </w:p>
          <w:p w14:paraId="13F6F9E7" w14:textId="77777777" w:rsidR="00467F70" w:rsidRDefault="00467F70" w:rsidP="00467F70">
            <w:pPr>
              <w:jc w:val="center"/>
              <w:rPr>
                <w:bCs/>
                <w:sz w:val="19"/>
                <w:szCs w:val="19"/>
              </w:rPr>
            </w:pPr>
            <w:r>
              <w:rPr>
                <w:bCs/>
                <w:sz w:val="19"/>
                <w:szCs w:val="19"/>
              </w:rPr>
              <w:t>2 084 200</w:t>
            </w:r>
          </w:p>
          <w:p w14:paraId="04DDBEE8" w14:textId="77777777" w:rsidR="00467F70" w:rsidRDefault="00467F70" w:rsidP="00467F70">
            <w:pPr>
              <w:jc w:val="center"/>
              <w:rPr>
                <w:bCs/>
                <w:sz w:val="19"/>
                <w:szCs w:val="19"/>
              </w:rPr>
            </w:pPr>
            <w:r>
              <w:rPr>
                <w:bCs/>
                <w:sz w:val="19"/>
                <w:szCs w:val="19"/>
              </w:rPr>
              <w:t>286</w:t>
            </w:r>
          </w:p>
          <w:p w14:paraId="49F16F4C" w14:textId="77777777" w:rsidR="00467F70" w:rsidRPr="000A3A15" w:rsidRDefault="00467F70" w:rsidP="00467F70">
            <w:pPr>
              <w:jc w:val="center"/>
              <w:rPr>
                <w:bCs/>
                <w:i/>
                <w:iCs/>
                <w:sz w:val="19"/>
                <w:szCs w:val="19"/>
              </w:rPr>
            </w:pPr>
            <w:r w:rsidRPr="000A3A15">
              <w:rPr>
                <w:bCs/>
                <w:i/>
                <w:iCs/>
                <w:sz w:val="19"/>
                <w:szCs w:val="19"/>
              </w:rPr>
              <w:t>7287.41</w:t>
            </w:r>
          </w:p>
        </w:tc>
      </w:tr>
    </w:tbl>
    <w:p w14:paraId="5638F529" w14:textId="4477637F" w:rsidR="00467F70" w:rsidRDefault="00467F70" w:rsidP="00CB64D7">
      <w:pPr>
        <w:tabs>
          <w:tab w:val="left" w:pos="5520"/>
          <w:tab w:val="right" w:pos="8647"/>
        </w:tabs>
        <w:spacing w:after="0"/>
        <w:ind w:left="-90" w:right="-335"/>
        <w:jc w:val="center"/>
        <w:rPr>
          <w:b/>
          <w:szCs w:val="24"/>
        </w:rPr>
      </w:pPr>
    </w:p>
    <w:p w14:paraId="3330DF1F" w14:textId="74EC75E2" w:rsidR="00467F70" w:rsidRDefault="00467F70" w:rsidP="00CB64D7">
      <w:pPr>
        <w:tabs>
          <w:tab w:val="left" w:pos="5520"/>
          <w:tab w:val="right" w:pos="8647"/>
        </w:tabs>
        <w:spacing w:after="0"/>
        <w:ind w:left="-90" w:right="-335"/>
        <w:jc w:val="center"/>
        <w:rPr>
          <w:b/>
          <w:szCs w:val="24"/>
        </w:rPr>
      </w:pPr>
    </w:p>
    <w:p w14:paraId="2E736633" w14:textId="1C247930" w:rsidR="00467F70" w:rsidRDefault="00467F70" w:rsidP="00CB64D7">
      <w:pPr>
        <w:tabs>
          <w:tab w:val="left" w:pos="5520"/>
          <w:tab w:val="right" w:pos="8647"/>
        </w:tabs>
        <w:spacing w:after="0"/>
        <w:ind w:left="-90" w:right="-335"/>
        <w:jc w:val="center"/>
        <w:rPr>
          <w:b/>
          <w:szCs w:val="24"/>
        </w:rPr>
      </w:pPr>
    </w:p>
    <w:p w14:paraId="3E49E4EE" w14:textId="33E044AB" w:rsidR="00467F70" w:rsidRDefault="00467F70" w:rsidP="00CB64D7">
      <w:pPr>
        <w:tabs>
          <w:tab w:val="left" w:pos="5520"/>
          <w:tab w:val="right" w:pos="8647"/>
        </w:tabs>
        <w:spacing w:after="0"/>
        <w:ind w:left="-90" w:right="-335"/>
        <w:jc w:val="center"/>
        <w:rPr>
          <w:b/>
          <w:szCs w:val="24"/>
        </w:rPr>
      </w:pPr>
    </w:p>
    <w:p w14:paraId="3DB73587" w14:textId="388D5AFA" w:rsidR="00467F70" w:rsidRDefault="00467F70" w:rsidP="00CB64D7">
      <w:pPr>
        <w:tabs>
          <w:tab w:val="left" w:pos="5520"/>
          <w:tab w:val="right" w:pos="8647"/>
        </w:tabs>
        <w:spacing w:after="0"/>
        <w:ind w:left="-90" w:right="-335"/>
        <w:jc w:val="center"/>
        <w:rPr>
          <w:b/>
          <w:szCs w:val="24"/>
        </w:rPr>
      </w:pPr>
    </w:p>
    <w:p w14:paraId="21E807FB" w14:textId="5D86F5E2" w:rsidR="00467F70" w:rsidRDefault="00467F70" w:rsidP="00CB64D7">
      <w:pPr>
        <w:tabs>
          <w:tab w:val="left" w:pos="5520"/>
          <w:tab w:val="right" w:pos="8647"/>
        </w:tabs>
        <w:spacing w:after="0"/>
        <w:ind w:left="-90" w:right="-335"/>
        <w:jc w:val="center"/>
        <w:rPr>
          <w:b/>
          <w:szCs w:val="24"/>
        </w:rPr>
      </w:pPr>
    </w:p>
    <w:p w14:paraId="1D93C6CE" w14:textId="493E8F4C" w:rsidR="00467F70" w:rsidRDefault="00467F70" w:rsidP="00CB64D7">
      <w:pPr>
        <w:tabs>
          <w:tab w:val="left" w:pos="5520"/>
          <w:tab w:val="right" w:pos="8647"/>
        </w:tabs>
        <w:spacing w:after="0"/>
        <w:ind w:left="-90" w:right="-335"/>
        <w:jc w:val="center"/>
        <w:rPr>
          <w:b/>
          <w:szCs w:val="24"/>
        </w:rPr>
      </w:pPr>
    </w:p>
    <w:p w14:paraId="000C34E0" w14:textId="6F5515D1" w:rsidR="00467F70" w:rsidRDefault="00467F70" w:rsidP="00CB64D7">
      <w:pPr>
        <w:tabs>
          <w:tab w:val="left" w:pos="5520"/>
          <w:tab w:val="right" w:pos="8647"/>
        </w:tabs>
        <w:spacing w:after="0"/>
        <w:ind w:left="-90" w:right="-335"/>
        <w:jc w:val="center"/>
        <w:rPr>
          <w:b/>
          <w:szCs w:val="24"/>
        </w:rPr>
      </w:pPr>
    </w:p>
    <w:p w14:paraId="2E32E5B8" w14:textId="71A38F98" w:rsidR="00467F70" w:rsidRDefault="00467F70" w:rsidP="00CB64D7">
      <w:pPr>
        <w:tabs>
          <w:tab w:val="left" w:pos="5520"/>
          <w:tab w:val="right" w:pos="8647"/>
        </w:tabs>
        <w:spacing w:after="0"/>
        <w:ind w:left="-90" w:right="-335"/>
        <w:jc w:val="center"/>
        <w:rPr>
          <w:b/>
          <w:szCs w:val="24"/>
        </w:rPr>
      </w:pPr>
    </w:p>
    <w:p w14:paraId="2AC8AC90" w14:textId="6F90CAFB" w:rsidR="00467F70" w:rsidRDefault="00467F70" w:rsidP="00CB64D7">
      <w:pPr>
        <w:tabs>
          <w:tab w:val="left" w:pos="5520"/>
          <w:tab w:val="right" w:pos="8647"/>
        </w:tabs>
        <w:spacing w:after="0"/>
        <w:ind w:left="-90" w:right="-335"/>
        <w:jc w:val="center"/>
        <w:rPr>
          <w:b/>
          <w:szCs w:val="24"/>
        </w:rPr>
      </w:pPr>
    </w:p>
    <w:p w14:paraId="20C7E1A4" w14:textId="2F281E21" w:rsidR="00467F70" w:rsidRDefault="00467F70" w:rsidP="00CB64D7">
      <w:pPr>
        <w:tabs>
          <w:tab w:val="left" w:pos="5520"/>
          <w:tab w:val="right" w:pos="8647"/>
        </w:tabs>
        <w:spacing w:after="0"/>
        <w:ind w:left="-90" w:right="-335"/>
        <w:jc w:val="center"/>
        <w:rPr>
          <w:b/>
          <w:szCs w:val="24"/>
        </w:rPr>
      </w:pPr>
    </w:p>
    <w:p w14:paraId="3118B1C1" w14:textId="28F0AF4C" w:rsidR="00467F70" w:rsidRDefault="00467F70" w:rsidP="00CB64D7">
      <w:pPr>
        <w:tabs>
          <w:tab w:val="left" w:pos="5520"/>
          <w:tab w:val="right" w:pos="8647"/>
        </w:tabs>
        <w:spacing w:after="0"/>
        <w:ind w:left="-90" w:right="-335"/>
        <w:jc w:val="center"/>
        <w:rPr>
          <w:b/>
          <w:szCs w:val="24"/>
        </w:rPr>
      </w:pPr>
    </w:p>
    <w:p w14:paraId="4623E924" w14:textId="02777211" w:rsidR="00396403" w:rsidRPr="00AA6A3B" w:rsidRDefault="00945E31" w:rsidP="00CB64D7">
      <w:pPr>
        <w:keepNext/>
        <w:keepLines/>
        <w:numPr>
          <w:ilvl w:val="1"/>
          <w:numId w:val="22"/>
        </w:numPr>
        <w:spacing w:before="40" w:after="0"/>
        <w:jc w:val="center"/>
        <w:outlineLvl w:val="1"/>
        <w:rPr>
          <w:rFonts w:asciiTheme="majorHAnsi" w:eastAsiaTheme="majorEastAsia" w:hAnsiTheme="majorHAnsi" w:cstheme="majorBidi"/>
          <w:sz w:val="26"/>
          <w:szCs w:val="26"/>
        </w:rPr>
      </w:pPr>
      <w:bookmarkStart w:id="39" w:name="_Toc41983284"/>
      <w:bookmarkStart w:id="40" w:name="_Toc43108288"/>
      <w:r w:rsidRPr="00AA6A3B">
        <w:rPr>
          <w:rFonts w:asciiTheme="majorHAnsi" w:eastAsiaTheme="majorEastAsia" w:hAnsiTheme="majorHAnsi" w:cstheme="majorBidi"/>
          <w:sz w:val="26"/>
          <w:szCs w:val="26"/>
        </w:rPr>
        <w:t>Teritorijas, kurās ir nepieciešamas investīcijas dzeramā ūdens ieguves, sagatavošanas un padeves iekārtās, t.sk. šo iekārtu rekonstrukcijā</w:t>
      </w:r>
      <w:bookmarkEnd w:id="39"/>
      <w:bookmarkEnd w:id="40"/>
    </w:p>
    <w:p w14:paraId="524D3F13" w14:textId="335D12DA" w:rsidR="00627AF5" w:rsidRDefault="00627AF5" w:rsidP="00627AF5">
      <w:pPr>
        <w:spacing w:after="0"/>
        <w:rPr>
          <w:sz w:val="22"/>
        </w:rPr>
      </w:pPr>
    </w:p>
    <w:p w14:paraId="34FAE722" w14:textId="327C31F4" w:rsidR="00945E31" w:rsidRDefault="00945E31" w:rsidP="00B3591C">
      <w:pPr>
        <w:rPr>
          <w:rFonts w:cstheme="minorHAnsi"/>
          <w:bCs/>
          <w:sz w:val="22"/>
        </w:rPr>
      </w:pPr>
      <w:r>
        <w:rPr>
          <w:rFonts w:cstheme="minorHAnsi"/>
          <w:bCs/>
          <w:sz w:val="22"/>
        </w:rPr>
        <w:t>Viens no būtiskākajām CŪS pakalpojumu sniegšanas elementiem, ar salīdzinoši īs</w:t>
      </w:r>
      <w:r w:rsidR="000D29F1">
        <w:rPr>
          <w:rFonts w:cstheme="minorHAnsi"/>
          <w:bCs/>
          <w:sz w:val="22"/>
        </w:rPr>
        <w:t>s</w:t>
      </w:r>
      <w:r>
        <w:rPr>
          <w:rFonts w:cstheme="minorHAnsi"/>
          <w:bCs/>
          <w:sz w:val="22"/>
        </w:rPr>
        <w:t xml:space="preserve"> iekārtu nolietošanās period</w:t>
      </w:r>
      <w:r w:rsidR="00C00492">
        <w:rPr>
          <w:rFonts w:cstheme="minorHAnsi"/>
          <w:bCs/>
          <w:sz w:val="22"/>
        </w:rPr>
        <w:t>s</w:t>
      </w:r>
      <w:r>
        <w:rPr>
          <w:rFonts w:cstheme="minorHAnsi"/>
          <w:bCs/>
          <w:sz w:val="22"/>
        </w:rPr>
        <w:t xml:space="preserve"> (10-20 gadi iepretim 50 gadiem CŪS tīklu gadījumā) ir iekārtas, būves un mehānismi, kas nodrošina dzeramā ūdens ieguvi (</w:t>
      </w:r>
      <w:r w:rsidRPr="00A62DA4">
        <w:rPr>
          <w:rFonts w:cstheme="minorHAnsi"/>
          <w:bCs/>
          <w:i/>
          <w:iCs/>
          <w:sz w:val="22"/>
        </w:rPr>
        <w:t>ūdens ieguves urbumi, to aprīkojums</w:t>
      </w:r>
      <w:r>
        <w:rPr>
          <w:rFonts w:cstheme="minorHAnsi"/>
          <w:bCs/>
          <w:sz w:val="22"/>
        </w:rPr>
        <w:t>), sagatavošanu (</w:t>
      </w:r>
      <w:r w:rsidRPr="00A62DA4">
        <w:rPr>
          <w:rFonts w:cstheme="minorHAnsi"/>
          <w:bCs/>
          <w:i/>
          <w:iCs/>
          <w:sz w:val="22"/>
        </w:rPr>
        <w:t>ūdens sagatavošanas iekārtas (ŪSI)</w:t>
      </w:r>
      <w:r>
        <w:rPr>
          <w:rFonts w:cstheme="minorHAnsi"/>
          <w:bCs/>
          <w:i/>
          <w:iCs/>
          <w:sz w:val="22"/>
        </w:rPr>
        <w:t xml:space="preserve"> un to aprīkojums</w:t>
      </w:r>
      <w:r>
        <w:rPr>
          <w:rFonts w:cstheme="minorHAnsi"/>
          <w:bCs/>
          <w:sz w:val="22"/>
        </w:rPr>
        <w:t>) un padevi CŪS tīklos (</w:t>
      </w:r>
      <w:r w:rsidRPr="00360B61">
        <w:rPr>
          <w:rFonts w:cstheme="minorHAnsi"/>
          <w:bCs/>
          <w:i/>
          <w:iCs/>
          <w:sz w:val="22"/>
        </w:rPr>
        <w:t>2.pacēluma sūkņu stacijas (PSS), ūdenstorņi, ūdens rezervuāri un to aprīkojums</w:t>
      </w:r>
      <w:r>
        <w:rPr>
          <w:rFonts w:cstheme="minorHAnsi"/>
          <w:bCs/>
          <w:sz w:val="22"/>
        </w:rPr>
        <w:t>). Investīcijas šajos un citos CŪS sistēmas elementos plānveidīgi veiktas jau vairāk nekā 20 gadus, gan no valsts un pašvaldību budžeta, kā arī piesaistot finansējumu no ārvalstu finanšu iestādēm un ES fondu līdzekļiem, kā rezultātā kopumā Latvijā ir pieejams kvalitatīvs un normatīvo aktu prasībām atbilstošs dzeramais ūdens, ko lielā mērā apliecina Veselības inspekcijas apkopotā informācija par teritorijām, kurās ir n</w:t>
      </w:r>
      <w:r w:rsidRPr="00360B61">
        <w:rPr>
          <w:rFonts w:cstheme="minorHAnsi"/>
          <w:bCs/>
          <w:sz w:val="22"/>
        </w:rPr>
        <w:t>oteiktās pazemināta nekaitīguma un kvalitātes prasības (īpašas normas) dzeramajam ūdenim</w:t>
      </w:r>
      <w:r>
        <w:rPr>
          <w:rFonts w:cstheme="minorHAnsi"/>
          <w:bCs/>
          <w:sz w:val="22"/>
        </w:rPr>
        <w:t xml:space="preserve">. </w:t>
      </w:r>
      <w:r w:rsidR="00337DB4" w:rsidRPr="00337DB4">
        <w:rPr>
          <w:rFonts w:cstheme="minorHAnsi"/>
          <w:bCs/>
          <w:sz w:val="22"/>
        </w:rPr>
        <w:t xml:space="preserve">2019. gadā dzeramo ūdeni iedzīvotājiem piegādāja 1279 centralizētās ūdensapgādes sistēmas, no tām īpašās normas </w:t>
      </w:r>
      <w:r w:rsidR="00337DB4">
        <w:rPr>
          <w:rFonts w:cstheme="minorHAnsi"/>
          <w:bCs/>
          <w:sz w:val="22"/>
        </w:rPr>
        <w:t>noteiktas</w:t>
      </w:r>
      <w:r w:rsidR="00337DB4" w:rsidRPr="00337DB4">
        <w:rPr>
          <w:rFonts w:cstheme="minorHAnsi"/>
          <w:bCs/>
          <w:sz w:val="22"/>
        </w:rPr>
        <w:t xml:space="preserve"> 46 </w:t>
      </w:r>
      <w:r w:rsidR="00337DB4">
        <w:rPr>
          <w:rFonts w:cstheme="minorHAnsi"/>
          <w:bCs/>
          <w:sz w:val="22"/>
        </w:rPr>
        <w:t>(</w:t>
      </w:r>
      <w:r w:rsidR="00337DB4" w:rsidRPr="00337DB4">
        <w:rPr>
          <w:rFonts w:cstheme="minorHAnsi"/>
          <w:bCs/>
          <w:sz w:val="22"/>
        </w:rPr>
        <w:t>3,6%</w:t>
      </w:r>
      <w:r w:rsidR="00337DB4">
        <w:rPr>
          <w:rFonts w:cstheme="minorHAnsi"/>
          <w:bCs/>
          <w:sz w:val="22"/>
        </w:rPr>
        <w:t xml:space="preserve">) </w:t>
      </w:r>
      <w:r w:rsidR="00337DB4" w:rsidRPr="00337DB4">
        <w:rPr>
          <w:rFonts w:cstheme="minorHAnsi"/>
          <w:bCs/>
          <w:sz w:val="22"/>
        </w:rPr>
        <w:t>ūdensapgādes sistēmām</w:t>
      </w:r>
      <w:r w:rsidR="00337DB4">
        <w:rPr>
          <w:rFonts w:cstheme="minorHAnsi"/>
          <w:bCs/>
          <w:sz w:val="22"/>
        </w:rPr>
        <w:t xml:space="preserve">. </w:t>
      </w:r>
      <w:r w:rsidR="00C00492">
        <w:rPr>
          <w:rFonts w:cstheme="minorHAnsi"/>
          <w:bCs/>
          <w:sz w:val="22"/>
        </w:rPr>
        <w:t>No Veselības inspekcijas</w:t>
      </w:r>
      <w:r>
        <w:rPr>
          <w:rFonts w:cstheme="minorHAnsi"/>
          <w:bCs/>
          <w:sz w:val="22"/>
        </w:rPr>
        <w:t xml:space="preserve"> sarakstā kopumā iekļautajām 46 ūdensapgādes sistēmām tikai 1 ūdensapgādes sistēma (Krāslavas pilsēta) ir uzskatāma par lielu un arī šajā izvērtējumā apsekotu CŪS sistēmu. Taču arī šajā sistēmā nepieciešamos uzlabojumus ŪSI sistēmā attiecībā uz </w:t>
      </w:r>
      <w:r w:rsidR="00B3591C">
        <w:rPr>
          <w:rFonts w:cstheme="minorHAnsi"/>
          <w:bCs/>
          <w:sz w:val="22"/>
        </w:rPr>
        <w:t>mangāna</w:t>
      </w:r>
      <w:r>
        <w:rPr>
          <w:rFonts w:cstheme="minorHAnsi"/>
          <w:bCs/>
          <w:sz w:val="22"/>
        </w:rPr>
        <w:t xml:space="preserve"> piemaisījumu atdalīšanu pakalpojuma sniedzējs ir plānojis veikt par saviem vai pašvaldības budžeta līdzekļiem un 2019.gada septembrī </w:t>
      </w:r>
      <w:r w:rsidR="00CB64D7">
        <w:rPr>
          <w:rFonts w:cstheme="minorHAnsi"/>
          <w:bCs/>
          <w:sz w:val="22"/>
        </w:rPr>
        <w:t>izsludināts</w:t>
      </w:r>
      <w:r>
        <w:rPr>
          <w:rFonts w:cstheme="minorHAnsi"/>
          <w:bCs/>
          <w:sz w:val="22"/>
        </w:rPr>
        <w:t xml:space="preserve"> attiecīgais iepirkums, taču mangāna atdalīšanai nepieciešamās investīcijas ir būtiski augstākas</w:t>
      </w:r>
      <w:r w:rsidR="00CB64D7">
        <w:rPr>
          <w:rFonts w:cstheme="minorHAnsi"/>
          <w:bCs/>
          <w:sz w:val="22"/>
        </w:rPr>
        <w:t xml:space="preserve">. </w:t>
      </w:r>
      <w:r w:rsidR="00B3591C">
        <w:rPr>
          <w:rFonts w:cstheme="minorHAnsi"/>
          <w:bCs/>
          <w:sz w:val="22"/>
        </w:rPr>
        <w:t>Uz ziņojuma sagatavošanas brīdi</w:t>
      </w:r>
      <w:r w:rsidR="00CB64D7">
        <w:rPr>
          <w:rFonts w:cstheme="minorHAnsi"/>
          <w:bCs/>
          <w:sz w:val="22"/>
        </w:rPr>
        <w:t xml:space="preserve"> nav pieejama informācija par šī iepirkuma rezultātiem.</w:t>
      </w:r>
    </w:p>
    <w:p w14:paraId="1881E104" w14:textId="77777777" w:rsidR="00945E31" w:rsidRDefault="00945E31" w:rsidP="00B3591C">
      <w:pPr>
        <w:rPr>
          <w:rFonts w:cstheme="minorHAnsi"/>
          <w:bCs/>
          <w:sz w:val="22"/>
        </w:rPr>
      </w:pPr>
      <w:r>
        <w:rPr>
          <w:rFonts w:cstheme="minorHAnsi"/>
          <w:bCs/>
          <w:sz w:val="22"/>
        </w:rPr>
        <w:t xml:space="preserve">Neskatoties uz iepriekš veiktajām apjomīgajām investīcijām un esošo labo situāciju kvalitatīvu CŪS pakalpojumu nodrošināšanā, daļa sistēmas elementu izvērtējuma laikā apsekotajās teritorijās ir </w:t>
      </w:r>
      <w:r>
        <w:rPr>
          <w:rFonts w:cstheme="minorHAnsi"/>
          <w:bCs/>
          <w:sz w:val="22"/>
        </w:rPr>
        <w:lastRenderedPageBreak/>
        <w:t>nolietojušies un ir nepieciešams veikt to rekonstrukciju, pārbūvi vai uzlabošanu, ņemot vērā, gan labākas pieejamās tehnoloģijas, gan nepieciešamību uzlabot CŪS sistēmas energoefektivitātei un atsevišķos gadījumos arī palielināt iekārtu jaudas, lai spētu nodrošināt pieprasījumu pēc kvalitatīva dzeramā ūdens.</w:t>
      </w:r>
    </w:p>
    <w:p w14:paraId="49A20BE0" w14:textId="4ECE5B5C" w:rsidR="00945E31" w:rsidRDefault="00945E31" w:rsidP="00B3591C">
      <w:pPr>
        <w:rPr>
          <w:rFonts w:cstheme="minorHAnsi"/>
          <w:bCs/>
          <w:sz w:val="22"/>
        </w:rPr>
      </w:pPr>
      <w:r w:rsidRPr="000A3A15">
        <w:rPr>
          <w:rFonts w:cstheme="minorHAnsi"/>
          <w:bCs/>
          <w:sz w:val="22"/>
        </w:rPr>
        <w:t>Investīcijas dzeramā ūdens ieguves, sagatavošanas un padeves iekārtās, t.sk. investīcijas šo sistēmu rekonstrukcijā</w:t>
      </w:r>
      <w:r>
        <w:rPr>
          <w:rFonts w:cstheme="minorHAnsi"/>
          <w:bCs/>
          <w:sz w:val="22"/>
        </w:rPr>
        <w:t xml:space="preserve"> ir apkopotas zemāk pievienotajā tabulā</w:t>
      </w:r>
      <w:r w:rsidR="00CB64D7">
        <w:rPr>
          <w:rFonts w:cstheme="minorHAnsi"/>
          <w:bCs/>
          <w:sz w:val="22"/>
        </w:rPr>
        <w:t xml:space="preserve"> 2.7.</w:t>
      </w:r>
      <w:r>
        <w:rPr>
          <w:rFonts w:cstheme="minorHAnsi"/>
          <w:bCs/>
          <w:sz w:val="22"/>
        </w:rPr>
        <w:t>, taču jāņem vērā, ka šo sistēmu atjaunošana primāri būtu veicama par pakalpojuma sniedzēja līdzekļiem, ņemot vērā, ka to nolietojums, pirmsšķietami ir saistīta ar iekārtu dabisko nolietojumu un attiecīgi būtu rekonstruējami par uzkrāto nolietojumu. Zemāk sniegtajā apkopojumā nav iekļautas investīcijas, kas saistītas un nepieciešamas tikai gadījumā, ja tiek veikta CŪS zonas paplašināšana, bet investīciju izmaksas rēķinātas pie esošā CŪS pakalpojumu lietotāja skaita, pieņemot “sliktāko” risinājumu, ka nepieciešamās investīcijas sedz esošie lietotāji. Investīciju apkopojumā nav iekļauta to iekārtu pārbūve vai uzlabošana, kas anketās saistītas tikai ar iekārtu energoefektivitātes uzlabošanu, kas apkopotas atsevišķi.</w:t>
      </w:r>
    </w:p>
    <w:p w14:paraId="5D93B6AE" w14:textId="1A0A5EA3" w:rsidR="00CB64D7" w:rsidRPr="00CB64D7" w:rsidRDefault="00CB64D7" w:rsidP="00B3591C">
      <w:pPr>
        <w:pStyle w:val="ListParagraph"/>
        <w:spacing w:before="120"/>
        <w:ind w:right="4"/>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t>2.</w:t>
      </w:r>
      <w:r>
        <w:rPr>
          <w:rFonts w:asciiTheme="minorHAnsi" w:eastAsiaTheme="minorHAnsi" w:hAnsiTheme="minorHAnsi" w:cstheme="minorBidi"/>
          <w:b/>
          <w:bCs/>
          <w:sz w:val="22"/>
          <w:szCs w:val="22"/>
          <w:lang w:val="lv-LV" w:eastAsia="en-US"/>
        </w:rPr>
        <w:t>7.</w:t>
      </w:r>
      <w:r w:rsidRPr="0021370E">
        <w:rPr>
          <w:rFonts w:asciiTheme="minorHAnsi" w:eastAsiaTheme="minorHAnsi" w:hAnsiTheme="minorHAnsi" w:cstheme="minorBidi"/>
          <w:b/>
          <w:bCs/>
          <w:sz w:val="22"/>
          <w:szCs w:val="22"/>
          <w:lang w:val="lv-LV" w:eastAsia="en-US"/>
        </w:rPr>
        <w:t xml:space="preserve"> tabula </w:t>
      </w:r>
    </w:p>
    <w:p w14:paraId="360A84AE" w14:textId="77777777" w:rsidR="00CB64D7" w:rsidRPr="00CB64D7" w:rsidRDefault="00945E31" w:rsidP="00CB64D7">
      <w:pPr>
        <w:spacing w:after="0" w:line="240" w:lineRule="auto"/>
        <w:jc w:val="center"/>
        <w:rPr>
          <w:b/>
          <w:bCs/>
          <w:szCs w:val="24"/>
        </w:rPr>
      </w:pPr>
      <w:r w:rsidRPr="00CB64D7">
        <w:rPr>
          <w:b/>
          <w:bCs/>
          <w:szCs w:val="24"/>
        </w:rPr>
        <w:t xml:space="preserve">Teritorijas, kurās nepieciešamas investīcijas dzeramā ūdens ieguves, </w:t>
      </w:r>
    </w:p>
    <w:p w14:paraId="68AE7DC5" w14:textId="1ADD4771" w:rsidR="00945E31" w:rsidRPr="00CB64D7" w:rsidRDefault="00945E31" w:rsidP="00CB64D7">
      <w:pPr>
        <w:spacing w:after="0" w:line="240" w:lineRule="auto"/>
        <w:jc w:val="center"/>
        <w:rPr>
          <w:b/>
          <w:bCs/>
          <w:szCs w:val="24"/>
        </w:rPr>
      </w:pPr>
      <w:r w:rsidRPr="00CB64D7">
        <w:rPr>
          <w:b/>
          <w:bCs/>
          <w:szCs w:val="24"/>
        </w:rPr>
        <w:t>sagatavošanas un padeves sistēmā.</w:t>
      </w:r>
    </w:p>
    <w:tbl>
      <w:tblPr>
        <w:tblStyle w:val="TableGrid1"/>
        <w:tblW w:w="9493" w:type="dxa"/>
        <w:jc w:val="center"/>
        <w:tblLayout w:type="fixed"/>
        <w:tblLook w:val="04A0" w:firstRow="1" w:lastRow="0" w:firstColumn="1" w:lastColumn="0" w:noHBand="0" w:noVBand="1"/>
      </w:tblPr>
      <w:tblGrid>
        <w:gridCol w:w="1271"/>
        <w:gridCol w:w="1276"/>
        <w:gridCol w:w="1701"/>
        <w:gridCol w:w="1134"/>
        <w:gridCol w:w="1701"/>
        <w:gridCol w:w="1134"/>
        <w:gridCol w:w="1276"/>
      </w:tblGrid>
      <w:tr w:rsidR="00945E31" w:rsidRPr="00396403" w14:paraId="2588F8FA" w14:textId="77777777" w:rsidTr="00CB64D7">
        <w:trPr>
          <w:trHeight w:val="697"/>
          <w:tblHeader/>
          <w:jc w:val="center"/>
        </w:trPr>
        <w:tc>
          <w:tcPr>
            <w:tcW w:w="1271" w:type="dxa"/>
            <w:vMerge w:val="restart"/>
            <w:shd w:val="clear" w:color="auto" w:fill="D9D9D9" w:themeFill="background1" w:themeFillShade="D9"/>
            <w:vAlign w:val="center"/>
          </w:tcPr>
          <w:p w14:paraId="091BCFE7" w14:textId="77777777" w:rsidR="00945E31" w:rsidRPr="00396403" w:rsidRDefault="00945E31" w:rsidP="00276A03">
            <w:pPr>
              <w:jc w:val="center"/>
              <w:rPr>
                <w:b/>
                <w:color w:val="000000"/>
                <w:sz w:val="19"/>
                <w:szCs w:val="19"/>
              </w:rPr>
            </w:pPr>
            <w:r>
              <w:rPr>
                <w:b/>
                <w:color w:val="000000"/>
                <w:sz w:val="19"/>
                <w:szCs w:val="19"/>
              </w:rPr>
              <w:t>CŪS zonas</w:t>
            </w:r>
          </w:p>
          <w:p w14:paraId="0B038286" w14:textId="77777777" w:rsidR="00945E31" w:rsidRPr="00396403" w:rsidRDefault="00945E31" w:rsidP="00276A03">
            <w:pPr>
              <w:jc w:val="center"/>
              <w:rPr>
                <w:b/>
                <w:color w:val="000000"/>
                <w:sz w:val="19"/>
                <w:szCs w:val="19"/>
              </w:rPr>
            </w:pPr>
            <w:r w:rsidRPr="00396403">
              <w:rPr>
                <w:b/>
                <w:color w:val="000000"/>
                <w:sz w:val="19"/>
                <w:szCs w:val="19"/>
              </w:rPr>
              <w:t>nosaukums</w:t>
            </w:r>
          </w:p>
        </w:tc>
        <w:tc>
          <w:tcPr>
            <w:tcW w:w="1276" w:type="dxa"/>
            <w:vMerge w:val="restart"/>
            <w:shd w:val="clear" w:color="auto" w:fill="D9D9D9" w:themeFill="background1" w:themeFillShade="D9"/>
            <w:vAlign w:val="center"/>
          </w:tcPr>
          <w:p w14:paraId="20B30B99" w14:textId="77777777" w:rsidR="00945E31" w:rsidRPr="00396403" w:rsidRDefault="00945E31" w:rsidP="00276A03">
            <w:pPr>
              <w:jc w:val="center"/>
              <w:rPr>
                <w:b/>
                <w:sz w:val="19"/>
                <w:szCs w:val="19"/>
              </w:rPr>
            </w:pPr>
            <w:r>
              <w:rPr>
                <w:b/>
                <w:sz w:val="19"/>
                <w:szCs w:val="19"/>
              </w:rPr>
              <w:t>CŪS pakalpojumu lietotāju</w:t>
            </w:r>
          </w:p>
          <w:p w14:paraId="0FD0B9E9" w14:textId="77777777" w:rsidR="00945E31" w:rsidRDefault="00945E31" w:rsidP="00276A03">
            <w:pPr>
              <w:jc w:val="center"/>
              <w:rPr>
                <w:b/>
                <w:sz w:val="19"/>
                <w:szCs w:val="19"/>
              </w:rPr>
            </w:pPr>
            <w:r>
              <w:rPr>
                <w:b/>
                <w:sz w:val="19"/>
                <w:szCs w:val="19"/>
              </w:rPr>
              <w:t>s</w:t>
            </w:r>
            <w:r w:rsidRPr="00396403">
              <w:rPr>
                <w:b/>
                <w:sz w:val="19"/>
                <w:szCs w:val="19"/>
              </w:rPr>
              <w:t>kaits</w:t>
            </w:r>
          </w:p>
          <w:p w14:paraId="5578E481" w14:textId="77777777" w:rsidR="00945E31" w:rsidRPr="00396403" w:rsidRDefault="00945E31" w:rsidP="00276A03">
            <w:pPr>
              <w:jc w:val="center"/>
              <w:rPr>
                <w:b/>
                <w:sz w:val="19"/>
                <w:szCs w:val="19"/>
              </w:rPr>
            </w:pPr>
            <w:r w:rsidRPr="00396403">
              <w:rPr>
                <w:b/>
                <w:sz w:val="19"/>
                <w:szCs w:val="19"/>
              </w:rPr>
              <w:t xml:space="preserve"> </w:t>
            </w:r>
            <w:r w:rsidRPr="00396403">
              <w:rPr>
                <w:bCs/>
                <w:sz w:val="16"/>
                <w:szCs w:val="16"/>
              </w:rPr>
              <w:t>(anketas dati)</w:t>
            </w:r>
          </w:p>
        </w:tc>
        <w:tc>
          <w:tcPr>
            <w:tcW w:w="2835" w:type="dxa"/>
            <w:gridSpan w:val="2"/>
            <w:shd w:val="clear" w:color="auto" w:fill="D9D9D9" w:themeFill="background1" w:themeFillShade="D9"/>
            <w:vAlign w:val="center"/>
          </w:tcPr>
          <w:p w14:paraId="19E2FFEF" w14:textId="77777777" w:rsidR="00945E31" w:rsidRPr="00396403" w:rsidRDefault="00945E31" w:rsidP="00276A03">
            <w:pPr>
              <w:jc w:val="center"/>
              <w:rPr>
                <w:b/>
                <w:sz w:val="19"/>
                <w:szCs w:val="19"/>
              </w:rPr>
            </w:pPr>
            <w:r w:rsidRPr="00396403">
              <w:rPr>
                <w:b/>
                <w:sz w:val="19"/>
                <w:szCs w:val="19"/>
              </w:rPr>
              <w:t xml:space="preserve">Investīcijas </w:t>
            </w:r>
            <w:r>
              <w:rPr>
                <w:b/>
                <w:sz w:val="19"/>
                <w:szCs w:val="19"/>
              </w:rPr>
              <w:t xml:space="preserve">jaunu objektu izbūvei </w:t>
            </w:r>
          </w:p>
          <w:p w14:paraId="5A2F423F" w14:textId="55774342" w:rsidR="00945E31" w:rsidRPr="00396403" w:rsidRDefault="00945E31" w:rsidP="00CB64D7">
            <w:pPr>
              <w:jc w:val="center"/>
              <w:rPr>
                <w:b/>
                <w:sz w:val="19"/>
                <w:szCs w:val="19"/>
              </w:rPr>
            </w:pPr>
            <w:r w:rsidRPr="00396403">
              <w:rPr>
                <w:bCs/>
                <w:sz w:val="16"/>
                <w:szCs w:val="16"/>
              </w:rPr>
              <w:t>(anketas dati)</w:t>
            </w:r>
          </w:p>
        </w:tc>
        <w:tc>
          <w:tcPr>
            <w:tcW w:w="2835" w:type="dxa"/>
            <w:gridSpan w:val="2"/>
            <w:shd w:val="clear" w:color="auto" w:fill="D9D9D9" w:themeFill="background1" w:themeFillShade="D9"/>
            <w:vAlign w:val="center"/>
          </w:tcPr>
          <w:p w14:paraId="620D519D" w14:textId="77777777" w:rsidR="00945E31" w:rsidRPr="00396403" w:rsidRDefault="00945E31" w:rsidP="00276A03">
            <w:pPr>
              <w:jc w:val="center"/>
              <w:rPr>
                <w:b/>
                <w:sz w:val="19"/>
                <w:szCs w:val="19"/>
              </w:rPr>
            </w:pPr>
            <w:r w:rsidRPr="00396403">
              <w:rPr>
                <w:b/>
                <w:sz w:val="19"/>
                <w:szCs w:val="19"/>
              </w:rPr>
              <w:t xml:space="preserve">Investīcijas </w:t>
            </w:r>
            <w:r>
              <w:rPr>
                <w:b/>
                <w:sz w:val="19"/>
                <w:szCs w:val="19"/>
              </w:rPr>
              <w:t xml:space="preserve">esošo objektu rekonstrukcijai, pārbūvei </w:t>
            </w:r>
          </w:p>
          <w:p w14:paraId="1E11FA1C" w14:textId="65A71255" w:rsidR="00945E31" w:rsidRPr="00396403" w:rsidRDefault="00945E31" w:rsidP="00CB64D7">
            <w:pPr>
              <w:jc w:val="center"/>
              <w:rPr>
                <w:b/>
                <w:sz w:val="19"/>
                <w:szCs w:val="19"/>
              </w:rPr>
            </w:pPr>
            <w:r w:rsidRPr="00396403">
              <w:rPr>
                <w:bCs/>
                <w:sz w:val="16"/>
                <w:szCs w:val="16"/>
              </w:rPr>
              <w:t>(anketas dati)</w:t>
            </w:r>
          </w:p>
        </w:tc>
        <w:tc>
          <w:tcPr>
            <w:tcW w:w="1276" w:type="dxa"/>
            <w:vMerge w:val="restart"/>
            <w:shd w:val="clear" w:color="auto" w:fill="D9D9D9" w:themeFill="background1" w:themeFillShade="D9"/>
            <w:vAlign w:val="center"/>
          </w:tcPr>
          <w:p w14:paraId="32B4C61C" w14:textId="77777777" w:rsidR="00945E31" w:rsidRDefault="00945E31" w:rsidP="00276A03">
            <w:pPr>
              <w:jc w:val="center"/>
              <w:rPr>
                <w:b/>
                <w:sz w:val="19"/>
                <w:szCs w:val="19"/>
              </w:rPr>
            </w:pPr>
            <w:r>
              <w:rPr>
                <w:b/>
                <w:sz w:val="19"/>
                <w:szCs w:val="19"/>
              </w:rPr>
              <w:t xml:space="preserve">Investīcijas uz 1 CŪS lietotāju </w:t>
            </w:r>
          </w:p>
          <w:p w14:paraId="773E211B" w14:textId="547D4AB0" w:rsidR="00945E31" w:rsidRPr="00396403" w:rsidRDefault="00945E31" w:rsidP="00CB64D7">
            <w:pPr>
              <w:jc w:val="center"/>
              <w:rPr>
                <w:b/>
                <w:sz w:val="19"/>
                <w:szCs w:val="19"/>
              </w:rPr>
            </w:pPr>
            <w:r w:rsidRPr="00396403">
              <w:rPr>
                <w:bCs/>
                <w:sz w:val="16"/>
                <w:szCs w:val="16"/>
              </w:rPr>
              <w:t>(</w:t>
            </w:r>
            <w:r>
              <w:rPr>
                <w:bCs/>
                <w:sz w:val="16"/>
                <w:szCs w:val="16"/>
              </w:rPr>
              <w:t>EUR/iedz</w:t>
            </w:r>
            <w:r w:rsidRPr="00396403">
              <w:rPr>
                <w:bCs/>
                <w:sz w:val="16"/>
                <w:szCs w:val="16"/>
              </w:rPr>
              <w:t>)</w:t>
            </w:r>
          </w:p>
        </w:tc>
      </w:tr>
      <w:tr w:rsidR="00945E31" w:rsidRPr="00396403" w14:paraId="15468B80" w14:textId="77777777" w:rsidTr="00276A03">
        <w:trPr>
          <w:trHeight w:val="517"/>
          <w:tblHeader/>
          <w:jc w:val="center"/>
        </w:trPr>
        <w:tc>
          <w:tcPr>
            <w:tcW w:w="1271" w:type="dxa"/>
            <w:vMerge/>
            <w:shd w:val="clear" w:color="auto" w:fill="D9D9D9" w:themeFill="background1" w:themeFillShade="D9"/>
          </w:tcPr>
          <w:p w14:paraId="12C46584" w14:textId="77777777" w:rsidR="00945E31" w:rsidRDefault="00945E31" w:rsidP="00276A03">
            <w:pPr>
              <w:jc w:val="center"/>
              <w:rPr>
                <w:b/>
                <w:color w:val="000000"/>
                <w:sz w:val="19"/>
                <w:szCs w:val="19"/>
              </w:rPr>
            </w:pPr>
          </w:p>
        </w:tc>
        <w:tc>
          <w:tcPr>
            <w:tcW w:w="1276" w:type="dxa"/>
            <w:vMerge/>
            <w:shd w:val="clear" w:color="auto" w:fill="D9D9D9" w:themeFill="background1" w:themeFillShade="D9"/>
          </w:tcPr>
          <w:p w14:paraId="13773280" w14:textId="77777777" w:rsidR="00945E31" w:rsidRDefault="00945E31" w:rsidP="00276A03">
            <w:pPr>
              <w:jc w:val="center"/>
              <w:rPr>
                <w:b/>
                <w:sz w:val="19"/>
                <w:szCs w:val="19"/>
              </w:rPr>
            </w:pPr>
          </w:p>
        </w:tc>
        <w:tc>
          <w:tcPr>
            <w:tcW w:w="1701" w:type="dxa"/>
            <w:shd w:val="clear" w:color="auto" w:fill="D9D9D9" w:themeFill="background1" w:themeFillShade="D9"/>
          </w:tcPr>
          <w:p w14:paraId="5ED91F28" w14:textId="77777777" w:rsidR="00945E31" w:rsidRPr="007C0BA9" w:rsidRDefault="00945E31" w:rsidP="00276A03">
            <w:pPr>
              <w:jc w:val="center"/>
              <w:rPr>
                <w:bCs/>
                <w:sz w:val="18"/>
                <w:szCs w:val="18"/>
              </w:rPr>
            </w:pPr>
            <w:r w:rsidRPr="007C0BA9">
              <w:rPr>
                <w:bCs/>
                <w:sz w:val="18"/>
                <w:szCs w:val="18"/>
              </w:rPr>
              <w:t>Objekti</w:t>
            </w:r>
          </w:p>
        </w:tc>
        <w:tc>
          <w:tcPr>
            <w:tcW w:w="1134" w:type="dxa"/>
            <w:shd w:val="clear" w:color="auto" w:fill="D9D9D9" w:themeFill="background1" w:themeFillShade="D9"/>
          </w:tcPr>
          <w:p w14:paraId="4A8D2662" w14:textId="77777777" w:rsidR="00945E31" w:rsidRPr="007C0BA9" w:rsidRDefault="00945E31" w:rsidP="00276A03">
            <w:pPr>
              <w:jc w:val="center"/>
              <w:rPr>
                <w:bCs/>
                <w:sz w:val="18"/>
                <w:szCs w:val="18"/>
              </w:rPr>
            </w:pPr>
            <w:r w:rsidRPr="007C0BA9">
              <w:rPr>
                <w:bCs/>
                <w:sz w:val="18"/>
                <w:szCs w:val="18"/>
              </w:rPr>
              <w:t>Investīcijas (EUR)</w:t>
            </w:r>
          </w:p>
        </w:tc>
        <w:tc>
          <w:tcPr>
            <w:tcW w:w="1701" w:type="dxa"/>
            <w:shd w:val="clear" w:color="auto" w:fill="D9D9D9" w:themeFill="background1" w:themeFillShade="D9"/>
          </w:tcPr>
          <w:p w14:paraId="24066A2D" w14:textId="77777777" w:rsidR="00945E31" w:rsidRPr="00396403" w:rsidRDefault="00945E31" w:rsidP="00276A03">
            <w:pPr>
              <w:jc w:val="center"/>
              <w:rPr>
                <w:b/>
                <w:sz w:val="19"/>
                <w:szCs w:val="19"/>
              </w:rPr>
            </w:pPr>
            <w:r w:rsidRPr="007C0BA9">
              <w:rPr>
                <w:bCs/>
                <w:sz w:val="18"/>
                <w:szCs w:val="18"/>
              </w:rPr>
              <w:t>Objekti</w:t>
            </w:r>
          </w:p>
        </w:tc>
        <w:tc>
          <w:tcPr>
            <w:tcW w:w="1134" w:type="dxa"/>
            <w:shd w:val="clear" w:color="auto" w:fill="D9D9D9" w:themeFill="background1" w:themeFillShade="D9"/>
          </w:tcPr>
          <w:p w14:paraId="2523FB65" w14:textId="77777777" w:rsidR="00945E31" w:rsidRDefault="00945E31" w:rsidP="00276A03">
            <w:pPr>
              <w:jc w:val="center"/>
              <w:rPr>
                <w:b/>
                <w:sz w:val="19"/>
                <w:szCs w:val="19"/>
              </w:rPr>
            </w:pPr>
            <w:r w:rsidRPr="007C0BA9">
              <w:rPr>
                <w:bCs/>
                <w:sz w:val="18"/>
                <w:szCs w:val="18"/>
              </w:rPr>
              <w:t>Investīcijas (EUR)</w:t>
            </w:r>
          </w:p>
        </w:tc>
        <w:tc>
          <w:tcPr>
            <w:tcW w:w="1276" w:type="dxa"/>
            <w:vMerge/>
            <w:shd w:val="clear" w:color="auto" w:fill="D9D9D9" w:themeFill="background1" w:themeFillShade="D9"/>
          </w:tcPr>
          <w:p w14:paraId="70700A42" w14:textId="77777777" w:rsidR="00945E31" w:rsidRPr="00396403" w:rsidRDefault="00945E31" w:rsidP="00276A03">
            <w:pPr>
              <w:jc w:val="center"/>
              <w:rPr>
                <w:b/>
                <w:sz w:val="19"/>
                <w:szCs w:val="19"/>
              </w:rPr>
            </w:pPr>
          </w:p>
        </w:tc>
      </w:tr>
      <w:tr w:rsidR="00945E31" w:rsidRPr="00396403" w14:paraId="3322FAF8" w14:textId="77777777" w:rsidTr="00276A03">
        <w:trPr>
          <w:trHeight w:val="58"/>
          <w:jc w:val="center"/>
        </w:trPr>
        <w:tc>
          <w:tcPr>
            <w:tcW w:w="9493" w:type="dxa"/>
            <w:gridSpan w:val="7"/>
            <w:shd w:val="clear" w:color="auto" w:fill="F2F2F2" w:themeFill="background1" w:themeFillShade="F2"/>
          </w:tcPr>
          <w:p w14:paraId="4E627B5A" w14:textId="77777777" w:rsidR="00945E31" w:rsidRPr="00396403" w:rsidRDefault="00945E31" w:rsidP="00276A03">
            <w:pPr>
              <w:jc w:val="center"/>
              <w:rPr>
                <w:b/>
                <w:bCs/>
                <w:sz w:val="19"/>
                <w:szCs w:val="19"/>
              </w:rPr>
            </w:pPr>
            <w:r>
              <w:rPr>
                <w:b/>
                <w:bCs/>
                <w:sz w:val="19"/>
                <w:szCs w:val="19"/>
              </w:rPr>
              <w:t>CŪS zonas</w:t>
            </w:r>
            <w:r w:rsidRPr="00396403">
              <w:rPr>
                <w:b/>
                <w:bCs/>
                <w:sz w:val="19"/>
                <w:szCs w:val="19"/>
              </w:rPr>
              <w:t xml:space="preserve"> ar CE &gt;100 000</w:t>
            </w:r>
          </w:p>
        </w:tc>
      </w:tr>
      <w:tr w:rsidR="00945E31" w:rsidRPr="00396403" w14:paraId="0E9A30A8" w14:textId="77777777" w:rsidTr="00276A03">
        <w:trPr>
          <w:trHeight w:val="669"/>
          <w:tblHeader/>
          <w:jc w:val="center"/>
        </w:trPr>
        <w:tc>
          <w:tcPr>
            <w:tcW w:w="1271" w:type="dxa"/>
            <w:shd w:val="clear" w:color="auto" w:fill="auto"/>
            <w:vAlign w:val="center"/>
          </w:tcPr>
          <w:p w14:paraId="6002DCAD" w14:textId="77777777" w:rsidR="00945E31" w:rsidRDefault="00945E31" w:rsidP="00276A03">
            <w:pPr>
              <w:jc w:val="center"/>
              <w:rPr>
                <w:b/>
                <w:color w:val="000000"/>
                <w:sz w:val="19"/>
                <w:szCs w:val="19"/>
              </w:rPr>
            </w:pPr>
            <w:r>
              <w:rPr>
                <w:b/>
                <w:color w:val="000000"/>
                <w:sz w:val="19"/>
                <w:szCs w:val="19"/>
              </w:rPr>
              <w:t>Rīga</w:t>
            </w:r>
          </w:p>
        </w:tc>
        <w:tc>
          <w:tcPr>
            <w:tcW w:w="1276" w:type="dxa"/>
            <w:shd w:val="clear" w:color="auto" w:fill="auto"/>
            <w:vAlign w:val="center"/>
          </w:tcPr>
          <w:p w14:paraId="68D8B7DB" w14:textId="77777777" w:rsidR="00945E31" w:rsidRPr="00756051" w:rsidRDefault="00945E31" w:rsidP="00276A03">
            <w:pPr>
              <w:jc w:val="center"/>
              <w:rPr>
                <w:bCs/>
                <w:sz w:val="19"/>
                <w:szCs w:val="19"/>
              </w:rPr>
            </w:pPr>
            <w:r w:rsidRPr="00756051">
              <w:rPr>
                <w:bCs/>
                <w:sz w:val="19"/>
                <w:szCs w:val="19"/>
              </w:rPr>
              <w:t xml:space="preserve">657 </w:t>
            </w:r>
            <w:r>
              <w:rPr>
                <w:bCs/>
                <w:sz w:val="19"/>
                <w:szCs w:val="19"/>
              </w:rPr>
              <w:t>897</w:t>
            </w:r>
          </w:p>
        </w:tc>
        <w:tc>
          <w:tcPr>
            <w:tcW w:w="1701" w:type="dxa"/>
            <w:shd w:val="clear" w:color="auto" w:fill="auto"/>
          </w:tcPr>
          <w:p w14:paraId="5D1232AF" w14:textId="77777777" w:rsidR="00945E31" w:rsidRPr="00A34723" w:rsidRDefault="00945E31" w:rsidP="00276A03">
            <w:pPr>
              <w:jc w:val="center"/>
              <w:rPr>
                <w:bCs/>
                <w:sz w:val="18"/>
                <w:szCs w:val="18"/>
              </w:rPr>
            </w:pPr>
            <w:r w:rsidRPr="00A34723">
              <w:rPr>
                <w:bCs/>
                <w:sz w:val="18"/>
                <w:szCs w:val="18"/>
              </w:rPr>
              <w:t>Ūdens rezervuārs Zaķumuiža 8000 m3</w:t>
            </w:r>
          </w:p>
          <w:p w14:paraId="1E2F5385" w14:textId="77777777" w:rsidR="00945E31" w:rsidRPr="00A34723" w:rsidRDefault="00945E31" w:rsidP="00276A03">
            <w:pPr>
              <w:jc w:val="center"/>
              <w:rPr>
                <w:bCs/>
                <w:sz w:val="18"/>
                <w:szCs w:val="18"/>
              </w:rPr>
            </w:pPr>
          </w:p>
          <w:p w14:paraId="18A3D708" w14:textId="77777777" w:rsidR="00945E31" w:rsidRPr="00A34723" w:rsidRDefault="00945E31" w:rsidP="00276A03">
            <w:pPr>
              <w:jc w:val="center"/>
              <w:rPr>
                <w:bCs/>
                <w:sz w:val="18"/>
                <w:szCs w:val="18"/>
              </w:rPr>
            </w:pPr>
            <w:r w:rsidRPr="00A34723">
              <w:rPr>
                <w:bCs/>
                <w:sz w:val="18"/>
                <w:szCs w:val="18"/>
              </w:rPr>
              <w:t>Ūdens rezervuārs Baltezerā 14 000 m3</w:t>
            </w:r>
          </w:p>
          <w:p w14:paraId="607D0CD8" w14:textId="77777777" w:rsidR="00945E31" w:rsidRPr="00A34723" w:rsidRDefault="00945E31" w:rsidP="00276A03">
            <w:pPr>
              <w:jc w:val="center"/>
              <w:rPr>
                <w:bCs/>
                <w:sz w:val="18"/>
                <w:szCs w:val="18"/>
              </w:rPr>
            </w:pPr>
          </w:p>
          <w:p w14:paraId="3862AA7D" w14:textId="77777777" w:rsidR="00945E31" w:rsidRPr="00A34723" w:rsidRDefault="00945E31" w:rsidP="00276A03">
            <w:pPr>
              <w:jc w:val="center"/>
              <w:rPr>
                <w:bCs/>
                <w:sz w:val="18"/>
                <w:szCs w:val="18"/>
              </w:rPr>
            </w:pPr>
            <w:r w:rsidRPr="00A34723">
              <w:rPr>
                <w:bCs/>
                <w:sz w:val="18"/>
                <w:szCs w:val="18"/>
              </w:rPr>
              <w:t xml:space="preserve">Jauns savienojošais cauruļvads DN800 – </w:t>
            </w:r>
          </w:p>
          <w:p w14:paraId="3C334617" w14:textId="77777777" w:rsidR="00945E31" w:rsidRPr="00A34723" w:rsidRDefault="00945E31" w:rsidP="00276A03">
            <w:pPr>
              <w:jc w:val="center"/>
              <w:rPr>
                <w:bCs/>
                <w:sz w:val="18"/>
                <w:szCs w:val="18"/>
              </w:rPr>
            </w:pPr>
            <w:r w:rsidRPr="00A34723">
              <w:rPr>
                <w:bCs/>
                <w:sz w:val="18"/>
                <w:szCs w:val="18"/>
              </w:rPr>
              <w:t>6 km</w:t>
            </w:r>
          </w:p>
          <w:p w14:paraId="1614C18A" w14:textId="77777777" w:rsidR="00945E31" w:rsidRPr="00A34723" w:rsidRDefault="00945E31" w:rsidP="00276A03">
            <w:pPr>
              <w:jc w:val="center"/>
              <w:rPr>
                <w:bCs/>
                <w:sz w:val="18"/>
                <w:szCs w:val="18"/>
              </w:rPr>
            </w:pPr>
          </w:p>
          <w:p w14:paraId="3551952A" w14:textId="77777777" w:rsidR="00945E31" w:rsidRPr="00A34723" w:rsidRDefault="00945E31" w:rsidP="00276A03">
            <w:pPr>
              <w:jc w:val="center"/>
              <w:rPr>
                <w:b/>
                <w:sz w:val="18"/>
                <w:szCs w:val="18"/>
              </w:rPr>
            </w:pPr>
            <w:r w:rsidRPr="00A34723">
              <w:rPr>
                <w:b/>
                <w:sz w:val="18"/>
                <w:szCs w:val="18"/>
              </w:rPr>
              <w:t>KOPĀ</w:t>
            </w:r>
          </w:p>
          <w:p w14:paraId="15D4316B" w14:textId="77777777" w:rsidR="00945E31" w:rsidRPr="00A34723" w:rsidRDefault="00945E31" w:rsidP="00276A03">
            <w:pPr>
              <w:jc w:val="center"/>
              <w:rPr>
                <w:bCs/>
                <w:sz w:val="18"/>
                <w:szCs w:val="18"/>
              </w:rPr>
            </w:pPr>
          </w:p>
        </w:tc>
        <w:tc>
          <w:tcPr>
            <w:tcW w:w="1134" w:type="dxa"/>
            <w:shd w:val="clear" w:color="auto" w:fill="auto"/>
          </w:tcPr>
          <w:p w14:paraId="0878A274" w14:textId="77777777" w:rsidR="00945E31" w:rsidRPr="00A34723" w:rsidRDefault="00945E31" w:rsidP="00276A03">
            <w:pPr>
              <w:jc w:val="center"/>
              <w:rPr>
                <w:bCs/>
                <w:sz w:val="18"/>
                <w:szCs w:val="18"/>
              </w:rPr>
            </w:pPr>
            <w:r w:rsidRPr="00A34723">
              <w:rPr>
                <w:bCs/>
                <w:sz w:val="18"/>
                <w:szCs w:val="18"/>
              </w:rPr>
              <w:t>5 210 000</w:t>
            </w:r>
          </w:p>
          <w:p w14:paraId="16FCE1AF" w14:textId="77777777" w:rsidR="00945E31" w:rsidRPr="00A34723" w:rsidRDefault="00945E31" w:rsidP="00276A03">
            <w:pPr>
              <w:rPr>
                <w:bCs/>
                <w:sz w:val="18"/>
                <w:szCs w:val="18"/>
              </w:rPr>
            </w:pPr>
          </w:p>
          <w:p w14:paraId="7E6AAA1F" w14:textId="77777777" w:rsidR="00945E31" w:rsidRPr="00A34723" w:rsidRDefault="00945E31" w:rsidP="00276A03">
            <w:pPr>
              <w:rPr>
                <w:bCs/>
                <w:sz w:val="18"/>
                <w:szCs w:val="18"/>
              </w:rPr>
            </w:pPr>
          </w:p>
          <w:p w14:paraId="5D0D6644" w14:textId="77777777" w:rsidR="00945E31" w:rsidRPr="00A34723" w:rsidRDefault="00945E31" w:rsidP="00276A03">
            <w:pPr>
              <w:jc w:val="center"/>
              <w:rPr>
                <w:bCs/>
                <w:sz w:val="18"/>
                <w:szCs w:val="18"/>
              </w:rPr>
            </w:pPr>
            <w:r w:rsidRPr="00A34723">
              <w:rPr>
                <w:bCs/>
                <w:sz w:val="18"/>
                <w:szCs w:val="18"/>
              </w:rPr>
              <w:t>12 160 000</w:t>
            </w:r>
          </w:p>
          <w:p w14:paraId="6619140B" w14:textId="77777777" w:rsidR="00945E31" w:rsidRPr="00A34723" w:rsidRDefault="00945E31" w:rsidP="00276A03">
            <w:pPr>
              <w:jc w:val="center"/>
              <w:rPr>
                <w:bCs/>
                <w:sz w:val="18"/>
                <w:szCs w:val="18"/>
              </w:rPr>
            </w:pPr>
          </w:p>
          <w:p w14:paraId="6B22E5ED" w14:textId="6B4E805C" w:rsidR="00945E31" w:rsidRDefault="00945E31" w:rsidP="00276A03">
            <w:pPr>
              <w:jc w:val="center"/>
              <w:rPr>
                <w:bCs/>
                <w:sz w:val="18"/>
                <w:szCs w:val="18"/>
              </w:rPr>
            </w:pPr>
          </w:p>
          <w:p w14:paraId="3D9F3DC9" w14:textId="77777777" w:rsidR="00CB64D7" w:rsidRPr="00A34723" w:rsidRDefault="00CB64D7" w:rsidP="00276A03">
            <w:pPr>
              <w:jc w:val="center"/>
              <w:rPr>
                <w:bCs/>
                <w:sz w:val="18"/>
                <w:szCs w:val="18"/>
              </w:rPr>
            </w:pPr>
          </w:p>
          <w:p w14:paraId="34DB9F92" w14:textId="77777777" w:rsidR="00945E31" w:rsidRPr="00A34723" w:rsidRDefault="00945E31" w:rsidP="00276A03">
            <w:pPr>
              <w:jc w:val="center"/>
              <w:rPr>
                <w:bCs/>
                <w:sz w:val="18"/>
                <w:szCs w:val="18"/>
              </w:rPr>
            </w:pPr>
            <w:r w:rsidRPr="00A34723">
              <w:rPr>
                <w:bCs/>
                <w:sz w:val="18"/>
                <w:szCs w:val="18"/>
              </w:rPr>
              <w:t>20 400 000</w:t>
            </w:r>
          </w:p>
          <w:p w14:paraId="68858239" w14:textId="77777777" w:rsidR="00945E31" w:rsidRPr="00A34723" w:rsidRDefault="00945E31" w:rsidP="00276A03">
            <w:pPr>
              <w:jc w:val="center"/>
              <w:rPr>
                <w:bCs/>
                <w:sz w:val="18"/>
                <w:szCs w:val="18"/>
              </w:rPr>
            </w:pPr>
          </w:p>
          <w:p w14:paraId="64E1AAE8" w14:textId="77777777" w:rsidR="00945E31" w:rsidRPr="00A34723" w:rsidRDefault="00945E31" w:rsidP="00276A03">
            <w:pPr>
              <w:jc w:val="center"/>
              <w:rPr>
                <w:bCs/>
                <w:sz w:val="18"/>
                <w:szCs w:val="18"/>
              </w:rPr>
            </w:pPr>
          </w:p>
          <w:p w14:paraId="40667D31" w14:textId="77777777" w:rsidR="00945E31" w:rsidRPr="00A34723" w:rsidRDefault="00945E31" w:rsidP="00276A03">
            <w:pPr>
              <w:jc w:val="center"/>
              <w:rPr>
                <w:bCs/>
                <w:sz w:val="18"/>
                <w:szCs w:val="18"/>
              </w:rPr>
            </w:pPr>
          </w:p>
          <w:p w14:paraId="36DDA4C2" w14:textId="77777777" w:rsidR="00945E31" w:rsidRPr="00A34723" w:rsidRDefault="00945E31" w:rsidP="00276A03">
            <w:pPr>
              <w:jc w:val="center"/>
              <w:rPr>
                <w:b/>
                <w:sz w:val="18"/>
                <w:szCs w:val="18"/>
              </w:rPr>
            </w:pPr>
            <w:r w:rsidRPr="00A34723">
              <w:rPr>
                <w:b/>
                <w:sz w:val="18"/>
                <w:szCs w:val="18"/>
              </w:rPr>
              <w:t>37 770 000</w:t>
            </w:r>
          </w:p>
        </w:tc>
        <w:tc>
          <w:tcPr>
            <w:tcW w:w="1701" w:type="dxa"/>
            <w:shd w:val="clear" w:color="auto" w:fill="auto"/>
          </w:tcPr>
          <w:p w14:paraId="700665CA" w14:textId="4A2A2817" w:rsidR="00945E31" w:rsidRPr="00A34723" w:rsidRDefault="00945E31" w:rsidP="00276A03">
            <w:pPr>
              <w:jc w:val="center"/>
              <w:rPr>
                <w:bCs/>
                <w:sz w:val="18"/>
                <w:szCs w:val="18"/>
              </w:rPr>
            </w:pPr>
            <w:r w:rsidRPr="00A34723">
              <w:rPr>
                <w:bCs/>
                <w:sz w:val="18"/>
                <w:szCs w:val="18"/>
              </w:rPr>
              <w:t>ŪSS “Daugava” rekonstr</w:t>
            </w:r>
            <w:r w:rsidR="00CB64D7">
              <w:rPr>
                <w:bCs/>
                <w:sz w:val="18"/>
                <w:szCs w:val="18"/>
              </w:rPr>
              <w:t>ukcija</w:t>
            </w:r>
            <w:r w:rsidRPr="00A34723">
              <w:rPr>
                <w:bCs/>
                <w:sz w:val="18"/>
                <w:szCs w:val="18"/>
              </w:rPr>
              <w:t xml:space="preserve"> – 70 000 m3/dnn</w:t>
            </w:r>
          </w:p>
          <w:p w14:paraId="407BE2E1" w14:textId="77777777" w:rsidR="00945E31" w:rsidRPr="00A34723" w:rsidRDefault="00945E31" w:rsidP="00276A03">
            <w:pPr>
              <w:jc w:val="center"/>
              <w:rPr>
                <w:bCs/>
                <w:sz w:val="18"/>
                <w:szCs w:val="18"/>
              </w:rPr>
            </w:pPr>
          </w:p>
          <w:p w14:paraId="6BBBAC2D" w14:textId="77777777" w:rsidR="00945E31" w:rsidRPr="00A34723" w:rsidRDefault="00945E31" w:rsidP="00276A03">
            <w:pPr>
              <w:jc w:val="center"/>
              <w:rPr>
                <w:bCs/>
                <w:sz w:val="18"/>
                <w:szCs w:val="18"/>
              </w:rPr>
            </w:pPr>
            <w:r w:rsidRPr="00A34723">
              <w:rPr>
                <w:bCs/>
                <w:sz w:val="18"/>
                <w:szCs w:val="18"/>
              </w:rPr>
              <w:t>Ozona sistēmas rekonstr.</w:t>
            </w:r>
          </w:p>
          <w:p w14:paraId="19C91D68" w14:textId="77777777" w:rsidR="00945E31" w:rsidRPr="00A34723" w:rsidRDefault="00945E31" w:rsidP="00276A03">
            <w:pPr>
              <w:jc w:val="center"/>
              <w:rPr>
                <w:bCs/>
                <w:sz w:val="18"/>
                <w:szCs w:val="18"/>
              </w:rPr>
            </w:pPr>
          </w:p>
          <w:p w14:paraId="5379D75A" w14:textId="7B2F95DA" w:rsidR="00945E31" w:rsidRPr="00A34723" w:rsidRDefault="00945E31" w:rsidP="00276A03">
            <w:pPr>
              <w:jc w:val="center"/>
              <w:rPr>
                <w:bCs/>
                <w:sz w:val="18"/>
                <w:szCs w:val="18"/>
              </w:rPr>
            </w:pPr>
            <w:r w:rsidRPr="00A34723">
              <w:rPr>
                <w:bCs/>
                <w:sz w:val="18"/>
                <w:szCs w:val="18"/>
              </w:rPr>
              <w:t>Artēzisko urbumu rekonstr</w:t>
            </w:r>
            <w:r w:rsidR="00CB64D7">
              <w:rPr>
                <w:bCs/>
                <w:sz w:val="18"/>
                <w:szCs w:val="18"/>
              </w:rPr>
              <w:t>ukcija</w:t>
            </w:r>
            <w:r w:rsidRPr="00A34723">
              <w:rPr>
                <w:bCs/>
                <w:sz w:val="18"/>
                <w:szCs w:val="18"/>
              </w:rPr>
              <w:t xml:space="preserve"> – 22 gab.</w:t>
            </w:r>
          </w:p>
          <w:p w14:paraId="044776DC" w14:textId="77777777" w:rsidR="00945E31" w:rsidRPr="00A34723" w:rsidRDefault="00945E31" w:rsidP="00276A03">
            <w:pPr>
              <w:jc w:val="center"/>
              <w:rPr>
                <w:bCs/>
                <w:sz w:val="18"/>
                <w:szCs w:val="18"/>
              </w:rPr>
            </w:pPr>
          </w:p>
          <w:p w14:paraId="44A77D42" w14:textId="77777777" w:rsidR="00945E31" w:rsidRPr="00A34723" w:rsidRDefault="00945E31" w:rsidP="00276A03">
            <w:pPr>
              <w:jc w:val="center"/>
              <w:rPr>
                <w:bCs/>
                <w:sz w:val="18"/>
                <w:szCs w:val="18"/>
              </w:rPr>
            </w:pPr>
            <w:r w:rsidRPr="00A34723">
              <w:rPr>
                <w:bCs/>
                <w:sz w:val="18"/>
                <w:szCs w:val="18"/>
              </w:rPr>
              <w:t>ŪSS Kleistu iela 11A un Irlavas iela 30 modernizācija</w:t>
            </w:r>
          </w:p>
          <w:p w14:paraId="687D34AD" w14:textId="77777777" w:rsidR="00945E31" w:rsidRPr="00A34723" w:rsidRDefault="00945E31" w:rsidP="00276A03">
            <w:pPr>
              <w:jc w:val="center"/>
              <w:rPr>
                <w:bCs/>
                <w:sz w:val="18"/>
                <w:szCs w:val="18"/>
              </w:rPr>
            </w:pPr>
          </w:p>
          <w:p w14:paraId="265AB9AD" w14:textId="77777777" w:rsidR="00945E31" w:rsidRPr="00A34723" w:rsidRDefault="00945E31" w:rsidP="00276A03">
            <w:pPr>
              <w:jc w:val="center"/>
              <w:rPr>
                <w:b/>
                <w:sz w:val="18"/>
                <w:szCs w:val="18"/>
              </w:rPr>
            </w:pPr>
            <w:r w:rsidRPr="00A34723">
              <w:rPr>
                <w:b/>
                <w:sz w:val="18"/>
                <w:szCs w:val="18"/>
              </w:rPr>
              <w:t>KOPĀ</w:t>
            </w:r>
          </w:p>
        </w:tc>
        <w:tc>
          <w:tcPr>
            <w:tcW w:w="1134" w:type="dxa"/>
            <w:shd w:val="clear" w:color="auto" w:fill="auto"/>
          </w:tcPr>
          <w:p w14:paraId="0191D9C0" w14:textId="77777777" w:rsidR="00945E31" w:rsidRPr="00A34723" w:rsidRDefault="00945E31" w:rsidP="00276A03">
            <w:pPr>
              <w:jc w:val="center"/>
              <w:rPr>
                <w:bCs/>
                <w:sz w:val="18"/>
                <w:szCs w:val="18"/>
              </w:rPr>
            </w:pPr>
            <w:r w:rsidRPr="00A34723">
              <w:rPr>
                <w:bCs/>
                <w:sz w:val="18"/>
                <w:szCs w:val="18"/>
              </w:rPr>
              <w:t>15 234 000</w:t>
            </w:r>
          </w:p>
          <w:p w14:paraId="535B3B31" w14:textId="77777777" w:rsidR="00945E31" w:rsidRPr="00A34723" w:rsidRDefault="00945E31" w:rsidP="00276A03">
            <w:pPr>
              <w:jc w:val="center"/>
              <w:rPr>
                <w:bCs/>
                <w:sz w:val="18"/>
                <w:szCs w:val="18"/>
              </w:rPr>
            </w:pPr>
          </w:p>
          <w:p w14:paraId="6DFAB997" w14:textId="77777777" w:rsidR="00945E31" w:rsidRPr="00A34723" w:rsidRDefault="00945E31" w:rsidP="00276A03">
            <w:pPr>
              <w:jc w:val="center"/>
              <w:rPr>
                <w:bCs/>
                <w:sz w:val="18"/>
                <w:szCs w:val="18"/>
              </w:rPr>
            </w:pPr>
          </w:p>
          <w:p w14:paraId="46AEC5A6" w14:textId="77777777" w:rsidR="00945E31" w:rsidRPr="00A34723" w:rsidRDefault="00945E31" w:rsidP="00276A03">
            <w:pPr>
              <w:jc w:val="center"/>
              <w:rPr>
                <w:bCs/>
                <w:sz w:val="18"/>
                <w:szCs w:val="18"/>
              </w:rPr>
            </w:pPr>
          </w:p>
          <w:p w14:paraId="39E14B72" w14:textId="77777777" w:rsidR="00945E31" w:rsidRPr="00A34723" w:rsidRDefault="00945E31" w:rsidP="00276A03">
            <w:pPr>
              <w:jc w:val="center"/>
              <w:rPr>
                <w:bCs/>
                <w:sz w:val="18"/>
                <w:szCs w:val="18"/>
              </w:rPr>
            </w:pPr>
            <w:r w:rsidRPr="00A34723">
              <w:rPr>
                <w:bCs/>
                <w:sz w:val="18"/>
                <w:szCs w:val="18"/>
              </w:rPr>
              <w:t>847 600</w:t>
            </w:r>
          </w:p>
          <w:p w14:paraId="13181B99" w14:textId="77777777" w:rsidR="00945E31" w:rsidRPr="00A34723" w:rsidRDefault="00945E31" w:rsidP="00276A03">
            <w:pPr>
              <w:jc w:val="center"/>
              <w:rPr>
                <w:bCs/>
                <w:sz w:val="18"/>
                <w:szCs w:val="18"/>
              </w:rPr>
            </w:pPr>
          </w:p>
          <w:p w14:paraId="1EE7857D" w14:textId="74152B4C" w:rsidR="00945E31" w:rsidRDefault="00945E31" w:rsidP="00276A03">
            <w:pPr>
              <w:jc w:val="center"/>
              <w:rPr>
                <w:bCs/>
                <w:sz w:val="18"/>
                <w:szCs w:val="18"/>
              </w:rPr>
            </w:pPr>
          </w:p>
          <w:p w14:paraId="6B2AFD90" w14:textId="77777777" w:rsidR="00CB64D7" w:rsidRPr="00A34723" w:rsidRDefault="00CB64D7" w:rsidP="00276A03">
            <w:pPr>
              <w:jc w:val="center"/>
              <w:rPr>
                <w:bCs/>
                <w:sz w:val="18"/>
                <w:szCs w:val="18"/>
              </w:rPr>
            </w:pPr>
          </w:p>
          <w:p w14:paraId="32F8DC23" w14:textId="77777777" w:rsidR="00945E31" w:rsidRPr="00A34723" w:rsidRDefault="00945E31" w:rsidP="00276A03">
            <w:pPr>
              <w:jc w:val="center"/>
              <w:rPr>
                <w:bCs/>
                <w:sz w:val="18"/>
                <w:szCs w:val="18"/>
              </w:rPr>
            </w:pPr>
            <w:r w:rsidRPr="00A34723">
              <w:rPr>
                <w:bCs/>
                <w:sz w:val="18"/>
                <w:szCs w:val="18"/>
              </w:rPr>
              <w:t>1 440 000</w:t>
            </w:r>
          </w:p>
          <w:p w14:paraId="1021E862" w14:textId="77777777" w:rsidR="00945E31" w:rsidRPr="00A34723" w:rsidRDefault="00945E31" w:rsidP="00276A03">
            <w:pPr>
              <w:jc w:val="center"/>
              <w:rPr>
                <w:bCs/>
                <w:sz w:val="18"/>
                <w:szCs w:val="18"/>
              </w:rPr>
            </w:pPr>
          </w:p>
          <w:p w14:paraId="7FDCBDE1" w14:textId="3153C851" w:rsidR="00945E31" w:rsidRDefault="00945E31" w:rsidP="00276A03">
            <w:pPr>
              <w:jc w:val="center"/>
              <w:rPr>
                <w:bCs/>
                <w:sz w:val="18"/>
                <w:szCs w:val="18"/>
              </w:rPr>
            </w:pPr>
          </w:p>
          <w:p w14:paraId="76389766" w14:textId="77777777" w:rsidR="00CB64D7" w:rsidRPr="00A34723" w:rsidRDefault="00CB64D7" w:rsidP="00276A03">
            <w:pPr>
              <w:jc w:val="center"/>
              <w:rPr>
                <w:bCs/>
                <w:sz w:val="18"/>
                <w:szCs w:val="18"/>
              </w:rPr>
            </w:pPr>
          </w:p>
          <w:p w14:paraId="526D6F7A" w14:textId="77777777" w:rsidR="00945E31" w:rsidRPr="00A34723" w:rsidRDefault="00945E31" w:rsidP="00276A03">
            <w:pPr>
              <w:jc w:val="center"/>
              <w:rPr>
                <w:bCs/>
                <w:sz w:val="18"/>
                <w:szCs w:val="18"/>
              </w:rPr>
            </w:pPr>
            <w:r w:rsidRPr="00A34723">
              <w:rPr>
                <w:bCs/>
                <w:sz w:val="18"/>
                <w:szCs w:val="18"/>
              </w:rPr>
              <w:t>230 000</w:t>
            </w:r>
          </w:p>
          <w:p w14:paraId="6875B5C1" w14:textId="77777777" w:rsidR="00945E31" w:rsidRPr="00A34723" w:rsidRDefault="00945E31" w:rsidP="00CB64D7">
            <w:pPr>
              <w:rPr>
                <w:bCs/>
                <w:sz w:val="18"/>
                <w:szCs w:val="18"/>
              </w:rPr>
            </w:pPr>
          </w:p>
          <w:p w14:paraId="448805D0" w14:textId="77777777" w:rsidR="00CB64D7" w:rsidRPr="00A34723" w:rsidRDefault="00CB64D7" w:rsidP="00CB64D7">
            <w:pPr>
              <w:rPr>
                <w:bCs/>
                <w:sz w:val="18"/>
                <w:szCs w:val="18"/>
              </w:rPr>
            </w:pPr>
          </w:p>
          <w:p w14:paraId="2570F03E" w14:textId="77777777" w:rsidR="00945E31" w:rsidRPr="00A34723" w:rsidRDefault="00945E31" w:rsidP="00276A03">
            <w:pPr>
              <w:jc w:val="center"/>
              <w:rPr>
                <w:b/>
                <w:sz w:val="18"/>
                <w:szCs w:val="18"/>
              </w:rPr>
            </w:pPr>
            <w:r w:rsidRPr="00A34723">
              <w:rPr>
                <w:b/>
                <w:sz w:val="18"/>
                <w:szCs w:val="18"/>
              </w:rPr>
              <w:t>17 751 600</w:t>
            </w:r>
          </w:p>
        </w:tc>
        <w:tc>
          <w:tcPr>
            <w:tcW w:w="1276" w:type="dxa"/>
            <w:shd w:val="clear" w:color="auto" w:fill="auto"/>
            <w:vAlign w:val="center"/>
          </w:tcPr>
          <w:p w14:paraId="78BD3B55" w14:textId="77777777" w:rsidR="00945E31" w:rsidRPr="00AA6A3B" w:rsidRDefault="00945E31" w:rsidP="00276A03">
            <w:pPr>
              <w:jc w:val="center"/>
              <w:rPr>
                <w:b/>
                <w:sz w:val="19"/>
                <w:szCs w:val="19"/>
              </w:rPr>
            </w:pPr>
            <w:r w:rsidRPr="00AA6A3B">
              <w:rPr>
                <w:b/>
                <w:sz w:val="19"/>
                <w:szCs w:val="19"/>
              </w:rPr>
              <w:t>84.39</w:t>
            </w:r>
          </w:p>
        </w:tc>
      </w:tr>
      <w:tr w:rsidR="00945E31" w:rsidRPr="00396403" w14:paraId="32DEE5B2" w14:textId="77777777" w:rsidTr="00276A03">
        <w:trPr>
          <w:trHeight w:val="58"/>
          <w:jc w:val="center"/>
        </w:trPr>
        <w:tc>
          <w:tcPr>
            <w:tcW w:w="9493" w:type="dxa"/>
            <w:gridSpan w:val="7"/>
            <w:shd w:val="clear" w:color="auto" w:fill="F2F2F2" w:themeFill="background1" w:themeFillShade="F2"/>
          </w:tcPr>
          <w:p w14:paraId="4C494B69" w14:textId="77777777" w:rsidR="00945E31" w:rsidRPr="00AA6A3B" w:rsidRDefault="00945E31" w:rsidP="00276A03">
            <w:pPr>
              <w:jc w:val="center"/>
              <w:rPr>
                <w:b/>
                <w:bCs/>
                <w:sz w:val="19"/>
                <w:szCs w:val="19"/>
              </w:rPr>
            </w:pPr>
            <w:r w:rsidRPr="00AA6A3B">
              <w:rPr>
                <w:b/>
                <w:bCs/>
                <w:sz w:val="19"/>
                <w:szCs w:val="19"/>
              </w:rPr>
              <w:t>CŪS zonas ar CE 100 000 – 10 000</w:t>
            </w:r>
          </w:p>
        </w:tc>
      </w:tr>
      <w:tr w:rsidR="00945E31" w:rsidRPr="00396403" w14:paraId="386B83D3" w14:textId="77777777" w:rsidTr="00276A03">
        <w:trPr>
          <w:trHeight w:val="669"/>
          <w:tblHeader/>
          <w:jc w:val="center"/>
        </w:trPr>
        <w:tc>
          <w:tcPr>
            <w:tcW w:w="1271" w:type="dxa"/>
            <w:shd w:val="clear" w:color="auto" w:fill="auto"/>
            <w:vAlign w:val="center"/>
          </w:tcPr>
          <w:p w14:paraId="2C1E9C61" w14:textId="77777777" w:rsidR="00945E31" w:rsidRDefault="00945E31" w:rsidP="00276A03">
            <w:pPr>
              <w:jc w:val="center"/>
              <w:rPr>
                <w:b/>
                <w:color w:val="000000"/>
                <w:sz w:val="19"/>
                <w:szCs w:val="19"/>
              </w:rPr>
            </w:pPr>
            <w:r>
              <w:rPr>
                <w:b/>
                <w:color w:val="000000"/>
                <w:sz w:val="19"/>
                <w:szCs w:val="19"/>
              </w:rPr>
              <w:t>Cēsis</w:t>
            </w:r>
          </w:p>
        </w:tc>
        <w:tc>
          <w:tcPr>
            <w:tcW w:w="1276" w:type="dxa"/>
            <w:shd w:val="clear" w:color="auto" w:fill="auto"/>
            <w:vAlign w:val="center"/>
          </w:tcPr>
          <w:p w14:paraId="2D62105A" w14:textId="77777777" w:rsidR="00945E31" w:rsidRPr="00A14179" w:rsidRDefault="00945E31" w:rsidP="00276A03">
            <w:pPr>
              <w:jc w:val="center"/>
              <w:rPr>
                <w:bCs/>
                <w:sz w:val="19"/>
                <w:szCs w:val="19"/>
              </w:rPr>
            </w:pPr>
            <w:r>
              <w:rPr>
                <w:bCs/>
                <w:sz w:val="19"/>
                <w:szCs w:val="19"/>
              </w:rPr>
              <w:t>15 679</w:t>
            </w:r>
          </w:p>
        </w:tc>
        <w:tc>
          <w:tcPr>
            <w:tcW w:w="1701" w:type="dxa"/>
            <w:shd w:val="clear" w:color="auto" w:fill="auto"/>
          </w:tcPr>
          <w:p w14:paraId="261A21BE" w14:textId="77777777" w:rsidR="00945E31" w:rsidRPr="00A34723" w:rsidRDefault="00945E31" w:rsidP="00276A03">
            <w:pPr>
              <w:jc w:val="center"/>
              <w:rPr>
                <w:bCs/>
                <w:sz w:val="18"/>
                <w:szCs w:val="18"/>
              </w:rPr>
            </w:pPr>
          </w:p>
        </w:tc>
        <w:tc>
          <w:tcPr>
            <w:tcW w:w="1134" w:type="dxa"/>
            <w:shd w:val="clear" w:color="auto" w:fill="auto"/>
          </w:tcPr>
          <w:p w14:paraId="538D2FB8" w14:textId="77777777" w:rsidR="00945E31" w:rsidRPr="00A34723" w:rsidRDefault="00945E31" w:rsidP="00276A03">
            <w:pPr>
              <w:jc w:val="center"/>
              <w:rPr>
                <w:bCs/>
                <w:sz w:val="18"/>
                <w:szCs w:val="18"/>
              </w:rPr>
            </w:pPr>
          </w:p>
        </w:tc>
        <w:tc>
          <w:tcPr>
            <w:tcW w:w="1701" w:type="dxa"/>
            <w:shd w:val="clear" w:color="auto" w:fill="auto"/>
          </w:tcPr>
          <w:p w14:paraId="6A6C7A6F" w14:textId="77777777" w:rsidR="00945E31" w:rsidRPr="00A34723" w:rsidRDefault="00945E31" w:rsidP="00276A03">
            <w:pPr>
              <w:jc w:val="center"/>
              <w:rPr>
                <w:bCs/>
                <w:sz w:val="18"/>
                <w:szCs w:val="18"/>
              </w:rPr>
            </w:pPr>
            <w:r w:rsidRPr="00A34723">
              <w:rPr>
                <w:bCs/>
                <w:sz w:val="18"/>
                <w:szCs w:val="18"/>
              </w:rPr>
              <w:t xml:space="preserve">3.PSS un ŪSS ūdens rezervuāru (2*1000m3) rekonstrukcija </w:t>
            </w:r>
          </w:p>
        </w:tc>
        <w:tc>
          <w:tcPr>
            <w:tcW w:w="1134" w:type="dxa"/>
            <w:shd w:val="clear" w:color="auto" w:fill="auto"/>
          </w:tcPr>
          <w:p w14:paraId="5EA1F74C" w14:textId="77777777" w:rsidR="00945E31" w:rsidRPr="00A34723" w:rsidRDefault="00945E31" w:rsidP="00276A03">
            <w:pPr>
              <w:jc w:val="center"/>
              <w:rPr>
                <w:bCs/>
                <w:sz w:val="18"/>
                <w:szCs w:val="18"/>
              </w:rPr>
            </w:pPr>
            <w:r w:rsidRPr="00A34723">
              <w:rPr>
                <w:bCs/>
                <w:sz w:val="18"/>
                <w:szCs w:val="18"/>
              </w:rPr>
              <w:t>150 000</w:t>
            </w:r>
          </w:p>
        </w:tc>
        <w:tc>
          <w:tcPr>
            <w:tcW w:w="1276" w:type="dxa"/>
            <w:shd w:val="clear" w:color="auto" w:fill="auto"/>
            <w:vAlign w:val="center"/>
          </w:tcPr>
          <w:p w14:paraId="06990BEF" w14:textId="77777777" w:rsidR="00945E31" w:rsidRPr="00AA6A3B" w:rsidRDefault="00945E31" w:rsidP="00276A03">
            <w:pPr>
              <w:jc w:val="center"/>
              <w:rPr>
                <w:b/>
                <w:sz w:val="19"/>
                <w:szCs w:val="19"/>
              </w:rPr>
            </w:pPr>
            <w:r w:rsidRPr="00AA6A3B">
              <w:rPr>
                <w:b/>
                <w:sz w:val="19"/>
                <w:szCs w:val="19"/>
              </w:rPr>
              <w:t>9.57</w:t>
            </w:r>
          </w:p>
        </w:tc>
      </w:tr>
      <w:tr w:rsidR="00945E31" w:rsidRPr="00396403" w14:paraId="4A616FCE" w14:textId="77777777" w:rsidTr="00276A03">
        <w:trPr>
          <w:trHeight w:val="669"/>
          <w:tblHeader/>
          <w:jc w:val="center"/>
        </w:trPr>
        <w:tc>
          <w:tcPr>
            <w:tcW w:w="1271" w:type="dxa"/>
            <w:shd w:val="clear" w:color="auto" w:fill="auto"/>
            <w:vAlign w:val="center"/>
          </w:tcPr>
          <w:p w14:paraId="0FAD11BE" w14:textId="77777777" w:rsidR="00945E31" w:rsidRDefault="00945E31" w:rsidP="00276A03">
            <w:pPr>
              <w:jc w:val="center"/>
              <w:rPr>
                <w:b/>
                <w:color w:val="000000"/>
                <w:sz w:val="19"/>
                <w:szCs w:val="19"/>
              </w:rPr>
            </w:pPr>
            <w:r>
              <w:rPr>
                <w:b/>
                <w:color w:val="000000"/>
                <w:sz w:val="19"/>
                <w:szCs w:val="19"/>
              </w:rPr>
              <w:t>Jelgava</w:t>
            </w:r>
          </w:p>
        </w:tc>
        <w:tc>
          <w:tcPr>
            <w:tcW w:w="1276" w:type="dxa"/>
            <w:shd w:val="clear" w:color="auto" w:fill="auto"/>
            <w:vAlign w:val="center"/>
          </w:tcPr>
          <w:p w14:paraId="7D8E6290" w14:textId="77777777" w:rsidR="00945E31" w:rsidRPr="00A14179" w:rsidRDefault="00945E31" w:rsidP="00276A03">
            <w:pPr>
              <w:jc w:val="center"/>
              <w:rPr>
                <w:bCs/>
                <w:sz w:val="19"/>
                <w:szCs w:val="19"/>
              </w:rPr>
            </w:pPr>
            <w:r>
              <w:rPr>
                <w:bCs/>
                <w:sz w:val="19"/>
                <w:szCs w:val="19"/>
              </w:rPr>
              <w:t>50 907</w:t>
            </w:r>
          </w:p>
        </w:tc>
        <w:tc>
          <w:tcPr>
            <w:tcW w:w="1701" w:type="dxa"/>
            <w:shd w:val="clear" w:color="auto" w:fill="auto"/>
          </w:tcPr>
          <w:p w14:paraId="5A682586" w14:textId="77777777" w:rsidR="00945E31" w:rsidRPr="00A34723" w:rsidRDefault="00945E31" w:rsidP="00276A03">
            <w:pPr>
              <w:jc w:val="center"/>
              <w:rPr>
                <w:bCs/>
                <w:sz w:val="18"/>
                <w:szCs w:val="18"/>
              </w:rPr>
            </w:pPr>
            <w:r w:rsidRPr="00A34723">
              <w:rPr>
                <w:bCs/>
                <w:sz w:val="18"/>
                <w:szCs w:val="18"/>
              </w:rPr>
              <w:t>Pastāvīgie spiediena mērītāji 5 CŪS tīklu punktos</w:t>
            </w:r>
          </w:p>
        </w:tc>
        <w:tc>
          <w:tcPr>
            <w:tcW w:w="1134" w:type="dxa"/>
            <w:shd w:val="clear" w:color="auto" w:fill="auto"/>
          </w:tcPr>
          <w:p w14:paraId="68745F38" w14:textId="77777777" w:rsidR="00945E31" w:rsidRPr="00A34723" w:rsidRDefault="00945E31" w:rsidP="00276A03">
            <w:pPr>
              <w:jc w:val="center"/>
              <w:rPr>
                <w:bCs/>
                <w:sz w:val="18"/>
                <w:szCs w:val="18"/>
              </w:rPr>
            </w:pPr>
            <w:r w:rsidRPr="00A34723">
              <w:rPr>
                <w:bCs/>
                <w:sz w:val="18"/>
                <w:szCs w:val="18"/>
              </w:rPr>
              <w:t>25 000</w:t>
            </w:r>
          </w:p>
        </w:tc>
        <w:tc>
          <w:tcPr>
            <w:tcW w:w="1701" w:type="dxa"/>
            <w:shd w:val="clear" w:color="auto" w:fill="auto"/>
          </w:tcPr>
          <w:p w14:paraId="5375C381" w14:textId="77777777" w:rsidR="00945E31" w:rsidRPr="00A34723" w:rsidRDefault="00945E31" w:rsidP="00276A03">
            <w:pPr>
              <w:jc w:val="center"/>
              <w:rPr>
                <w:bCs/>
                <w:sz w:val="18"/>
                <w:szCs w:val="18"/>
              </w:rPr>
            </w:pPr>
            <w:r w:rsidRPr="00A34723">
              <w:rPr>
                <w:bCs/>
                <w:sz w:val="18"/>
                <w:szCs w:val="18"/>
              </w:rPr>
              <w:t xml:space="preserve">3.PSS rekonstrukcija </w:t>
            </w:r>
          </w:p>
        </w:tc>
        <w:tc>
          <w:tcPr>
            <w:tcW w:w="1134" w:type="dxa"/>
            <w:shd w:val="clear" w:color="auto" w:fill="auto"/>
          </w:tcPr>
          <w:p w14:paraId="67DA15BC" w14:textId="77777777" w:rsidR="00945E31" w:rsidRPr="00A34723" w:rsidRDefault="00945E31" w:rsidP="00276A03">
            <w:pPr>
              <w:jc w:val="center"/>
              <w:rPr>
                <w:bCs/>
                <w:sz w:val="18"/>
                <w:szCs w:val="18"/>
              </w:rPr>
            </w:pPr>
            <w:r w:rsidRPr="00A34723">
              <w:rPr>
                <w:bCs/>
                <w:sz w:val="18"/>
                <w:szCs w:val="18"/>
              </w:rPr>
              <w:t>205 000</w:t>
            </w:r>
          </w:p>
        </w:tc>
        <w:tc>
          <w:tcPr>
            <w:tcW w:w="1276" w:type="dxa"/>
            <w:shd w:val="clear" w:color="auto" w:fill="auto"/>
            <w:vAlign w:val="center"/>
          </w:tcPr>
          <w:p w14:paraId="3480C063" w14:textId="77777777" w:rsidR="00945E31" w:rsidRPr="00AA6A3B" w:rsidRDefault="00945E31" w:rsidP="00276A03">
            <w:pPr>
              <w:jc w:val="center"/>
              <w:rPr>
                <w:b/>
                <w:sz w:val="19"/>
                <w:szCs w:val="19"/>
              </w:rPr>
            </w:pPr>
            <w:r w:rsidRPr="00AA6A3B">
              <w:rPr>
                <w:b/>
                <w:sz w:val="19"/>
                <w:szCs w:val="19"/>
              </w:rPr>
              <w:t>4.52</w:t>
            </w:r>
          </w:p>
        </w:tc>
      </w:tr>
      <w:tr w:rsidR="00945E31" w:rsidRPr="00396403" w14:paraId="14894A8B" w14:textId="77777777" w:rsidTr="00276A03">
        <w:trPr>
          <w:trHeight w:val="669"/>
          <w:tblHeader/>
          <w:jc w:val="center"/>
        </w:trPr>
        <w:tc>
          <w:tcPr>
            <w:tcW w:w="1271" w:type="dxa"/>
            <w:shd w:val="clear" w:color="auto" w:fill="auto"/>
            <w:vAlign w:val="center"/>
          </w:tcPr>
          <w:p w14:paraId="170B0383" w14:textId="77777777" w:rsidR="00945E31" w:rsidRDefault="00945E31" w:rsidP="00276A03">
            <w:pPr>
              <w:jc w:val="center"/>
              <w:rPr>
                <w:b/>
                <w:color w:val="000000"/>
                <w:sz w:val="19"/>
                <w:szCs w:val="19"/>
              </w:rPr>
            </w:pPr>
            <w:r>
              <w:rPr>
                <w:b/>
                <w:color w:val="000000"/>
                <w:sz w:val="19"/>
                <w:szCs w:val="19"/>
              </w:rPr>
              <w:t>Jūrmala</w:t>
            </w:r>
          </w:p>
        </w:tc>
        <w:tc>
          <w:tcPr>
            <w:tcW w:w="1276" w:type="dxa"/>
            <w:shd w:val="clear" w:color="auto" w:fill="auto"/>
            <w:vAlign w:val="center"/>
          </w:tcPr>
          <w:p w14:paraId="1C926B9E" w14:textId="77777777" w:rsidR="00945E31" w:rsidRPr="00A14179" w:rsidRDefault="00945E31" w:rsidP="00276A03">
            <w:pPr>
              <w:jc w:val="center"/>
              <w:rPr>
                <w:bCs/>
                <w:sz w:val="19"/>
                <w:szCs w:val="19"/>
              </w:rPr>
            </w:pPr>
            <w:r>
              <w:rPr>
                <w:bCs/>
                <w:sz w:val="19"/>
                <w:szCs w:val="19"/>
              </w:rPr>
              <w:t>38 411</w:t>
            </w:r>
          </w:p>
        </w:tc>
        <w:tc>
          <w:tcPr>
            <w:tcW w:w="1701" w:type="dxa"/>
            <w:shd w:val="clear" w:color="auto" w:fill="auto"/>
          </w:tcPr>
          <w:p w14:paraId="38375AA0" w14:textId="77777777" w:rsidR="00945E31" w:rsidRPr="00A34723" w:rsidRDefault="00945E31" w:rsidP="00276A03">
            <w:pPr>
              <w:jc w:val="center"/>
              <w:rPr>
                <w:bCs/>
                <w:sz w:val="18"/>
                <w:szCs w:val="18"/>
              </w:rPr>
            </w:pPr>
            <w:r w:rsidRPr="00A34723">
              <w:rPr>
                <w:bCs/>
                <w:sz w:val="18"/>
                <w:szCs w:val="18"/>
              </w:rPr>
              <w:t>2.PSS izbūve</w:t>
            </w:r>
          </w:p>
          <w:p w14:paraId="3E9C77E1" w14:textId="77777777" w:rsidR="00945E31" w:rsidRPr="00A34723" w:rsidRDefault="00945E31" w:rsidP="00276A03">
            <w:pPr>
              <w:jc w:val="center"/>
              <w:rPr>
                <w:bCs/>
                <w:sz w:val="18"/>
                <w:szCs w:val="18"/>
              </w:rPr>
            </w:pPr>
          </w:p>
          <w:p w14:paraId="13AFBEB8" w14:textId="77777777" w:rsidR="00945E31" w:rsidRPr="00A34723" w:rsidRDefault="00945E31" w:rsidP="00276A03">
            <w:pPr>
              <w:jc w:val="center"/>
              <w:rPr>
                <w:bCs/>
                <w:sz w:val="18"/>
                <w:szCs w:val="18"/>
              </w:rPr>
            </w:pPr>
            <w:r w:rsidRPr="00A34723">
              <w:rPr>
                <w:bCs/>
                <w:sz w:val="18"/>
                <w:szCs w:val="18"/>
              </w:rPr>
              <w:t>3 jauni urbumi, 8 urbumu tamponāža</w:t>
            </w:r>
          </w:p>
        </w:tc>
        <w:tc>
          <w:tcPr>
            <w:tcW w:w="1134" w:type="dxa"/>
            <w:shd w:val="clear" w:color="auto" w:fill="auto"/>
          </w:tcPr>
          <w:p w14:paraId="5834535D" w14:textId="77777777" w:rsidR="00945E31" w:rsidRPr="00A34723" w:rsidRDefault="00945E31" w:rsidP="00276A03">
            <w:pPr>
              <w:jc w:val="center"/>
              <w:rPr>
                <w:bCs/>
                <w:sz w:val="18"/>
                <w:szCs w:val="18"/>
              </w:rPr>
            </w:pPr>
            <w:r w:rsidRPr="00A34723">
              <w:rPr>
                <w:bCs/>
                <w:sz w:val="18"/>
                <w:szCs w:val="18"/>
              </w:rPr>
              <w:t>1 000 000</w:t>
            </w:r>
          </w:p>
          <w:p w14:paraId="6A6EEB4D" w14:textId="77777777" w:rsidR="00945E31" w:rsidRPr="00A34723" w:rsidRDefault="00945E31" w:rsidP="00276A03">
            <w:pPr>
              <w:jc w:val="center"/>
              <w:rPr>
                <w:bCs/>
                <w:sz w:val="18"/>
                <w:szCs w:val="18"/>
              </w:rPr>
            </w:pPr>
          </w:p>
          <w:p w14:paraId="3C45E4FB" w14:textId="77777777" w:rsidR="00945E31" w:rsidRPr="00A34723" w:rsidRDefault="00945E31" w:rsidP="00276A03">
            <w:pPr>
              <w:jc w:val="center"/>
              <w:rPr>
                <w:bCs/>
                <w:sz w:val="18"/>
                <w:szCs w:val="18"/>
              </w:rPr>
            </w:pPr>
            <w:r w:rsidRPr="00A34723">
              <w:rPr>
                <w:bCs/>
                <w:sz w:val="18"/>
                <w:szCs w:val="18"/>
              </w:rPr>
              <w:t>1 800 000</w:t>
            </w:r>
          </w:p>
          <w:p w14:paraId="606E3C43" w14:textId="77777777" w:rsidR="00945E31" w:rsidRPr="00A34723" w:rsidRDefault="00945E31" w:rsidP="00276A03">
            <w:pPr>
              <w:jc w:val="center"/>
              <w:rPr>
                <w:bCs/>
                <w:sz w:val="18"/>
                <w:szCs w:val="18"/>
              </w:rPr>
            </w:pPr>
          </w:p>
        </w:tc>
        <w:tc>
          <w:tcPr>
            <w:tcW w:w="1701" w:type="dxa"/>
            <w:shd w:val="clear" w:color="auto" w:fill="auto"/>
          </w:tcPr>
          <w:p w14:paraId="000AB055" w14:textId="77777777" w:rsidR="00945E31" w:rsidRPr="00A34723" w:rsidRDefault="00945E31" w:rsidP="00276A03">
            <w:pPr>
              <w:jc w:val="center"/>
              <w:rPr>
                <w:bCs/>
                <w:sz w:val="18"/>
                <w:szCs w:val="18"/>
              </w:rPr>
            </w:pPr>
          </w:p>
        </w:tc>
        <w:tc>
          <w:tcPr>
            <w:tcW w:w="1134" w:type="dxa"/>
            <w:shd w:val="clear" w:color="auto" w:fill="auto"/>
          </w:tcPr>
          <w:p w14:paraId="351B6620" w14:textId="77777777" w:rsidR="00945E31" w:rsidRPr="00A34723" w:rsidRDefault="00945E31" w:rsidP="00276A03">
            <w:pPr>
              <w:jc w:val="center"/>
              <w:rPr>
                <w:bCs/>
                <w:sz w:val="18"/>
                <w:szCs w:val="18"/>
              </w:rPr>
            </w:pPr>
          </w:p>
        </w:tc>
        <w:tc>
          <w:tcPr>
            <w:tcW w:w="1276" w:type="dxa"/>
            <w:shd w:val="clear" w:color="auto" w:fill="auto"/>
            <w:vAlign w:val="center"/>
          </w:tcPr>
          <w:p w14:paraId="7729AAC5" w14:textId="77777777" w:rsidR="00945E31" w:rsidRPr="00AA6A3B" w:rsidRDefault="00945E31" w:rsidP="00276A03">
            <w:pPr>
              <w:jc w:val="center"/>
              <w:rPr>
                <w:b/>
                <w:sz w:val="19"/>
                <w:szCs w:val="19"/>
              </w:rPr>
            </w:pPr>
            <w:r w:rsidRPr="00AA6A3B">
              <w:rPr>
                <w:b/>
                <w:sz w:val="19"/>
                <w:szCs w:val="19"/>
              </w:rPr>
              <w:t>72.90</w:t>
            </w:r>
          </w:p>
        </w:tc>
      </w:tr>
      <w:tr w:rsidR="00945E31" w:rsidRPr="00396403" w14:paraId="11A5DBA8" w14:textId="77777777" w:rsidTr="00276A03">
        <w:trPr>
          <w:trHeight w:val="669"/>
          <w:tblHeader/>
          <w:jc w:val="center"/>
        </w:trPr>
        <w:tc>
          <w:tcPr>
            <w:tcW w:w="1271" w:type="dxa"/>
            <w:shd w:val="clear" w:color="auto" w:fill="auto"/>
            <w:vAlign w:val="center"/>
          </w:tcPr>
          <w:p w14:paraId="71FD7D73" w14:textId="77777777" w:rsidR="00945E31" w:rsidRDefault="00945E31" w:rsidP="00276A03">
            <w:pPr>
              <w:jc w:val="center"/>
              <w:rPr>
                <w:b/>
                <w:color w:val="000000"/>
                <w:sz w:val="19"/>
                <w:szCs w:val="19"/>
              </w:rPr>
            </w:pPr>
            <w:r>
              <w:rPr>
                <w:b/>
                <w:color w:val="000000"/>
                <w:sz w:val="19"/>
                <w:szCs w:val="19"/>
              </w:rPr>
              <w:lastRenderedPageBreak/>
              <w:t>Krāslava</w:t>
            </w:r>
          </w:p>
        </w:tc>
        <w:tc>
          <w:tcPr>
            <w:tcW w:w="1276" w:type="dxa"/>
            <w:shd w:val="clear" w:color="auto" w:fill="auto"/>
            <w:vAlign w:val="center"/>
          </w:tcPr>
          <w:p w14:paraId="24C2A582" w14:textId="77777777" w:rsidR="00945E31" w:rsidRPr="00A14179" w:rsidRDefault="00945E31" w:rsidP="00276A03">
            <w:pPr>
              <w:jc w:val="center"/>
              <w:rPr>
                <w:bCs/>
                <w:sz w:val="19"/>
                <w:szCs w:val="19"/>
              </w:rPr>
            </w:pPr>
            <w:r>
              <w:rPr>
                <w:bCs/>
                <w:sz w:val="19"/>
                <w:szCs w:val="19"/>
              </w:rPr>
              <w:t>7 325</w:t>
            </w:r>
          </w:p>
        </w:tc>
        <w:tc>
          <w:tcPr>
            <w:tcW w:w="1701" w:type="dxa"/>
            <w:shd w:val="clear" w:color="auto" w:fill="auto"/>
          </w:tcPr>
          <w:p w14:paraId="5A542219" w14:textId="77777777" w:rsidR="00945E31" w:rsidRPr="00A34723" w:rsidRDefault="00945E31" w:rsidP="00276A03">
            <w:pPr>
              <w:jc w:val="center"/>
              <w:rPr>
                <w:bCs/>
                <w:sz w:val="18"/>
                <w:szCs w:val="18"/>
              </w:rPr>
            </w:pPr>
            <w:r w:rsidRPr="00A34723">
              <w:rPr>
                <w:bCs/>
                <w:sz w:val="18"/>
                <w:szCs w:val="18"/>
              </w:rPr>
              <w:t>ŪSS demanganizācijas nodrošināšanai</w:t>
            </w:r>
          </w:p>
        </w:tc>
        <w:tc>
          <w:tcPr>
            <w:tcW w:w="1134" w:type="dxa"/>
            <w:shd w:val="clear" w:color="auto" w:fill="auto"/>
          </w:tcPr>
          <w:p w14:paraId="68AD09EC" w14:textId="77777777" w:rsidR="00945E31" w:rsidRPr="00A34723" w:rsidRDefault="00945E31" w:rsidP="00276A03">
            <w:pPr>
              <w:jc w:val="center"/>
              <w:rPr>
                <w:bCs/>
                <w:sz w:val="18"/>
                <w:szCs w:val="18"/>
              </w:rPr>
            </w:pPr>
            <w:r w:rsidRPr="00A34723">
              <w:rPr>
                <w:bCs/>
                <w:sz w:val="18"/>
                <w:szCs w:val="18"/>
              </w:rPr>
              <w:t>175 000</w:t>
            </w:r>
          </w:p>
        </w:tc>
        <w:tc>
          <w:tcPr>
            <w:tcW w:w="1701" w:type="dxa"/>
            <w:shd w:val="clear" w:color="auto" w:fill="auto"/>
          </w:tcPr>
          <w:p w14:paraId="516291B4" w14:textId="77777777" w:rsidR="00945E31" w:rsidRPr="00A34723" w:rsidRDefault="00945E31" w:rsidP="00276A03">
            <w:pPr>
              <w:jc w:val="center"/>
              <w:rPr>
                <w:bCs/>
                <w:sz w:val="18"/>
                <w:szCs w:val="18"/>
              </w:rPr>
            </w:pPr>
          </w:p>
        </w:tc>
        <w:tc>
          <w:tcPr>
            <w:tcW w:w="1134" w:type="dxa"/>
            <w:shd w:val="clear" w:color="auto" w:fill="auto"/>
          </w:tcPr>
          <w:p w14:paraId="4D7C809B" w14:textId="77777777" w:rsidR="00945E31" w:rsidRPr="00A34723" w:rsidRDefault="00945E31" w:rsidP="00276A03">
            <w:pPr>
              <w:jc w:val="center"/>
              <w:rPr>
                <w:bCs/>
                <w:sz w:val="18"/>
                <w:szCs w:val="18"/>
              </w:rPr>
            </w:pPr>
          </w:p>
        </w:tc>
        <w:tc>
          <w:tcPr>
            <w:tcW w:w="1276" w:type="dxa"/>
            <w:shd w:val="clear" w:color="auto" w:fill="auto"/>
            <w:vAlign w:val="center"/>
          </w:tcPr>
          <w:p w14:paraId="3C5E8876" w14:textId="77777777" w:rsidR="00945E31" w:rsidRPr="00AA6A3B" w:rsidRDefault="00945E31" w:rsidP="00276A03">
            <w:pPr>
              <w:jc w:val="center"/>
              <w:rPr>
                <w:b/>
                <w:sz w:val="19"/>
                <w:szCs w:val="19"/>
              </w:rPr>
            </w:pPr>
            <w:r w:rsidRPr="00AA6A3B">
              <w:rPr>
                <w:b/>
                <w:sz w:val="19"/>
                <w:szCs w:val="19"/>
              </w:rPr>
              <w:t>23.89</w:t>
            </w:r>
          </w:p>
        </w:tc>
      </w:tr>
      <w:tr w:rsidR="00945E31" w:rsidRPr="00396403" w14:paraId="419AE728" w14:textId="77777777" w:rsidTr="00276A03">
        <w:trPr>
          <w:trHeight w:val="669"/>
          <w:tblHeader/>
          <w:jc w:val="center"/>
        </w:trPr>
        <w:tc>
          <w:tcPr>
            <w:tcW w:w="1271" w:type="dxa"/>
            <w:shd w:val="clear" w:color="auto" w:fill="auto"/>
            <w:vAlign w:val="center"/>
          </w:tcPr>
          <w:p w14:paraId="22E865C5" w14:textId="77777777" w:rsidR="00945E31" w:rsidRDefault="00945E31" w:rsidP="00276A03">
            <w:pPr>
              <w:jc w:val="center"/>
              <w:rPr>
                <w:b/>
                <w:color w:val="000000"/>
                <w:sz w:val="19"/>
                <w:szCs w:val="19"/>
              </w:rPr>
            </w:pPr>
            <w:r>
              <w:rPr>
                <w:b/>
                <w:color w:val="000000"/>
                <w:sz w:val="19"/>
                <w:szCs w:val="19"/>
              </w:rPr>
              <w:t>Mārupe</w:t>
            </w:r>
          </w:p>
        </w:tc>
        <w:tc>
          <w:tcPr>
            <w:tcW w:w="1276" w:type="dxa"/>
            <w:shd w:val="clear" w:color="auto" w:fill="auto"/>
            <w:vAlign w:val="center"/>
          </w:tcPr>
          <w:p w14:paraId="4894F0B6" w14:textId="77777777" w:rsidR="00945E31" w:rsidRPr="00A14179" w:rsidRDefault="00945E31" w:rsidP="00276A03">
            <w:pPr>
              <w:jc w:val="center"/>
              <w:rPr>
                <w:bCs/>
                <w:sz w:val="19"/>
                <w:szCs w:val="19"/>
              </w:rPr>
            </w:pPr>
            <w:r>
              <w:rPr>
                <w:bCs/>
                <w:sz w:val="19"/>
                <w:szCs w:val="19"/>
              </w:rPr>
              <w:t>16 342</w:t>
            </w:r>
          </w:p>
        </w:tc>
        <w:tc>
          <w:tcPr>
            <w:tcW w:w="1701" w:type="dxa"/>
            <w:shd w:val="clear" w:color="auto" w:fill="auto"/>
          </w:tcPr>
          <w:p w14:paraId="14E34E29" w14:textId="77777777" w:rsidR="00945E31" w:rsidRDefault="00945E31" w:rsidP="00276A03">
            <w:pPr>
              <w:jc w:val="center"/>
              <w:rPr>
                <w:bCs/>
                <w:sz w:val="18"/>
                <w:szCs w:val="18"/>
              </w:rPr>
            </w:pPr>
            <w:r w:rsidRPr="00A34723">
              <w:rPr>
                <w:bCs/>
                <w:sz w:val="18"/>
                <w:szCs w:val="18"/>
              </w:rPr>
              <w:t>Jaunas Ū</w:t>
            </w:r>
            <w:r>
              <w:rPr>
                <w:bCs/>
                <w:sz w:val="18"/>
                <w:szCs w:val="18"/>
              </w:rPr>
              <w:t>S</w:t>
            </w:r>
            <w:r w:rsidRPr="00A34723">
              <w:rPr>
                <w:bCs/>
                <w:sz w:val="18"/>
                <w:szCs w:val="18"/>
              </w:rPr>
              <w:t>S</w:t>
            </w:r>
            <w:r>
              <w:rPr>
                <w:bCs/>
                <w:sz w:val="18"/>
                <w:szCs w:val="18"/>
              </w:rPr>
              <w:t xml:space="preserve"> - 1000 m3/dnn un 2.PSS</w:t>
            </w:r>
          </w:p>
          <w:p w14:paraId="6F3A3EC7" w14:textId="77777777" w:rsidR="00945E31" w:rsidRPr="00A34723" w:rsidRDefault="00945E31" w:rsidP="00276A03">
            <w:pPr>
              <w:jc w:val="center"/>
              <w:rPr>
                <w:bCs/>
                <w:sz w:val="18"/>
                <w:szCs w:val="18"/>
              </w:rPr>
            </w:pPr>
            <w:r>
              <w:rPr>
                <w:bCs/>
                <w:sz w:val="18"/>
                <w:szCs w:val="18"/>
              </w:rPr>
              <w:t>2 jauni urbumi</w:t>
            </w:r>
          </w:p>
        </w:tc>
        <w:tc>
          <w:tcPr>
            <w:tcW w:w="1134" w:type="dxa"/>
            <w:shd w:val="clear" w:color="auto" w:fill="auto"/>
          </w:tcPr>
          <w:p w14:paraId="288747DD" w14:textId="77777777" w:rsidR="00945E31" w:rsidRDefault="00945E31" w:rsidP="00276A03">
            <w:pPr>
              <w:jc w:val="center"/>
              <w:rPr>
                <w:bCs/>
                <w:sz w:val="18"/>
                <w:szCs w:val="18"/>
              </w:rPr>
            </w:pPr>
            <w:r>
              <w:rPr>
                <w:bCs/>
                <w:sz w:val="18"/>
                <w:szCs w:val="18"/>
              </w:rPr>
              <w:t>350 000</w:t>
            </w:r>
          </w:p>
          <w:p w14:paraId="68DCAE97" w14:textId="77777777" w:rsidR="00945E31" w:rsidRDefault="00945E31" w:rsidP="00276A03">
            <w:pPr>
              <w:jc w:val="center"/>
              <w:rPr>
                <w:bCs/>
                <w:sz w:val="18"/>
                <w:szCs w:val="18"/>
              </w:rPr>
            </w:pPr>
          </w:p>
          <w:p w14:paraId="7522D7BB" w14:textId="77777777" w:rsidR="00945E31" w:rsidRPr="00A34723" w:rsidRDefault="00945E31" w:rsidP="00276A03">
            <w:pPr>
              <w:jc w:val="center"/>
              <w:rPr>
                <w:bCs/>
                <w:sz w:val="18"/>
                <w:szCs w:val="18"/>
              </w:rPr>
            </w:pPr>
            <w:r>
              <w:rPr>
                <w:bCs/>
                <w:sz w:val="18"/>
                <w:szCs w:val="18"/>
              </w:rPr>
              <w:t>100 000</w:t>
            </w:r>
          </w:p>
        </w:tc>
        <w:tc>
          <w:tcPr>
            <w:tcW w:w="1701" w:type="dxa"/>
            <w:shd w:val="clear" w:color="auto" w:fill="auto"/>
          </w:tcPr>
          <w:p w14:paraId="54BB0AF5" w14:textId="77777777" w:rsidR="00945E31" w:rsidRPr="00A34723" w:rsidRDefault="00945E31" w:rsidP="00276A03">
            <w:pPr>
              <w:jc w:val="center"/>
              <w:rPr>
                <w:bCs/>
                <w:sz w:val="18"/>
                <w:szCs w:val="18"/>
              </w:rPr>
            </w:pPr>
          </w:p>
        </w:tc>
        <w:tc>
          <w:tcPr>
            <w:tcW w:w="1134" w:type="dxa"/>
            <w:shd w:val="clear" w:color="auto" w:fill="auto"/>
          </w:tcPr>
          <w:p w14:paraId="26A033BE" w14:textId="77777777" w:rsidR="00945E31" w:rsidRPr="00A34723" w:rsidRDefault="00945E31" w:rsidP="00276A03">
            <w:pPr>
              <w:jc w:val="center"/>
              <w:rPr>
                <w:bCs/>
                <w:sz w:val="18"/>
                <w:szCs w:val="18"/>
              </w:rPr>
            </w:pPr>
          </w:p>
        </w:tc>
        <w:tc>
          <w:tcPr>
            <w:tcW w:w="1276" w:type="dxa"/>
            <w:shd w:val="clear" w:color="auto" w:fill="auto"/>
            <w:vAlign w:val="center"/>
          </w:tcPr>
          <w:p w14:paraId="6AEDD896" w14:textId="77777777" w:rsidR="00945E31" w:rsidRPr="00AA6A3B" w:rsidRDefault="00945E31" w:rsidP="00276A03">
            <w:pPr>
              <w:jc w:val="center"/>
              <w:rPr>
                <w:b/>
                <w:sz w:val="19"/>
                <w:szCs w:val="19"/>
              </w:rPr>
            </w:pPr>
            <w:r w:rsidRPr="00AA6A3B">
              <w:rPr>
                <w:b/>
                <w:sz w:val="19"/>
                <w:szCs w:val="19"/>
              </w:rPr>
              <w:t>27.54</w:t>
            </w:r>
          </w:p>
        </w:tc>
      </w:tr>
      <w:tr w:rsidR="00945E31" w:rsidRPr="00396403" w14:paraId="768697E3" w14:textId="77777777" w:rsidTr="00276A03">
        <w:trPr>
          <w:trHeight w:val="669"/>
          <w:tblHeader/>
          <w:jc w:val="center"/>
        </w:trPr>
        <w:tc>
          <w:tcPr>
            <w:tcW w:w="1271" w:type="dxa"/>
            <w:shd w:val="clear" w:color="auto" w:fill="auto"/>
            <w:vAlign w:val="center"/>
          </w:tcPr>
          <w:p w14:paraId="6EA2BC53" w14:textId="77777777" w:rsidR="00945E31" w:rsidRDefault="00945E31" w:rsidP="00276A03">
            <w:pPr>
              <w:jc w:val="center"/>
              <w:rPr>
                <w:b/>
                <w:color w:val="000000"/>
                <w:sz w:val="19"/>
                <w:szCs w:val="19"/>
              </w:rPr>
            </w:pPr>
            <w:r>
              <w:rPr>
                <w:b/>
                <w:color w:val="000000"/>
                <w:sz w:val="19"/>
                <w:szCs w:val="19"/>
              </w:rPr>
              <w:t>Tukums</w:t>
            </w:r>
          </w:p>
        </w:tc>
        <w:tc>
          <w:tcPr>
            <w:tcW w:w="1276" w:type="dxa"/>
            <w:shd w:val="clear" w:color="auto" w:fill="auto"/>
            <w:vAlign w:val="center"/>
          </w:tcPr>
          <w:p w14:paraId="741FB156" w14:textId="77777777" w:rsidR="00945E31" w:rsidRPr="00A14179" w:rsidRDefault="00945E31" w:rsidP="00276A03">
            <w:pPr>
              <w:jc w:val="center"/>
              <w:rPr>
                <w:bCs/>
                <w:sz w:val="19"/>
                <w:szCs w:val="19"/>
              </w:rPr>
            </w:pPr>
            <w:r>
              <w:rPr>
                <w:bCs/>
                <w:sz w:val="19"/>
                <w:szCs w:val="19"/>
              </w:rPr>
              <w:t>15 661</w:t>
            </w:r>
          </w:p>
        </w:tc>
        <w:tc>
          <w:tcPr>
            <w:tcW w:w="1701" w:type="dxa"/>
            <w:shd w:val="clear" w:color="auto" w:fill="auto"/>
          </w:tcPr>
          <w:p w14:paraId="7EE333BD" w14:textId="77777777" w:rsidR="00945E31" w:rsidRPr="00A34723" w:rsidRDefault="00945E31" w:rsidP="00276A03">
            <w:pPr>
              <w:jc w:val="center"/>
              <w:rPr>
                <w:bCs/>
                <w:sz w:val="18"/>
                <w:szCs w:val="18"/>
              </w:rPr>
            </w:pPr>
            <w:r>
              <w:rPr>
                <w:bCs/>
                <w:sz w:val="18"/>
                <w:szCs w:val="18"/>
              </w:rPr>
              <w:t>3 jauni urbumi</w:t>
            </w:r>
          </w:p>
        </w:tc>
        <w:tc>
          <w:tcPr>
            <w:tcW w:w="1134" w:type="dxa"/>
            <w:shd w:val="clear" w:color="auto" w:fill="auto"/>
          </w:tcPr>
          <w:p w14:paraId="6D44D178" w14:textId="77777777" w:rsidR="00945E31" w:rsidRPr="00A34723" w:rsidRDefault="00945E31" w:rsidP="00276A03">
            <w:pPr>
              <w:jc w:val="center"/>
              <w:rPr>
                <w:bCs/>
                <w:sz w:val="18"/>
                <w:szCs w:val="18"/>
              </w:rPr>
            </w:pPr>
            <w:r>
              <w:rPr>
                <w:bCs/>
                <w:sz w:val="18"/>
                <w:szCs w:val="18"/>
              </w:rPr>
              <w:t>180 000</w:t>
            </w:r>
          </w:p>
        </w:tc>
        <w:tc>
          <w:tcPr>
            <w:tcW w:w="1701" w:type="dxa"/>
            <w:shd w:val="clear" w:color="auto" w:fill="auto"/>
          </w:tcPr>
          <w:p w14:paraId="0424D385" w14:textId="77777777" w:rsidR="00945E31" w:rsidRPr="00A34723" w:rsidRDefault="00945E31" w:rsidP="00276A03">
            <w:pPr>
              <w:jc w:val="center"/>
              <w:rPr>
                <w:bCs/>
                <w:sz w:val="18"/>
                <w:szCs w:val="18"/>
              </w:rPr>
            </w:pPr>
          </w:p>
        </w:tc>
        <w:tc>
          <w:tcPr>
            <w:tcW w:w="1134" w:type="dxa"/>
            <w:shd w:val="clear" w:color="auto" w:fill="auto"/>
          </w:tcPr>
          <w:p w14:paraId="13D35096" w14:textId="77777777" w:rsidR="00945E31" w:rsidRPr="00A34723" w:rsidRDefault="00945E31" w:rsidP="00276A03">
            <w:pPr>
              <w:jc w:val="center"/>
              <w:rPr>
                <w:bCs/>
                <w:sz w:val="18"/>
                <w:szCs w:val="18"/>
              </w:rPr>
            </w:pPr>
          </w:p>
        </w:tc>
        <w:tc>
          <w:tcPr>
            <w:tcW w:w="1276" w:type="dxa"/>
            <w:shd w:val="clear" w:color="auto" w:fill="auto"/>
            <w:vAlign w:val="center"/>
          </w:tcPr>
          <w:p w14:paraId="2CC757F8" w14:textId="77777777" w:rsidR="00945E31" w:rsidRPr="00AA6A3B" w:rsidRDefault="00945E31" w:rsidP="00276A03">
            <w:pPr>
              <w:jc w:val="center"/>
              <w:rPr>
                <w:b/>
                <w:sz w:val="19"/>
                <w:szCs w:val="19"/>
              </w:rPr>
            </w:pPr>
            <w:r w:rsidRPr="00AA6A3B">
              <w:rPr>
                <w:b/>
                <w:sz w:val="19"/>
                <w:szCs w:val="19"/>
              </w:rPr>
              <w:t>11.49</w:t>
            </w:r>
          </w:p>
        </w:tc>
      </w:tr>
      <w:tr w:rsidR="00945E31" w:rsidRPr="00396403" w14:paraId="4EC8FFE3" w14:textId="77777777" w:rsidTr="00276A03">
        <w:trPr>
          <w:trHeight w:val="669"/>
          <w:tblHeader/>
          <w:jc w:val="center"/>
        </w:trPr>
        <w:tc>
          <w:tcPr>
            <w:tcW w:w="1271" w:type="dxa"/>
            <w:shd w:val="clear" w:color="auto" w:fill="auto"/>
            <w:vAlign w:val="center"/>
          </w:tcPr>
          <w:p w14:paraId="247DD4A8" w14:textId="77777777" w:rsidR="00945E31" w:rsidRDefault="00945E31" w:rsidP="00276A03">
            <w:pPr>
              <w:jc w:val="center"/>
              <w:rPr>
                <w:b/>
                <w:color w:val="000000"/>
                <w:sz w:val="19"/>
                <w:szCs w:val="19"/>
              </w:rPr>
            </w:pPr>
            <w:r>
              <w:rPr>
                <w:b/>
                <w:color w:val="000000"/>
                <w:sz w:val="19"/>
                <w:szCs w:val="19"/>
              </w:rPr>
              <w:t>Valmiera</w:t>
            </w:r>
          </w:p>
        </w:tc>
        <w:tc>
          <w:tcPr>
            <w:tcW w:w="1276" w:type="dxa"/>
            <w:shd w:val="clear" w:color="auto" w:fill="auto"/>
            <w:vAlign w:val="center"/>
          </w:tcPr>
          <w:p w14:paraId="0A53E7CF" w14:textId="77777777" w:rsidR="00945E31" w:rsidRPr="00A14179" w:rsidRDefault="00945E31" w:rsidP="00276A03">
            <w:pPr>
              <w:jc w:val="center"/>
              <w:rPr>
                <w:bCs/>
                <w:sz w:val="19"/>
                <w:szCs w:val="19"/>
              </w:rPr>
            </w:pPr>
            <w:r>
              <w:rPr>
                <w:bCs/>
                <w:sz w:val="19"/>
                <w:szCs w:val="19"/>
              </w:rPr>
              <w:t>24 334</w:t>
            </w:r>
          </w:p>
        </w:tc>
        <w:tc>
          <w:tcPr>
            <w:tcW w:w="1701" w:type="dxa"/>
            <w:shd w:val="clear" w:color="auto" w:fill="auto"/>
          </w:tcPr>
          <w:p w14:paraId="4FF09B35" w14:textId="77777777" w:rsidR="00945E31" w:rsidRPr="00A34723" w:rsidRDefault="00945E31" w:rsidP="00276A03">
            <w:pPr>
              <w:jc w:val="center"/>
              <w:rPr>
                <w:bCs/>
                <w:sz w:val="18"/>
                <w:szCs w:val="18"/>
              </w:rPr>
            </w:pPr>
            <w:r>
              <w:rPr>
                <w:bCs/>
                <w:sz w:val="18"/>
                <w:szCs w:val="18"/>
              </w:rPr>
              <w:t>2.PSS izbuve</w:t>
            </w:r>
          </w:p>
        </w:tc>
        <w:tc>
          <w:tcPr>
            <w:tcW w:w="1134" w:type="dxa"/>
            <w:shd w:val="clear" w:color="auto" w:fill="auto"/>
          </w:tcPr>
          <w:p w14:paraId="76EA7A38" w14:textId="7992BA07" w:rsidR="00945E31" w:rsidRDefault="00945E31" w:rsidP="00276A03">
            <w:pPr>
              <w:jc w:val="center"/>
              <w:rPr>
                <w:bCs/>
                <w:sz w:val="18"/>
                <w:szCs w:val="18"/>
              </w:rPr>
            </w:pPr>
            <w:r>
              <w:rPr>
                <w:bCs/>
                <w:sz w:val="18"/>
                <w:szCs w:val="18"/>
              </w:rPr>
              <w:t>120</w:t>
            </w:r>
            <w:r w:rsidR="00F72341">
              <w:rPr>
                <w:bCs/>
                <w:sz w:val="18"/>
                <w:szCs w:val="18"/>
              </w:rPr>
              <w:t> </w:t>
            </w:r>
            <w:r>
              <w:rPr>
                <w:bCs/>
                <w:sz w:val="18"/>
                <w:szCs w:val="18"/>
              </w:rPr>
              <w:t>000</w:t>
            </w:r>
          </w:p>
          <w:p w14:paraId="108F4E36" w14:textId="77777777" w:rsidR="00F72341" w:rsidRDefault="00F72341" w:rsidP="00276A03">
            <w:pPr>
              <w:jc w:val="center"/>
              <w:rPr>
                <w:bCs/>
                <w:sz w:val="18"/>
                <w:szCs w:val="18"/>
              </w:rPr>
            </w:pPr>
          </w:p>
          <w:p w14:paraId="0819790A" w14:textId="77777777" w:rsidR="00F72341" w:rsidRDefault="00F72341" w:rsidP="00276A03">
            <w:pPr>
              <w:jc w:val="center"/>
              <w:rPr>
                <w:bCs/>
                <w:sz w:val="18"/>
                <w:szCs w:val="18"/>
              </w:rPr>
            </w:pPr>
          </w:p>
          <w:p w14:paraId="7C7F6793" w14:textId="77777777" w:rsidR="00F72341" w:rsidRDefault="00F72341" w:rsidP="00276A03">
            <w:pPr>
              <w:jc w:val="center"/>
              <w:rPr>
                <w:bCs/>
                <w:sz w:val="18"/>
                <w:szCs w:val="18"/>
              </w:rPr>
            </w:pPr>
          </w:p>
          <w:p w14:paraId="4EC73AFD" w14:textId="77777777" w:rsidR="00F72341" w:rsidRDefault="00F72341" w:rsidP="00276A03">
            <w:pPr>
              <w:jc w:val="center"/>
              <w:rPr>
                <w:bCs/>
                <w:sz w:val="18"/>
                <w:szCs w:val="18"/>
              </w:rPr>
            </w:pPr>
          </w:p>
          <w:p w14:paraId="5C7F2422" w14:textId="401BE3BE" w:rsidR="00F72341" w:rsidRPr="00F72341" w:rsidRDefault="00F72341" w:rsidP="00276A03">
            <w:pPr>
              <w:jc w:val="center"/>
              <w:rPr>
                <w:b/>
                <w:bCs/>
                <w:sz w:val="18"/>
                <w:szCs w:val="18"/>
              </w:rPr>
            </w:pPr>
            <w:r w:rsidRPr="00F72341">
              <w:rPr>
                <w:b/>
                <w:bCs/>
                <w:sz w:val="18"/>
                <w:szCs w:val="18"/>
              </w:rPr>
              <w:t>KOPĀ: 3 750 000</w:t>
            </w:r>
          </w:p>
        </w:tc>
        <w:tc>
          <w:tcPr>
            <w:tcW w:w="1701" w:type="dxa"/>
            <w:shd w:val="clear" w:color="auto" w:fill="auto"/>
          </w:tcPr>
          <w:p w14:paraId="149A0B10" w14:textId="77777777" w:rsidR="00945E31" w:rsidRPr="00A34723" w:rsidRDefault="00945E31" w:rsidP="00276A03">
            <w:pPr>
              <w:jc w:val="center"/>
              <w:rPr>
                <w:bCs/>
                <w:sz w:val="18"/>
                <w:szCs w:val="18"/>
              </w:rPr>
            </w:pPr>
            <w:r>
              <w:rPr>
                <w:bCs/>
                <w:sz w:val="18"/>
                <w:szCs w:val="18"/>
              </w:rPr>
              <w:t>3</w:t>
            </w:r>
            <w:r w:rsidRPr="00A34723">
              <w:rPr>
                <w:bCs/>
                <w:sz w:val="18"/>
                <w:szCs w:val="18"/>
              </w:rPr>
              <w:t xml:space="preserve"> urbumu tamponāža, </w:t>
            </w:r>
            <w:r>
              <w:rPr>
                <w:bCs/>
                <w:sz w:val="18"/>
                <w:szCs w:val="18"/>
              </w:rPr>
              <w:t>2</w:t>
            </w:r>
            <w:r w:rsidRPr="00A34723">
              <w:rPr>
                <w:bCs/>
                <w:sz w:val="18"/>
                <w:szCs w:val="18"/>
              </w:rPr>
              <w:t xml:space="preserve"> ūdenstorņu demontāža</w:t>
            </w:r>
          </w:p>
        </w:tc>
        <w:tc>
          <w:tcPr>
            <w:tcW w:w="1134" w:type="dxa"/>
            <w:shd w:val="clear" w:color="auto" w:fill="auto"/>
          </w:tcPr>
          <w:p w14:paraId="635AA628" w14:textId="07B6600D" w:rsidR="00945E31" w:rsidRDefault="00945E31" w:rsidP="00276A03">
            <w:pPr>
              <w:jc w:val="center"/>
              <w:rPr>
                <w:bCs/>
                <w:sz w:val="18"/>
                <w:szCs w:val="18"/>
              </w:rPr>
            </w:pPr>
            <w:r>
              <w:rPr>
                <w:bCs/>
                <w:sz w:val="18"/>
                <w:szCs w:val="18"/>
              </w:rPr>
              <w:t>35</w:t>
            </w:r>
            <w:r w:rsidR="00F72341">
              <w:rPr>
                <w:bCs/>
                <w:sz w:val="18"/>
                <w:szCs w:val="18"/>
              </w:rPr>
              <w:t> </w:t>
            </w:r>
            <w:r>
              <w:rPr>
                <w:bCs/>
                <w:sz w:val="18"/>
                <w:szCs w:val="18"/>
              </w:rPr>
              <w:t>500</w:t>
            </w:r>
          </w:p>
          <w:p w14:paraId="6D5318C2" w14:textId="77777777" w:rsidR="00F72341" w:rsidRDefault="00F72341" w:rsidP="00276A03">
            <w:pPr>
              <w:jc w:val="center"/>
              <w:rPr>
                <w:bCs/>
                <w:sz w:val="18"/>
                <w:szCs w:val="18"/>
              </w:rPr>
            </w:pPr>
          </w:p>
          <w:p w14:paraId="4F78C24D" w14:textId="77777777" w:rsidR="00F72341" w:rsidRDefault="00F72341" w:rsidP="00276A03">
            <w:pPr>
              <w:jc w:val="center"/>
              <w:rPr>
                <w:bCs/>
                <w:sz w:val="18"/>
                <w:szCs w:val="18"/>
              </w:rPr>
            </w:pPr>
          </w:p>
          <w:p w14:paraId="5E81D230" w14:textId="77777777" w:rsidR="00F72341" w:rsidRDefault="00F72341" w:rsidP="00276A03">
            <w:pPr>
              <w:jc w:val="center"/>
              <w:rPr>
                <w:bCs/>
                <w:sz w:val="18"/>
                <w:szCs w:val="18"/>
              </w:rPr>
            </w:pPr>
          </w:p>
          <w:p w14:paraId="26EAA018" w14:textId="77777777" w:rsidR="00F72341" w:rsidRDefault="00F72341" w:rsidP="00276A03">
            <w:pPr>
              <w:jc w:val="center"/>
              <w:rPr>
                <w:bCs/>
                <w:sz w:val="18"/>
                <w:szCs w:val="18"/>
              </w:rPr>
            </w:pPr>
          </w:p>
          <w:p w14:paraId="74A72F10" w14:textId="063A0E99" w:rsidR="00F72341" w:rsidRPr="00F72341" w:rsidRDefault="00F72341" w:rsidP="00276A03">
            <w:pPr>
              <w:jc w:val="center"/>
              <w:rPr>
                <w:b/>
                <w:bCs/>
                <w:sz w:val="18"/>
                <w:szCs w:val="18"/>
              </w:rPr>
            </w:pPr>
            <w:r w:rsidRPr="00F72341">
              <w:rPr>
                <w:b/>
                <w:bCs/>
                <w:sz w:val="18"/>
                <w:szCs w:val="18"/>
              </w:rPr>
              <w:t xml:space="preserve">KOPĀ: </w:t>
            </w:r>
            <w:r>
              <w:rPr>
                <w:b/>
                <w:bCs/>
                <w:sz w:val="18"/>
                <w:szCs w:val="18"/>
              </w:rPr>
              <w:t xml:space="preserve">      </w:t>
            </w:r>
            <w:r w:rsidRPr="00F72341">
              <w:rPr>
                <w:b/>
                <w:bCs/>
                <w:sz w:val="18"/>
                <w:szCs w:val="18"/>
              </w:rPr>
              <w:t>35 500</w:t>
            </w:r>
          </w:p>
        </w:tc>
        <w:tc>
          <w:tcPr>
            <w:tcW w:w="1276" w:type="dxa"/>
            <w:shd w:val="clear" w:color="auto" w:fill="auto"/>
            <w:vAlign w:val="center"/>
          </w:tcPr>
          <w:p w14:paraId="4CC5793D" w14:textId="77777777" w:rsidR="00945E31" w:rsidRPr="00AA6A3B" w:rsidRDefault="00945E31" w:rsidP="00276A03">
            <w:pPr>
              <w:jc w:val="center"/>
              <w:rPr>
                <w:b/>
                <w:sz w:val="19"/>
                <w:szCs w:val="19"/>
              </w:rPr>
            </w:pPr>
            <w:r w:rsidRPr="00AA6A3B">
              <w:rPr>
                <w:b/>
                <w:sz w:val="19"/>
                <w:szCs w:val="19"/>
              </w:rPr>
              <w:t>6.39</w:t>
            </w:r>
          </w:p>
        </w:tc>
      </w:tr>
      <w:tr w:rsidR="00945E31" w:rsidRPr="00396403" w14:paraId="71517D11" w14:textId="77777777" w:rsidTr="00276A03">
        <w:trPr>
          <w:trHeight w:val="58"/>
          <w:jc w:val="center"/>
        </w:trPr>
        <w:tc>
          <w:tcPr>
            <w:tcW w:w="9493" w:type="dxa"/>
            <w:gridSpan w:val="7"/>
            <w:shd w:val="clear" w:color="auto" w:fill="F2F2F2" w:themeFill="background1" w:themeFillShade="F2"/>
          </w:tcPr>
          <w:p w14:paraId="100D826E" w14:textId="77777777" w:rsidR="00945E31" w:rsidRPr="00AA6A3B" w:rsidRDefault="00945E31" w:rsidP="00276A03">
            <w:pPr>
              <w:jc w:val="center"/>
              <w:rPr>
                <w:b/>
                <w:bCs/>
                <w:sz w:val="19"/>
                <w:szCs w:val="19"/>
              </w:rPr>
            </w:pPr>
            <w:r w:rsidRPr="00AA6A3B">
              <w:rPr>
                <w:b/>
                <w:bCs/>
                <w:sz w:val="19"/>
                <w:szCs w:val="19"/>
              </w:rPr>
              <w:t>CŪS zonas ar CE 10 000 – 2 000</w:t>
            </w:r>
          </w:p>
        </w:tc>
      </w:tr>
      <w:tr w:rsidR="00945E31" w:rsidRPr="00396403" w14:paraId="0A37C2E6" w14:textId="77777777" w:rsidTr="00276A03">
        <w:trPr>
          <w:trHeight w:val="669"/>
          <w:tblHeader/>
          <w:jc w:val="center"/>
        </w:trPr>
        <w:tc>
          <w:tcPr>
            <w:tcW w:w="1271" w:type="dxa"/>
            <w:shd w:val="clear" w:color="auto" w:fill="auto"/>
            <w:vAlign w:val="center"/>
          </w:tcPr>
          <w:p w14:paraId="5E37DD79" w14:textId="77777777" w:rsidR="00945E31" w:rsidRDefault="00945E31" w:rsidP="00276A03">
            <w:pPr>
              <w:jc w:val="center"/>
              <w:rPr>
                <w:b/>
                <w:color w:val="000000"/>
                <w:sz w:val="19"/>
                <w:szCs w:val="19"/>
              </w:rPr>
            </w:pPr>
            <w:r>
              <w:rPr>
                <w:b/>
                <w:color w:val="000000"/>
                <w:sz w:val="19"/>
                <w:szCs w:val="19"/>
              </w:rPr>
              <w:t>Aizkraukle</w:t>
            </w:r>
          </w:p>
        </w:tc>
        <w:tc>
          <w:tcPr>
            <w:tcW w:w="1276" w:type="dxa"/>
            <w:shd w:val="clear" w:color="auto" w:fill="auto"/>
            <w:vAlign w:val="center"/>
          </w:tcPr>
          <w:p w14:paraId="2038652B" w14:textId="77777777" w:rsidR="00945E31" w:rsidRPr="00A14179" w:rsidRDefault="00945E31" w:rsidP="00276A03">
            <w:pPr>
              <w:jc w:val="center"/>
              <w:rPr>
                <w:bCs/>
                <w:sz w:val="19"/>
                <w:szCs w:val="19"/>
              </w:rPr>
            </w:pPr>
            <w:r>
              <w:rPr>
                <w:bCs/>
                <w:sz w:val="19"/>
                <w:szCs w:val="19"/>
              </w:rPr>
              <w:t>7 626</w:t>
            </w:r>
          </w:p>
        </w:tc>
        <w:tc>
          <w:tcPr>
            <w:tcW w:w="1701" w:type="dxa"/>
            <w:shd w:val="clear" w:color="auto" w:fill="auto"/>
          </w:tcPr>
          <w:p w14:paraId="2E8DDFEA" w14:textId="77777777" w:rsidR="00945E31" w:rsidRPr="00B65AC6" w:rsidRDefault="00945E31" w:rsidP="00276A03">
            <w:pPr>
              <w:jc w:val="center"/>
              <w:rPr>
                <w:bCs/>
                <w:sz w:val="18"/>
                <w:szCs w:val="18"/>
              </w:rPr>
            </w:pPr>
            <w:r w:rsidRPr="00B65AC6">
              <w:rPr>
                <w:bCs/>
                <w:sz w:val="18"/>
                <w:szCs w:val="18"/>
              </w:rPr>
              <w:t>2 urbumu izbūve</w:t>
            </w:r>
          </w:p>
        </w:tc>
        <w:tc>
          <w:tcPr>
            <w:tcW w:w="1134" w:type="dxa"/>
            <w:shd w:val="clear" w:color="auto" w:fill="auto"/>
          </w:tcPr>
          <w:p w14:paraId="13D3DDD1" w14:textId="77777777" w:rsidR="00945E31" w:rsidRPr="00B65AC6" w:rsidRDefault="00945E31" w:rsidP="00276A03">
            <w:pPr>
              <w:jc w:val="center"/>
              <w:rPr>
                <w:bCs/>
                <w:sz w:val="18"/>
                <w:szCs w:val="18"/>
              </w:rPr>
            </w:pPr>
            <w:r w:rsidRPr="00B65AC6">
              <w:rPr>
                <w:bCs/>
                <w:sz w:val="18"/>
                <w:szCs w:val="18"/>
              </w:rPr>
              <w:t>60 000</w:t>
            </w:r>
          </w:p>
        </w:tc>
        <w:tc>
          <w:tcPr>
            <w:tcW w:w="1701" w:type="dxa"/>
            <w:shd w:val="clear" w:color="auto" w:fill="auto"/>
          </w:tcPr>
          <w:p w14:paraId="41F14B2E" w14:textId="77777777" w:rsidR="00945E31" w:rsidRPr="00B65AC6" w:rsidRDefault="00945E31" w:rsidP="00276A03">
            <w:pPr>
              <w:jc w:val="center"/>
              <w:rPr>
                <w:bCs/>
                <w:sz w:val="18"/>
                <w:szCs w:val="18"/>
              </w:rPr>
            </w:pPr>
          </w:p>
        </w:tc>
        <w:tc>
          <w:tcPr>
            <w:tcW w:w="1134" w:type="dxa"/>
            <w:shd w:val="clear" w:color="auto" w:fill="auto"/>
          </w:tcPr>
          <w:p w14:paraId="60DDFCA6" w14:textId="77777777" w:rsidR="00945E31" w:rsidRPr="00B65AC6" w:rsidRDefault="00945E31" w:rsidP="00276A03">
            <w:pPr>
              <w:jc w:val="center"/>
              <w:rPr>
                <w:bCs/>
                <w:sz w:val="18"/>
                <w:szCs w:val="18"/>
              </w:rPr>
            </w:pPr>
          </w:p>
        </w:tc>
        <w:tc>
          <w:tcPr>
            <w:tcW w:w="1276" w:type="dxa"/>
            <w:shd w:val="clear" w:color="auto" w:fill="auto"/>
            <w:vAlign w:val="center"/>
          </w:tcPr>
          <w:p w14:paraId="3F325D72" w14:textId="77777777" w:rsidR="00945E31" w:rsidRPr="00AA6A3B" w:rsidRDefault="00945E31" w:rsidP="00276A03">
            <w:pPr>
              <w:jc w:val="center"/>
              <w:rPr>
                <w:b/>
                <w:sz w:val="19"/>
                <w:szCs w:val="19"/>
              </w:rPr>
            </w:pPr>
            <w:r w:rsidRPr="00AA6A3B">
              <w:rPr>
                <w:b/>
                <w:sz w:val="19"/>
                <w:szCs w:val="19"/>
              </w:rPr>
              <w:t>7.87</w:t>
            </w:r>
          </w:p>
        </w:tc>
      </w:tr>
      <w:tr w:rsidR="00945E31" w:rsidRPr="00396403" w14:paraId="39304FEC" w14:textId="77777777" w:rsidTr="00276A03">
        <w:trPr>
          <w:trHeight w:val="669"/>
          <w:tblHeader/>
          <w:jc w:val="center"/>
        </w:trPr>
        <w:tc>
          <w:tcPr>
            <w:tcW w:w="1271" w:type="dxa"/>
            <w:shd w:val="clear" w:color="auto" w:fill="auto"/>
            <w:vAlign w:val="center"/>
          </w:tcPr>
          <w:p w14:paraId="183C94EC" w14:textId="77777777" w:rsidR="00945E31" w:rsidRDefault="00945E31" w:rsidP="00276A03">
            <w:pPr>
              <w:jc w:val="center"/>
              <w:rPr>
                <w:b/>
                <w:color w:val="000000"/>
                <w:sz w:val="19"/>
                <w:szCs w:val="19"/>
              </w:rPr>
            </w:pPr>
            <w:r>
              <w:rPr>
                <w:b/>
                <w:color w:val="000000"/>
                <w:sz w:val="19"/>
                <w:szCs w:val="19"/>
              </w:rPr>
              <w:t xml:space="preserve">Babīte </w:t>
            </w:r>
          </w:p>
        </w:tc>
        <w:tc>
          <w:tcPr>
            <w:tcW w:w="1276" w:type="dxa"/>
            <w:shd w:val="clear" w:color="auto" w:fill="auto"/>
            <w:vAlign w:val="center"/>
          </w:tcPr>
          <w:p w14:paraId="6729F162" w14:textId="77777777" w:rsidR="00945E31" w:rsidRPr="00A14179" w:rsidRDefault="00945E31" w:rsidP="00276A03">
            <w:pPr>
              <w:jc w:val="center"/>
              <w:rPr>
                <w:bCs/>
                <w:sz w:val="19"/>
                <w:szCs w:val="19"/>
              </w:rPr>
            </w:pPr>
            <w:r>
              <w:rPr>
                <w:bCs/>
                <w:sz w:val="19"/>
                <w:szCs w:val="19"/>
              </w:rPr>
              <w:t>4 980</w:t>
            </w:r>
          </w:p>
        </w:tc>
        <w:tc>
          <w:tcPr>
            <w:tcW w:w="1701" w:type="dxa"/>
            <w:shd w:val="clear" w:color="auto" w:fill="auto"/>
          </w:tcPr>
          <w:p w14:paraId="4F1E19A9" w14:textId="77777777" w:rsidR="00945E31" w:rsidRPr="00B65AC6" w:rsidRDefault="00945E31" w:rsidP="00276A03">
            <w:pPr>
              <w:jc w:val="center"/>
              <w:rPr>
                <w:sz w:val="18"/>
                <w:szCs w:val="18"/>
                <w:highlight w:val="green"/>
              </w:rPr>
            </w:pPr>
            <w:r w:rsidRPr="00B65AC6">
              <w:rPr>
                <w:bCs/>
                <w:sz w:val="18"/>
                <w:szCs w:val="18"/>
              </w:rPr>
              <w:t>ŪSS izbūve 250 m</w:t>
            </w:r>
            <w:r w:rsidRPr="00B65AC6">
              <w:rPr>
                <w:bCs/>
                <w:sz w:val="18"/>
                <w:szCs w:val="18"/>
                <w:vertAlign w:val="superscript"/>
              </w:rPr>
              <w:t>3</w:t>
            </w:r>
            <w:r w:rsidRPr="00B65AC6">
              <w:rPr>
                <w:bCs/>
                <w:sz w:val="18"/>
                <w:szCs w:val="18"/>
              </w:rPr>
              <w:t>/dnn</w:t>
            </w:r>
          </w:p>
          <w:p w14:paraId="50CB5929" w14:textId="77777777" w:rsidR="00945E31" w:rsidRPr="00B65AC6" w:rsidRDefault="00945E31" w:rsidP="00276A03">
            <w:pPr>
              <w:jc w:val="center"/>
              <w:rPr>
                <w:bCs/>
                <w:sz w:val="18"/>
                <w:szCs w:val="18"/>
              </w:rPr>
            </w:pPr>
          </w:p>
        </w:tc>
        <w:tc>
          <w:tcPr>
            <w:tcW w:w="1134" w:type="dxa"/>
            <w:shd w:val="clear" w:color="auto" w:fill="auto"/>
          </w:tcPr>
          <w:p w14:paraId="242861E6" w14:textId="77777777" w:rsidR="00945E31" w:rsidRPr="00B65AC6" w:rsidRDefault="00945E31" w:rsidP="00276A03">
            <w:pPr>
              <w:jc w:val="center"/>
              <w:rPr>
                <w:bCs/>
                <w:sz w:val="18"/>
                <w:szCs w:val="18"/>
              </w:rPr>
            </w:pPr>
            <w:r w:rsidRPr="00B65AC6">
              <w:rPr>
                <w:bCs/>
                <w:sz w:val="18"/>
                <w:szCs w:val="18"/>
              </w:rPr>
              <w:t>300 000</w:t>
            </w:r>
          </w:p>
        </w:tc>
        <w:tc>
          <w:tcPr>
            <w:tcW w:w="1701" w:type="dxa"/>
            <w:shd w:val="clear" w:color="auto" w:fill="auto"/>
          </w:tcPr>
          <w:p w14:paraId="3C406C87" w14:textId="77777777" w:rsidR="00945E31" w:rsidRPr="00B65AC6" w:rsidRDefault="00945E31" w:rsidP="00276A03">
            <w:pPr>
              <w:jc w:val="center"/>
              <w:rPr>
                <w:bCs/>
                <w:sz w:val="18"/>
                <w:szCs w:val="18"/>
              </w:rPr>
            </w:pPr>
          </w:p>
        </w:tc>
        <w:tc>
          <w:tcPr>
            <w:tcW w:w="1134" w:type="dxa"/>
            <w:shd w:val="clear" w:color="auto" w:fill="auto"/>
          </w:tcPr>
          <w:p w14:paraId="0E9044D2" w14:textId="77777777" w:rsidR="00945E31" w:rsidRPr="00B65AC6" w:rsidRDefault="00945E31" w:rsidP="00276A03">
            <w:pPr>
              <w:jc w:val="center"/>
              <w:rPr>
                <w:bCs/>
                <w:sz w:val="18"/>
                <w:szCs w:val="18"/>
              </w:rPr>
            </w:pPr>
          </w:p>
        </w:tc>
        <w:tc>
          <w:tcPr>
            <w:tcW w:w="1276" w:type="dxa"/>
            <w:shd w:val="clear" w:color="auto" w:fill="auto"/>
            <w:vAlign w:val="center"/>
          </w:tcPr>
          <w:p w14:paraId="4FACF498" w14:textId="77777777" w:rsidR="00945E31" w:rsidRPr="00AA6A3B" w:rsidRDefault="00945E31" w:rsidP="00276A03">
            <w:pPr>
              <w:jc w:val="center"/>
              <w:rPr>
                <w:b/>
                <w:sz w:val="19"/>
                <w:szCs w:val="19"/>
              </w:rPr>
            </w:pPr>
            <w:r w:rsidRPr="00AA6A3B">
              <w:rPr>
                <w:b/>
                <w:sz w:val="19"/>
                <w:szCs w:val="19"/>
              </w:rPr>
              <w:t>60.24</w:t>
            </w:r>
          </w:p>
        </w:tc>
      </w:tr>
      <w:tr w:rsidR="00945E31" w:rsidRPr="00396403" w14:paraId="3F801A89" w14:textId="77777777" w:rsidTr="00276A03">
        <w:trPr>
          <w:trHeight w:val="669"/>
          <w:tblHeader/>
          <w:jc w:val="center"/>
        </w:trPr>
        <w:tc>
          <w:tcPr>
            <w:tcW w:w="1271" w:type="dxa"/>
            <w:shd w:val="clear" w:color="auto" w:fill="auto"/>
            <w:vAlign w:val="center"/>
          </w:tcPr>
          <w:p w14:paraId="0D76EF5F" w14:textId="77777777" w:rsidR="00945E31" w:rsidRDefault="00945E31" w:rsidP="00276A03">
            <w:pPr>
              <w:jc w:val="center"/>
              <w:rPr>
                <w:b/>
                <w:color w:val="000000"/>
                <w:sz w:val="19"/>
                <w:szCs w:val="19"/>
              </w:rPr>
            </w:pPr>
            <w:r>
              <w:rPr>
                <w:b/>
                <w:color w:val="000000"/>
                <w:sz w:val="19"/>
                <w:szCs w:val="19"/>
              </w:rPr>
              <w:t xml:space="preserve">Balvi </w:t>
            </w:r>
          </w:p>
        </w:tc>
        <w:tc>
          <w:tcPr>
            <w:tcW w:w="1276" w:type="dxa"/>
            <w:shd w:val="clear" w:color="auto" w:fill="auto"/>
            <w:vAlign w:val="center"/>
          </w:tcPr>
          <w:p w14:paraId="26C9D2CD" w14:textId="77777777" w:rsidR="00945E31" w:rsidRPr="00A14179" w:rsidRDefault="00945E31" w:rsidP="00276A03">
            <w:pPr>
              <w:jc w:val="center"/>
              <w:rPr>
                <w:bCs/>
                <w:sz w:val="19"/>
                <w:szCs w:val="19"/>
              </w:rPr>
            </w:pPr>
            <w:r>
              <w:rPr>
                <w:bCs/>
                <w:sz w:val="19"/>
                <w:szCs w:val="19"/>
              </w:rPr>
              <w:t>5 737</w:t>
            </w:r>
          </w:p>
        </w:tc>
        <w:tc>
          <w:tcPr>
            <w:tcW w:w="1701" w:type="dxa"/>
            <w:shd w:val="clear" w:color="auto" w:fill="auto"/>
          </w:tcPr>
          <w:p w14:paraId="27A8BA4C" w14:textId="77777777" w:rsidR="00945E31" w:rsidRPr="00B65AC6" w:rsidRDefault="00945E31" w:rsidP="00276A03">
            <w:pPr>
              <w:jc w:val="center"/>
              <w:rPr>
                <w:bCs/>
                <w:sz w:val="18"/>
                <w:szCs w:val="18"/>
              </w:rPr>
            </w:pPr>
          </w:p>
        </w:tc>
        <w:tc>
          <w:tcPr>
            <w:tcW w:w="1134" w:type="dxa"/>
            <w:shd w:val="clear" w:color="auto" w:fill="auto"/>
          </w:tcPr>
          <w:p w14:paraId="0EFFB574" w14:textId="77777777" w:rsidR="00945E31" w:rsidRPr="00B65AC6" w:rsidRDefault="00945E31" w:rsidP="00276A03">
            <w:pPr>
              <w:jc w:val="center"/>
              <w:rPr>
                <w:bCs/>
                <w:sz w:val="18"/>
                <w:szCs w:val="18"/>
              </w:rPr>
            </w:pPr>
          </w:p>
        </w:tc>
        <w:tc>
          <w:tcPr>
            <w:tcW w:w="1701" w:type="dxa"/>
            <w:shd w:val="clear" w:color="auto" w:fill="auto"/>
          </w:tcPr>
          <w:p w14:paraId="02E0CD54" w14:textId="77777777" w:rsidR="00945E31" w:rsidRPr="00B65AC6" w:rsidRDefault="00945E31" w:rsidP="00276A03">
            <w:pPr>
              <w:jc w:val="center"/>
              <w:rPr>
                <w:bCs/>
                <w:sz w:val="18"/>
                <w:szCs w:val="18"/>
              </w:rPr>
            </w:pPr>
            <w:r w:rsidRPr="00B65AC6">
              <w:rPr>
                <w:bCs/>
                <w:sz w:val="18"/>
                <w:szCs w:val="18"/>
              </w:rPr>
              <w:t>2 urbumu tamponāža</w:t>
            </w:r>
          </w:p>
        </w:tc>
        <w:tc>
          <w:tcPr>
            <w:tcW w:w="1134" w:type="dxa"/>
            <w:shd w:val="clear" w:color="auto" w:fill="auto"/>
          </w:tcPr>
          <w:p w14:paraId="0531CD1C" w14:textId="77777777" w:rsidR="00945E31" w:rsidRPr="00B65AC6" w:rsidRDefault="00945E31" w:rsidP="00276A03">
            <w:pPr>
              <w:jc w:val="center"/>
              <w:rPr>
                <w:bCs/>
                <w:sz w:val="18"/>
                <w:szCs w:val="18"/>
              </w:rPr>
            </w:pPr>
            <w:r w:rsidRPr="00B65AC6">
              <w:rPr>
                <w:bCs/>
                <w:sz w:val="18"/>
                <w:szCs w:val="18"/>
              </w:rPr>
              <w:t>1 500</w:t>
            </w:r>
          </w:p>
        </w:tc>
        <w:tc>
          <w:tcPr>
            <w:tcW w:w="1276" w:type="dxa"/>
            <w:shd w:val="clear" w:color="auto" w:fill="auto"/>
            <w:vAlign w:val="center"/>
          </w:tcPr>
          <w:p w14:paraId="62966A7D" w14:textId="77777777" w:rsidR="00945E31" w:rsidRPr="00AA6A3B" w:rsidRDefault="00945E31" w:rsidP="00276A03">
            <w:pPr>
              <w:jc w:val="center"/>
              <w:rPr>
                <w:b/>
                <w:sz w:val="19"/>
                <w:szCs w:val="19"/>
              </w:rPr>
            </w:pPr>
            <w:r w:rsidRPr="00AA6A3B">
              <w:rPr>
                <w:b/>
                <w:sz w:val="19"/>
                <w:szCs w:val="19"/>
              </w:rPr>
              <w:t>0.26</w:t>
            </w:r>
          </w:p>
        </w:tc>
      </w:tr>
      <w:tr w:rsidR="00945E31" w:rsidRPr="00396403" w14:paraId="67404514" w14:textId="77777777" w:rsidTr="00276A03">
        <w:trPr>
          <w:trHeight w:val="669"/>
          <w:tblHeader/>
          <w:jc w:val="center"/>
        </w:trPr>
        <w:tc>
          <w:tcPr>
            <w:tcW w:w="1271" w:type="dxa"/>
            <w:shd w:val="clear" w:color="auto" w:fill="auto"/>
            <w:vAlign w:val="center"/>
          </w:tcPr>
          <w:p w14:paraId="3086E239" w14:textId="77777777" w:rsidR="00945E31" w:rsidRDefault="00945E31" w:rsidP="00276A03">
            <w:pPr>
              <w:jc w:val="center"/>
              <w:rPr>
                <w:b/>
                <w:color w:val="000000"/>
                <w:sz w:val="19"/>
                <w:szCs w:val="19"/>
              </w:rPr>
            </w:pPr>
            <w:r>
              <w:rPr>
                <w:b/>
                <w:color w:val="000000"/>
                <w:sz w:val="19"/>
                <w:szCs w:val="19"/>
              </w:rPr>
              <w:t xml:space="preserve">Grobiņa </w:t>
            </w:r>
          </w:p>
        </w:tc>
        <w:tc>
          <w:tcPr>
            <w:tcW w:w="1276" w:type="dxa"/>
            <w:shd w:val="clear" w:color="auto" w:fill="auto"/>
            <w:vAlign w:val="center"/>
          </w:tcPr>
          <w:p w14:paraId="41A16020" w14:textId="77777777" w:rsidR="00945E31" w:rsidRPr="00A14179" w:rsidRDefault="00945E31" w:rsidP="00276A03">
            <w:pPr>
              <w:jc w:val="center"/>
              <w:rPr>
                <w:bCs/>
                <w:sz w:val="19"/>
                <w:szCs w:val="19"/>
              </w:rPr>
            </w:pPr>
            <w:r>
              <w:rPr>
                <w:bCs/>
                <w:sz w:val="19"/>
                <w:szCs w:val="19"/>
              </w:rPr>
              <w:t>3 997</w:t>
            </w:r>
          </w:p>
        </w:tc>
        <w:tc>
          <w:tcPr>
            <w:tcW w:w="1701" w:type="dxa"/>
            <w:shd w:val="clear" w:color="auto" w:fill="auto"/>
          </w:tcPr>
          <w:p w14:paraId="66F18709" w14:textId="77777777" w:rsidR="00945E31" w:rsidRPr="00B65AC6" w:rsidRDefault="00945E31" w:rsidP="00276A03">
            <w:pPr>
              <w:jc w:val="center"/>
              <w:rPr>
                <w:bCs/>
                <w:sz w:val="18"/>
                <w:szCs w:val="18"/>
              </w:rPr>
            </w:pPr>
            <w:r w:rsidRPr="00B65AC6">
              <w:rPr>
                <w:bCs/>
                <w:sz w:val="18"/>
                <w:szCs w:val="18"/>
              </w:rPr>
              <w:t>2 jaunu urbumu izbūve</w:t>
            </w:r>
          </w:p>
        </w:tc>
        <w:tc>
          <w:tcPr>
            <w:tcW w:w="1134" w:type="dxa"/>
            <w:shd w:val="clear" w:color="auto" w:fill="auto"/>
          </w:tcPr>
          <w:p w14:paraId="5AD6552F" w14:textId="77777777" w:rsidR="00945E31" w:rsidRPr="00B65AC6" w:rsidRDefault="00945E31" w:rsidP="00276A03">
            <w:pPr>
              <w:jc w:val="center"/>
              <w:rPr>
                <w:bCs/>
                <w:sz w:val="18"/>
                <w:szCs w:val="18"/>
              </w:rPr>
            </w:pPr>
            <w:r w:rsidRPr="00B65AC6">
              <w:rPr>
                <w:bCs/>
                <w:sz w:val="18"/>
                <w:szCs w:val="18"/>
              </w:rPr>
              <w:t>50 000</w:t>
            </w:r>
          </w:p>
        </w:tc>
        <w:tc>
          <w:tcPr>
            <w:tcW w:w="1701" w:type="dxa"/>
            <w:shd w:val="clear" w:color="auto" w:fill="auto"/>
          </w:tcPr>
          <w:p w14:paraId="6B8EE202" w14:textId="77777777" w:rsidR="00945E31" w:rsidRPr="00B65AC6" w:rsidRDefault="00945E31" w:rsidP="00276A03">
            <w:pPr>
              <w:jc w:val="center"/>
              <w:rPr>
                <w:bCs/>
                <w:sz w:val="18"/>
                <w:szCs w:val="18"/>
              </w:rPr>
            </w:pPr>
          </w:p>
        </w:tc>
        <w:tc>
          <w:tcPr>
            <w:tcW w:w="1134" w:type="dxa"/>
            <w:shd w:val="clear" w:color="auto" w:fill="auto"/>
          </w:tcPr>
          <w:p w14:paraId="6381632E" w14:textId="77777777" w:rsidR="00945E31" w:rsidRPr="00B65AC6" w:rsidRDefault="00945E31" w:rsidP="00276A03">
            <w:pPr>
              <w:jc w:val="center"/>
              <w:rPr>
                <w:bCs/>
                <w:sz w:val="18"/>
                <w:szCs w:val="18"/>
              </w:rPr>
            </w:pPr>
          </w:p>
        </w:tc>
        <w:tc>
          <w:tcPr>
            <w:tcW w:w="1276" w:type="dxa"/>
            <w:shd w:val="clear" w:color="auto" w:fill="auto"/>
            <w:vAlign w:val="center"/>
          </w:tcPr>
          <w:p w14:paraId="75C6D0AC" w14:textId="77777777" w:rsidR="00945E31" w:rsidRPr="00AA6A3B" w:rsidRDefault="00945E31" w:rsidP="00276A03">
            <w:pPr>
              <w:jc w:val="center"/>
              <w:rPr>
                <w:b/>
                <w:sz w:val="19"/>
                <w:szCs w:val="19"/>
              </w:rPr>
            </w:pPr>
            <w:r w:rsidRPr="00AA6A3B">
              <w:rPr>
                <w:b/>
                <w:sz w:val="19"/>
                <w:szCs w:val="19"/>
              </w:rPr>
              <w:t>12.51</w:t>
            </w:r>
          </w:p>
        </w:tc>
      </w:tr>
      <w:tr w:rsidR="00945E31" w:rsidRPr="00396403" w14:paraId="3C8ED69F" w14:textId="77777777" w:rsidTr="00276A03">
        <w:trPr>
          <w:trHeight w:val="669"/>
          <w:tblHeader/>
          <w:jc w:val="center"/>
        </w:trPr>
        <w:tc>
          <w:tcPr>
            <w:tcW w:w="1271" w:type="dxa"/>
            <w:shd w:val="clear" w:color="auto" w:fill="auto"/>
            <w:vAlign w:val="center"/>
          </w:tcPr>
          <w:p w14:paraId="27A6EE01" w14:textId="77777777" w:rsidR="00945E31" w:rsidRDefault="00945E31" w:rsidP="00276A03">
            <w:pPr>
              <w:jc w:val="center"/>
              <w:rPr>
                <w:b/>
                <w:color w:val="000000"/>
                <w:sz w:val="19"/>
                <w:szCs w:val="19"/>
              </w:rPr>
            </w:pPr>
            <w:r>
              <w:rPr>
                <w:b/>
                <w:color w:val="000000"/>
                <w:sz w:val="19"/>
                <w:szCs w:val="19"/>
              </w:rPr>
              <w:t xml:space="preserve">Jaunpiebalga </w:t>
            </w:r>
          </w:p>
        </w:tc>
        <w:tc>
          <w:tcPr>
            <w:tcW w:w="1276" w:type="dxa"/>
            <w:shd w:val="clear" w:color="auto" w:fill="auto"/>
            <w:vAlign w:val="center"/>
          </w:tcPr>
          <w:p w14:paraId="4A0558C1" w14:textId="77777777" w:rsidR="00945E31" w:rsidRPr="00A14179" w:rsidRDefault="00945E31" w:rsidP="00276A03">
            <w:pPr>
              <w:jc w:val="center"/>
              <w:rPr>
                <w:bCs/>
                <w:sz w:val="19"/>
                <w:szCs w:val="19"/>
              </w:rPr>
            </w:pPr>
            <w:r>
              <w:rPr>
                <w:bCs/>
                <w:sz w:val="19"/>
                <w:szCs w:val="19"/>
              </w:rPr>
              <w:t>568</w:t>
            </w:r>
          </w:p>
        </w:tc>
        <w:tc>
          <w:tcPr>
            <w:tcW w:w="1701" w:type="dxa"/>
            <w:shd w:val="clear" w:color="auto" w:fill="auto"/>
          </w:tcPr>
          <w:p w14:paraId="4A2ACD63" w14:textId="77777777" w:rsidR="00945E31" w:rsidRPr="00B65AC6" w:rsidRDefault="00945E31" w:rsidP="00276A03">
            <w:pPr>
              <w:jc w:val="center"/>
              <w:rPr>
                <w:bCs/>
                <w:sz w:val="18"/>
                <w:szCs w:val="18"/>
              </w:rPr>
            </w:pPr>
          </w:p>
        </w:tc>
        <w:tc>
          <w:tcPr>
            <w:tcW w:w="1134" w:type="dxa"/>
            <w:shd w:val="clear" w:color="auto" w:fill="auto"/>
          </w:tcPr>
          <w:p w14:paraId="671630AB" w14:textId="77777777" w:rsidR="00945E31" w:rsidRPr="00B65AC6" w:rsidRDefault="00945E31" w:rsidP="00276A03">
            <w:pPr>
              <w:jc w:val="center"/>
              <w:rPr>
                <w:bCs/>
                <w:sz w:val="18"/>
                <w:szCs w:val="18"/>
              </w:rPr>
            </w:pPr>
          </w:p>
        </w:tc>
        <w:tc>
          <w:tcPr>
            <w:tcW w:w="1701" w:type="dxa"/>
            <w:shd w:val="clear" w:color="auto" w:fill="auto"/>
          </w:tcPr>
          <w:p w14:paraId="59560AED" w14:textId="77777777" w:rsidR="00945E31" w:rsidRPr="00B65AC6" w:rsidRDefault="00945E31" w:rsidP="00276A03">
            <w:pPr>
              <w:jc w:val="center"/>
              <w:rPr>
                <w:bCs/>
                <w:sz w:val="18"/>
                <w:szCs w:val="18"/>
              </w:rPr>
            </w:pPr>
            <w:r w:rsidRPr="00B65AC6">
              <w:rPr>
                <w:bCs/>
                <w:sz w:val="18"/>
                <w:szCs w:val="18"/>
              </w:rPr>
              <w:t>Urbuma un tā pieslēguma rekonstrukcija</w:t>
            </w:r>
          </w:p>
        </w:tc>
        <w:tc>
          <w:tcPr>
            <w:tcW w:w="1134" w:type="dxa"/>
            <w:shd w:val="clear" w:color="auto" w:fill="auto"/>
          </w:tcPr>
          <w:p w14:paraId="54EE1B22" w14:textId="77777777" w:rsidR="00945E31" w:rsidRPr="00B65AC6" w:rsidRDefault="00945E31" w:rsidP="00276A03">
            <w:pPr>
              <w:jc w:val="center"/>
              <w:rPr>
                <w:bCs/>
                <w:sz w:val="18"/>
                <w:szCs w:val="18"/>
              </w:rPr>
            </w:pPr>
            <w:r w:rsidRPr="00B65AC6">
              <w:rPr>
                <w:bCs/>
                <w:sz w:val="18"/>
                <w:szCs w:val="18"/>
              </w:rPr>
              <w:t>3 500</w:t>
            </w:r>
          </w:p>
        </w:tc>
        <w:tc>
          <w:tcPr>
            <w:tcW w:w="1276" w:type="dxa"/>
            <w:shd w:val="clear" w:color="auto" w:fill="auto"/>
            <w:vAlign w:val="center"/>
          </w:tcPr>
          <w:p w14:paraId="4D93DCEA" w14:textId="77777777" w:rsidR="00945E31" w:rsidRPr="00AA6A3B" w:rsidRDefault="00945E31" w:rsidP="00276A03">
            <w:pPr>
              <w:jc w:val="center"/>
              <w:rPr>
                <w:b/>
                <w:sz w:val="19"/>
                <w:szCs w:val="19"/>
              </w:rPr>
            </w:pPr>
            <w:r w:rsidRPr="00AA6A3B">
              <w:rPr>
                <w:b/>
                <w:sz w:val="19"/>
                <w:szCs w:val="19"/>
              </w:rPr>
              <w:t>6.16</w:t>
            </w:r>
          </w:p>
        </w:tc>
      </w:tr>
      <w:tr w:rsidR="00945E31" w:rsidRPr="00396403" w14:paraId="036759D3" w14:textId="77777777" w:rsidTr="00276A03">
        <w:trPr>
          <w:trHeight w:val="669"/>
          <w:tblHeader/>
          <w:jc w:val="center"/>
        </w:trPr>
        <w:tc>
          <w:tcPr>
            <w:tcW w:w="1271" w:type="dxa"/>
            <w:shd w:val="clear" w:color="auto" w:fill="auto"/>
            <w:vAlign w:val="center"/>
          </w:tcPr>
          <w:p w14:paraId="4ECC74E4" w14:textId="77777777" w:rsidR="00945E31" w:rsidRDefault="00945E31" w:rsidP="00276A03">
            <w:pPr>
              <w:jc w:val="center"/>
              <w:rPr>
                <w:b/>
                <w:color w:val="000000"/>
                <w:sz w:val="19"/>
                <w:szCs w:val="19"/>
              </w:rPr>
            </w:pPr>
            <w:r>
              <w:rPr>
                <w:b/>
                <w:color w:val="000000"/>
                <w:sz w:val="19"/>
                <w:szCs w:val="19"/>
              </w:rPr>
              <w:t xml:space="preserve">Lielvārde </w:t>
            </w:r>
          </w:p>
        </w:tc>
        <w:tc>
          <w:tcPr>
            <w:tcW w:w="1276" w:type="dxa"/>
            <w:shd w:val="clear" w:color="auto" w:fill="auto"/>
            <w:vAlign w:val="center"/>
          </w:tcPr>
          <w:p w14:paraId="14AD3495" w14:textId="77777777" w:rsidR="00945E31" w:rsidRPr="00A14179" w:rsidRDefault="00945E31" w:rsidP="00276A03">
            <w:pPr>
              <w:jc w:val="center"/>
              <w:rPr>
                <w:bCs/>
                <w:sz w:val="19"/>
                <w:szCs w:val="19"/>
              </w:rPr>
            </w:pPr>
            <w:r>
              <w:rPr>
                <w:bCs/>
                <w:sz w:val="19"/>
                <w:szCs w:val="19"/>
              </w:rPr>
              <w:t>3 219</w:t>
            </w:r>
          </w:p>
        </w:tc>
        <w:tc>
          <w:tcPr>
            <w:tcW w:w="1701" w:type="dxa"/>
            <w:shd w:val="clear" w:color="auto" w:fill="auto"/>
          </w:tcPr>
          <w:p w14:paraId="53C7053B" w14:textId="77777777" w:rsidR="00945E31" w:rsidRDefault="00945E31" w:rsidP="00276A03">
            <w:pPr>
              <w:jc w:val="center"/>
              <w:rPr>
                <w:bCs/>
                <w:sz w:val="18"/>
                <w:szCs w:val="18"/>
              </w:rPr>
            </w:pPr>
            <w:r w:rsidRPr="00B65AC6">
              <w:rPr>
                <w:bCs/>
                <w:sz w:val="18"/>
                <w:szCs w:val="18"/>
              </w:rPr>
              <w:t>ŪSS izbūve 35 m</w:t>
            </w:r>
            <w:r w:rsidRPr="00B65AC6">
              <w:rPr>
                <w:bCs/>
                <w:sz w:val="18"/>
                <w:szCs w:val="18"/>
                <w:vertAlign w:val="superscript"/>
              </w:rPr>
              <w:t>3</w:t>
            </w:r>
            <w:r w:rsidRPr="00B65AC6">
              <w:rPr>
                <w:bCs/>
                <w:sz w:val="18"/>
                <w:szCs w:val="18"/>
              </w:rPr>
              <w:t>/h</w:t>
            </w:r>
            <w:r>
              <w:rPr>
                <w:bCs/>
                <w:sz w:val="18"/>
                <w:szCs w:val="18"/>
              </w:rPr>
              <w:t>;</w:t>
            </w:r>
          </w:p>
          <w:p w14:paraId="15207EC1" w14:textId="77777777" w:rsidR="00945E31" w:rsidRPr="00B65AC6" w:rsidRDefault="00945E31" w:rsidP="00276A03">
            <w:pPr>
              <w:jc w:val="center"/>
              <w:rPr>
                <w:bCs/>
                <w:sz w:val="18"/>
                <w:szCs w:val="18"/>
              </w:rPr>
            </w:pPr>
            <w:r>
              <w:rPr>
                <w:bCs/>
                <w:sz w:val="18"/>
                <w:szCs w:val="18"/>
              </w:rPr>
              <w:t>2 jauni urbumi, 2 urbumu tamponāža</w:t>
            </w:r>
          </w:p>
        </w:tc>
        <w:tc>
          <w:tcPr>
            <w:tcW w:w="1134" w:type="dxa"/>
            <w:shd w:val="clear" w:color="auto" w:fill="auto"/>
          </w:tcPr>
          <w:p w14:paraId="1AAB6F2F" w14:textId="77777777" w:rsidR="00945E31" w:rsidRDefault="00945E31" w:rsidP="00276A03">
            <w:pPr>
              <w:jc w:val="center"/>
              <w:rPr>
                <w:bCs/>
                <w:sz w:val="18"/>
                <w:szCs w:val="18"/>
              </w:rPr>
            </w:pPr>
            <w:r>
              <w:rPr>
                <w:bCs/>
                <w:sz w:val="18"/>
                <w:szCs w:val="18"/>
              </w:rPr>
              <w:t>4 000 000</w:t>
            </w:r>
          </w:p>
          <w:p w14:paraId="3DD512F9" w14:textId="77777777" w:rsidR="00945E31" w:rsidRPr="00B65AC6" w:rsidRDefault="00945E31" w:rsidP="00276A03">
            <w:pPr>
              <w:jc w:val="center"/>
              <w:rPr>
                <w:bCs/>
                <w:sz w:val="18"/>
                <w:szCs w:val="18"/>
              </w:rPr>
            </w:pPr>
            <w:r>
              <w:rPr>
                <w:bCs/>
                <w:sz w:val="18"/>
                <w:szCs w:val="18"/>
              </w:rPr>
              <w:t>54 000</w:t>
            </w:r>
          </w:p>
        </w:tc>
        <w:tc>
          <w:tcPr>
            <w:tcW w:w="1701" w:type="dxa"/>
            <w:shd w:val="clear" w:color="auto" w:fill="auto"/>
          </w:tcPr>
          <w:p w14:paraId="3245BD70" w14:textId="77777777" w:rsidR="00945E31" w:rsidRPr="00B65AC6" w:rsidRDefault="00945E31" w:rsidP="00276A03">
            <w:pPr>
              <w:jc w:val="center"/>
              <w:rPr>
                <w:bCs/>
                <w:sz w:val="18"/>
                <w:szCs w:val="18"/>
              </w:rPr>
            </w:pPr>
          </w:p>
        </w:tc>
        <w:tc>
          <w:tcPr>
            <w:tcW w:w="1134" w:type="dxa"/>
            <w:shd w:val="clear" w:color="auto" w:fill="auto"/>
          </w:tcPr>
          <w:p w14:paraId="38814981" w14:textId="77777777" w:rsidR="00945E31" w:rsidRPr="00B65AC6" w:rsidRDefault="00945E31" w:rsidP="00276A03">
            <w:pPr>
              <w:jc w:val="center"/>
              <w:rPr>
                <w:bCs/>
                <w:sz w:val="18"/>
                <w:szCs w:val="18"/>
              </w:rPr>
            </w:pPr>
          </w:p>
        </w:tc>
        <w:tc>
          <w:tcPr>
            <w:tcW w:w="1276" w:type="dxa"/>
            <w:shd w:val="clear" w:color="auto" w:fill="auto"/>
            <w:vAlign w:val="center"/>
          </w:tcPr>
          <w:p w14:paraId="52EDAF35" w14:textId="77777777" w:rsidR="00945E31" w:rsidRPr="00AA6A3B" w:rsidRDefault="00945E31" w:rsidP="00276A03">
            <w:pPr>
              <w:jc w:val="center"/>
              <w:rPr>
                <w:b/>
                <w:sz w:val="19"/>
                <w:szCs w:val="19"/>
              </w:rPr>
            </w:pPr>
            <w:r w:rsidRPr="00AA6A3B">
              <w:rPr>
                <w:b/>
                <w:sz w:val="19"/>
                <w:szCs w:val="19"/>
              </w:rPr>
              <w:t>1259.40</w:t>
            </w:r>
          </w:p>
        </w:tc>
      </w:tr>
      <w:tr w:rsidR="00945E31" w:rsidRPr="00396403" w14:paraId="01BADE6A" w14:textId="77777777" w:rsidTr="00276A03">
        <w:trPr>
          <w:trHeight w:val="669"/>
          <w:tblHeader/>
          <w:jc w:val="center"/>
        </w:trPr>
        <w:tc>
          <w:tcPr>
            <w:tcW w:w="1271" w:type="dxa"/>
            <w:shd w:val="clear" w:color="auto" w:fill="auto"/>
            <w:vAlign w:val="center"/>
          </w:tcPr>
          <w:p w14:paraId="2EEDB7C3" w14:textId="77777777" w:rsidR="00945E31" w:rsidRDefault="00945E31" w:rsidP="00276A03">
            <w:pPr>
              <w:jc w:val="center"/>
              <w:rPr>
                <w:b/>
                <w:color w:val="000000"/>
                <w:sz w:val="19"/>
                <w:szCs w:val="19"/>
              </w:rPr>
            </w:pPr>
            <w:r>
              <w:rPr>
                <w:b/>
                <w:color w:val="000000"/>
                <w:sz w:val="19"/>
                <w:szCs w:val="19"/>
              </w:rPr>
              <w:t xml:space="preserve">Ludza </w:t>
            </w:r>
          </w:p>
        </w:tc>
        <w:tc>
          <w:tcPr>
            <w:tcW w:w="1276" w:type="dxa"/>
            <w:shd w:val="clear" w:color="auto" w:fill="auto"/>
            <w:vAlign w:val="center"/>
          </w:tcPr>
          <w:p w14:paraId="70AF91F2" w14:textId="77777777" w:rsidR="00945E31" w:rsidRPr="00A14179" w:rsidRDefault="00945E31" w:rsidP="00276A03">
            <w:pPr>
              <w:jc w:val="center"/>
              <w:rPr>
                <w:bCs/>
                <w:sz w:val="19"/>
                <w:szCs w:val="19"/>
              </w:rPr>
            </w:pPr>
            <w:r>
              <w:rPr>
                <w:bCs/>
                <w:sz w:val="19"/>
                <w:szCs w:val="19"/>
              </w:rPr>
              <w:t>7 300</w:t>
            </w:r>
          </w:p>
        </w:tc>
        <w:tc>
          <w:tcPr>
            <w:tcW w:w="1701" w:type="dxa"/>
            <w:shd w:val="clear" w:color="auto" w:fill="auto"/>
          </w:tcPr>
          <w:p w14:paraId="1A7EF684" w14:textId="77777777" w:rsidR="00945E31" w:rsidRPr="00B65AC6" w:rsidRDefault="00945E31" w:rsidP="00276A03">
            <w:pPr>
              <w:jc w:val="center"/>
              <w:rPr>
                <w:bCs/>
                <w:sz w:val="18"/>
                <w:szCs w:val="18"/>
              </w:rPr>
            </w:pPr>
            <w:r>
              <w:rPr>
                <w:bCs/>
                <w:sz w:val="18"/>
                <w:szCs w:val="18"/>
              </w:rPr>
              <w:t>2.PSS izbūve</w:t>
            </w:r>
          </w:p>
        </w:tc>
        <w:tc>
          <w:tcPr>
            <w:tcW w:w="1134" w:type="dxa"/>
            <w:shd w:val="clear" w:color="auto" w:fill="auto"/>
          </w:tcPr>
          <w:p w14:paraId="13C3D456" w14:textId="77777777" w:rsidR="00945E31" w:rsidRPr="00B65AC6" w:rsidRDefault="00945E31" w:rsidP="00276A03">
            <w:pPr>
              <w:jc w:val="center"/>
              <w:rPr>
                <w:bCs/>
                <w:sz w:val="18"/>
                <w:szCs w:val="18"/>
              </w:rPr>
            </w:pPr>
            <w:r>
              <w:rPr>
                <w:bCs/>
                <w:sz w:val="18"/>
                <w:szCs w:val="18"/>
              </w:rPr>
              <w:t>20 000</w:t>
            </w:r>
          </w:p>
        </w:tc>
        <w:tc>
          <w:tcPr>
            <w:tcW w:w="1701" w:type="dxa"/>
            <w:shd w:val="clear" w:color="auto" w:fill="auto"/>
          </w:tcPr>
          <w:p w14:paraId="5AB5AB6D" w14:textId="77777777" w:rsidR="00945E31" w:rsidRPr="00B65AC6" w:rsidRDefault="00945E31" w:rsidP="00276A03">
            <w:pPr>
              <w:jc w:val="center"/>
              <w:rPr>
                <w:bCs/>
                <w:sz w:val="18"/>
                <w:szCs w:val="18"/>
              </w:rPr>
            </w:pPr>
            <w:r>
              <w:rPr>
                <w:bCs/>
                <w:sz w:val="18"/>
                <w:szCs w:val="18"/>
              </w:rPr>
              <w:t>ŪSS rekonstrukcija</w:t>
            </w:r>
          </w:p>
        </w:tc>
        <w:tc>
          <w:tcPr>
            <w:tcW w:w="1134" w:type="dxa"/>
            <w:shd w:val="clear" w:color="auto" w:fill="auto"/>
          </w:tcPr>
          <w:p w14:paraId="067E59AE" w14:textId="77777777" w:rsidR="00945E31" w:rsidRPr="00B65AC6" w:rsidRDefault="00945E31" w:rsidP="00276A03">
            <w:pPr>
              <w:jc w:val="center"/>
              <w:rPr>
                <w:bCs/>
                <w:sz w:val="18"/>
                <w:szCs w:val="18"/>
              </w:rPr>
            </w:pPr>
            <w:r>
              <w:rPr>
                <w:bCs/>
                <w:sz w:val="18"/>
                <w:szCs w:val="18"/>
              </w:rPr>
              <w:t>500 000</w:t>
            </w:r>
          </w:p>
        </w:tc>
        <w:tc>
          <w:tcPr>
            <w:tcW w:w="1276" w:type="dxa"/>
            <w:shd w:val="clear" w:color="auto" w:fill="auto"/>
            <w:vAlign w:val="center"/>
          </w:tcPr>
          <w:p w14:paraId="38431CF6" w14:textId="77777777" w:rsidR="00945E31" w:rsidRPr="00AA6A3B" w:rsidRDefault="00945E31" w:rsidP="00276A03">
            <w:pPr>
              <w:jc w:val="center"/>
              <w:rPr>
                <w:b/>
                <w:sz w:val="19"/>
                <w:szCs w:val="19"/>
              </w:rPr>
            </w:pPr>
            <w:r w:rsidRPr="00AA6A3B">
              <w:rPr>
                <w:b/>
                <w:sz w:val="19"/>
                <w:szCs w:val="19"/>
              </w:rPr>
              <w:t>71.23</w:t>
            </w:r>
          </w:p>
        </w:tc>
      </w:tr>
      <w:tr w:rsidR="00945E31" w:rsidRPr="00396403" w14:paraId="581E29F9" w14:textId="77777777" w:rsidTr="00276A03">
        <w:trPr>
          <w:trHeight w:val="669"/>
          <w:tblHeader/>
          <w:jc w:val="center"/>
        </w:trPr>
        <w:tc>
          <w:tcPr>
            <w:tcW w:w="1271" w:type="dxa"/>
            <w:shd w:val="clear" w:color="auto" w:fill="auto"/>
            <w:vAlign w:val="center"/>
          </w:tcPr>
          <w:p w14:paraId="78F34233" w14:textId="77777777" w:rsidR="00945E31" w:rsidRDefault="00945E31" w:rsidP="00276A03">
            <w:pPr>
              <w:jc w:val="center"/>
              <w:rPr>
                <w:b/>
                <w:color w:val="000000"/>
                <w:sz w:val="19"/>
                <w:szCs w:val="19"/>
              </w:rPr>
            </w:pPr>
            <w:r>
              <w:rPr>
                <w:b/>
                <w:color w:val="000000"/>
                <w:sz w:val="19"/>
                <w:szCs w:val="19"/>
              </w:rPr>
              <w:t>Madona</w:t>
            </w:r>
          </w:p>
        </w:tc>
        <w:tc>
          <w:tcPr>
            <w:tcW w:w="1276" w:type="dxa"/>
            <w:shd w:val="clear" w:color="auto" w:fill="auto"/>
            <w:vAlign w:val="center"/>
          </w:tcPr>
          <w:p w14:paraId="273F997D" w14:textId="77777777" w:rsidR="00945E31" w:rsidRPr="00A14179" w:rsidRDefault="00945E31" w:rsidP="00276A03">
            <w:pPr>
              <w:jc w:val="center"/>
              <w:rPr>
                <w:bCs/>
                <w:sz w:val="19"/>
                <w:szCs w:val="19"/>
              </w:rPr>
            </w:pPr>
            <w:r>
              <w:rPr>
                <w:bCs/>
                <w:sz w:val="19"/>
                <w:szCs w:val="19"/>
              </w:rPr>
              <w:t>7 578</w:t>
            </w:r>
          </w:p>
        </w:tc>
        <w:tc>
          <w:tcPr>
            <w:tcW w:w="1701" w:type="dxa"/>
            <w:shd w:val="clear" w:color="auto" w:fill="auto"/>
          </w:tcPr>
          <w:p w14:paraId="4DF01DA9" w14:textId="77777777" w:rsidR="00945E31" w:rsidRPr="00B65AC6" w:rsidRDefault="00945E31" w:rsidP="00276A03">
            <w:pPr>
              <w:jc w:val="center"/>
              <w:rPr>
                <w:bCs/>
                <w:sz w:val="18"/>
                <w:szCs w:val="18"/>
              </w:rPr>
            </w:pPr>
          </w:p>
        </w:tc>
        <w:tc>
          <w:tcPr>
            <w:tcW w:w="1134" w:type="dxa"/>
            <w:shd w:val="clear" w:color="auto" w:fill="auto"/>
          </w:tcPr>
          <w:p w14:paraId="0FAEC0A7" w14:textId="77777777" w:rsidR="00945E31" w:rsidRPr="00B65AC6" w:rsidRDefault="00945E31" w:rsidP="00276A03">
            <w:pPr>
              <w:jc w:val="center"/>
              <w:rPr>
                <w:bCs/>
                <w:sz w:val="18"/>
                <w:szCs w:val="18"/>
              </w:rPr>
            </w:pPr>
          </w:p>
        </w:tc>
        <w:tc>
          <w:tcPr>
            <w:tcW w:w="1701" w:type="dxa"/>
            <w:shd w:val="clear" w:color="auto" w:fill="auto"/>
          </w:tcPr>
          <w:p w14:paraId="3E217B7E" w14:textId="77777777" w:rsidR="00945E31" w:rsidRPr="00B65AC6" w:rsidRDefault="00945E31" w:rsidP="00276A03">
            <w:pPr>
              <w:jc w:val="center"/>
              <w:rPr>
                <w:bCs/>
                <w:sz w:val="18"/>
                <w:szCs w:val="18"/>
              </w:rPr>
            </w:pPr>
            <w:r w:rsidRPr="00B65AC6">
              <w:rPr>
                <w:bCs/>
                <w:sz w:val="18"/>
                <w:szCs w:val="18"/>
              </w:rPr>
              <w:t>7 urbumu tamponāža, 4 ūdenstorņu demontāža</w:t>
            </w:r>
          </w:p>
        </w:tc>
        <w:tc>
          <w:tcPr>
            <w:tcW w:w="1134" w:type="dxa"/>
            <w:shd w:val="clear" w:color="auto" w:fill="auto"/>
          </w:tcPr>
          <w:p w14:paraId="258B6CCA" w14:textId="77777777" w:rsidR="00945E31" w:rsidRPr="00B65AC6" w:rsidRDefault="00945E31" w:rsidP="00276A03">
            <w:pPr>
              <w:jc w:val="center"/>
              <w:rPr>
                <w:bCs/>
                <w:sz w:val="18"/>
                <w:szCs w:val="18"/>
              </w:rPr>
            </w:pPr>
            <w:r w:rsidRPr="00B65AC6">
              <w:rPr>
                <w:bCs/>
                <w:sz w:val="18"/>
                <w:szCs w:val="18"/>
              </w:rPr>
              <w:t>110 500</w:t>
            </w:r>
          </w:p>
        </w:tc>
        <w:tc>
          <w:tcPr>
            <w:tcW w:w="1276" w:type="dxa"/>
            <w:shd w:val="clear" w:color="auto" w:fill="auto"/>
            <w:vAlign w:val="center"/>
          </w:tcPr>
          <w:p w14:paraId="70D936F4" w14:textId="77777777" w:rsidR="00945E31" w:rsidRPr="00AA6A3B" w:rsidRDefault="00945E31" w:rsidP="00276A03">
            <w:pPr>
              <w:jc w:val="center"/>
              <w:rPr>
                <w:b/>
                <w:sz w:val="19"/>
                <w:szCs w:val="19"/>
              </w:rPr>
            </w:pPr>
            <w:r w:rsidRPr="00AA6A3B">
              <w:rPr>
                <w:b/>
                <w:sz w:val="19"/>
                <w:szCs w:val="19"/>
              </w:rPr>
              <w:t>14.58</w:t>
            </w:r>
          </w:p>
        </w:tc>
      </w:tr>
      <w:tr w:rsidR="00945E31" w:rsidRPr="00396403" w14:paraId="464FE5A4" w14:textId="77777777" w:rsidTr="00276A03">
        <w:trPr>
          <w:trHeight w:val="669"/>
          <w:tblHeader/>
          <w:jc w:val="center"/>
        </w:trPr>
        <w:tc>
          <w:tcPr>
            <w:tcW w:w="1271" w:type="dxa"/>
            <w:shd w:val="clear" w:color="auto" w:fill="auto"/>
            <w:vAlign w:val="center"/>
          </w:tcPr>
          <w:p w14:paraId="183D0EB3" w14:textId="77777777" w:rsidR="00945E31" w:rsidRDefault="00945E31" w:rsidP="00276A03">
            <w:pPr>
              <w:jc w:val="center"/>
              <w:rPr>
                <w:b/>
                <w:color w:val="000000"/>
                <w:sz w:val="19"/>
                <w:szCs w:val="19"/>
              </w:rPr>
            </w:pPr>
            <w:r>
              <w:rPr>
                <w:b/>
                <w:color w:val="000000"/>
                <w:sz w:val="19"/>
                <w:szCs w:val="19"/>
              </w:rPr>
              <w:t>Mālpils</w:t>
            </w:r>
          </w:p>
        </w:tc>
        <w:tc>
          <w:tcPr>
            <w:tcW w:w="1276" w:type="dxa"/>
            <w:shd w:val="clear" w:color="auto" w:fill="auto"/>
            <w:vAlign w:val="center"/>
          </w:tcPr>
          <w:p w14:paraId="7969A950" w14:textId="77777777" w:rsidR="00945E31" w:rsidRPr="00A14179" w:rsidRDefault="00945E31" w:rsidP="00276A03">
            <w:pPr>
              <w:jc w:val="center"/>
              <w:rPr>
                <w:bCs/>
                <w:sz w:val="19"/>
                <w:szCs w:val="19"/>
              </w:rPr>
            </w:pPr>
            <w:r>
              <w:rPr>
                <w:bCs/>
                <w:sz w:val="19"/>
                <w:szCs w:val="19"/>
              </w:rPr>
              <w:t>1 592</w:t>
            </w:r>
          </w:p>
        </w:tc>
        <w:tc>
          <w:tcPr>
            <w:tcW w:w="1701" w:type="dxa"/>
            <w:shd w:val="clear" w:color="auto" w:fill="auto"/>
          </w:tcPr>
          <w:p w14:paraId="65915C6B" w14:textId="77777777" w:rsidR="00945E31" w:rsidRPr="00B65AC6" w:rsidRDefault="00945E31" w:rsidP="00276A03">
            <w:pPr>
              <w:jc w:val="center"/>
              <w:rPr>
                <w:bCs/>
                <w:sz w:val="18"/>
                <w:szCs w:val="18"/>
              </w:rPr>
            </w:pPr>
          </w:p>
        </w:tc>
        <w:tc>
          <w:tcPr>
            <w:tcW w:w="1134" w:type="dxa"/>
            <w:shd w:val="clear" w:color="auto" w:fill="auto"/>
          </w:tcPr>
          <w:p w14:paraId="1493668A" w14:textId="77777777" w:rsidR="00945E31" w:rsidRPr="00B65AC6" w:rsidRDefault="00945E31" w:rsidP="00276A03">
            <w:pPr>
              <w:jc w:val="center"/>
              <w:rPr>
                <w:bCs/>
                <w:sz w:val="18"/>
                <w:szCs w:val="18"/>
              </w:rPr>
            </w:pPr>
          </w:p>
        </w:tc>
        <w:tc>
          <w:tcPr>
            <w:tcW w:w="1701" w:type="dxa"/>
            <w:shd w:val="clear" w:color="auto" w:fill="auto"/>
          </w:tcPr>
          <w:p w14:paraId="75D184A9" w14:textId="77777777" w:rsidR="00945E31" w:rsidRDefault="00945E31" w:rsidP="00276A03">
            <w:pPr>
              <w:jc w:val="center"/>
              <w:rPr>
                <w:bCs/>
                <w:sz w:val="18"/>
                <w:szCs w:val="18"/>
              </w:rPr>
            </w:pPr>
            <w:r>
              <w:rPr>
                <w:bCs/>
                <w:sz w:val="18"/>
                <w:szCs w:val="18"/>
              </w:rPr>
              <w:t>Urbumu un ūdenstorņa rekonstrukcija</w:t>
            </w:r>
          </w:p>
          <w:p w14:paraId="01DB4102" w14:textId="77777777" w:rsidR="00945E31" w:rsidRDefault="00945E31" w:rsidP="00276A03">
            <w:pPr>
              <w:jc w:val="center"/>
              <w:rPr>
                <w:bCs/>
                <w:sz w:val="18"/>
                <w:szCs w:val="18"/>
              </w:rPr>
            </w:pPr>
          </w:p>
          <w:p w14:paraId="535995B5" w14:textId="77777777" w:rsidR="00945E31" w:rsidRPr="00B65AC6" w:rsidRDefault="00945E31" w:rsidP="00276A03">
            <w:pPr>
              <w:jc w:val="center"/>
              <w:rPr>
                <w:bCs/>
                <w:sz w:val="18"/>
                <w:szCs w:val="18"/>
              </w:rPr>
            </w:pPr>
            <w:r w:rsidRPr="00B65AC6">
              <w:rPr>
                <w:bCs/>
                <w:sz w:val="18"/>
                <w:szCs w:val="18"/>
              </w:rPr>
              <w:t xml:space="preserve"> </w:t>
            </w:r>
            <w:r>
              <w:rPr>
                <w:bCs/>
                <w:sz w:val="18"/>
                <w:szCs w:val="18"/>
              </w:rPr>
              <w:t>ŪSS apsaistes rekonstrukcija</w:t>
            </w:r>
          </w:p>
        </w:tc>
        <w:tc>
          <w:tcPr>
            <w:tcW w:w="1134" w:type="dxa"/>
            <w:shd w:val="clear" w:color="auto" w:fill="auto"/>
          </w:tcPr>
          <w:p w14:paraId="2ED13280" w14:textId="77777777" w:rsidR="00945E31" w:rsidRDefault="00945E31" w:rsidP="00276A03">
            <w:pPr>
              <w:jc w:val="center"/>
              <w:rPr>
                <w:bCs/>
                <w:sz w:val="18"/>
                <w:szCs w:val="18"/>
              </w:rPr>
            </w:pPr>
            <w:r>
              <w:rPr>
                <w:bCs/>
                <w:sz w:val="18"/>
                <w:szCs w:val="18"/>
              </w:rPr>
              <w:t>200 000</w:t>
            </w:r>
          </w:p>
          <w:p w14:paraId="2A8B18A4" w14:textId="77777777" w:rsidR="00945E31" w:rsidRDefault="00945E31" w:rsidP="00276A03">
            <w:pPr>
              <w:jc w:val="center"/>
              <w:rPr>
                <w:bCs/>
                <w:sz w:val="18"/>
                <w:szCs w:val="18"/>
              </w:rPr>
            </w:pPr>
          </w:p>
          <w:p w14:paraId="353D11A3" w14:textId="77777777" w:rsidR="00945E31" w:rsidRDefault="00945E31" w:rsidP="00276A03">
            <w:pPr>
              <w:jc w:val="center"/>
              <w:rPr>
                <w:bCs/>
                <w:sz w:val="18"/>
                <w:szCs w:val="18"/>
              </w:rPr>
            </w:pPr>
          </w:p>
          <w:p w14:paraId="02DA6DB0" w14:textId="2112254F" w:rsidR="00945E31" w:rsidRDefault="00945E31" w:rsidP="00276A03">
            <w:pPr>
              <w:jc w:val="center"/>
              <w:rPr>
                <w:bCs/>
                <w:sz w:val="18"/>
                <w:szCs w:val="18"/>
              </w:rPr>
            </w:pPr>
          </w:p>
          <w:p w14:paraId="502E00A5" w14:textId="77777777" w:rsidR="00CB64D7" w:rsidRDefault="00CB64D7" w:rsidP="00276A03">
            <w:pPr>
              <w:jc w:val="center"/>
              <w:rPr>
                <w:bCs/>
                <w:sz w:val="18"/>
                <w:szCs w:val="18"/>
              </w:rPr>
            </w:pPr>
          </w:p>
          <w:p w14:paraId="10AEB9C1" w14:textId="77777777" w:rsidR="00945E31" w:rsidRPr="00B65AC6" w:rsidRDefault="00945E31" w:rsidP="00276A03">
            <w:pPr>
              <w:jc w:val="center"/>
              <w:rPr>
                <w:bCs/>
                <w:sz w:val="18"/>
                <w:szCs w:val="18"/>
              </w:rPr>
            </w:pPr>
            <w:r>
              <w:rPr>
                <w:bCs/>
                <w:sz w:val="18"/>
                <w:szCs w:val="18"/>
              </w:rPr>
              <w:t>100 000</w:t>
            </w:r>
          </w:p>
        </w:tc>
        <w:tc>
          <w:tcPr>
            <w:tcW w:w="1276" w:type="dxa"/>
            <w:shd w:val="clear" w:color="auto" w:fill="auto"/>
            <w:vAlign w:val="center"/>
          </w:tcPr>
          <w:p w14:paraId="1A18D92A" w14:textId="77777777" w:rsidR="00945E31" w:rsidRPr="00AA6A3B" w:rsidRDefault="00945E31" w:rsidP="00276A03">
            <w:pPr>
              <w:jc w:val="center"/>
              <w:rPr>
                <w:b/>
                <w:sz w:val="19"/>
                <w:szCs w:val="19"/>
              </w:rPr>
            </w:pPr>
            <w:r w:rsidRPr="00AA6A3B">
              <w:rPr>
                <w:b/>
                <w:sz w:val="19"/>
                <w:szCs w:val="19"/>
              </w:rPr>
              <w:t>188.44</w:t>
            </w:r>
          </w:p>
        </w:tc>
      </w:tr>
      <w:tr w:rsidR="00945E31" w:rsidRPr="00396403" w14:paraId="03231F07" w14:textId="77777777" w:rsidTr="00276A03">
        <w:trPr>
          <w:trHeight w:val="669"/>
          <w:tblHeader/>
          <w:jc w:val="center"/>
        </w:trPr>
        <w:tc>
          <w:tcPr>
            <w:tcW w:w="1271" w:type="dxa"/>
            <w:shd w:val="clear" w:color="auto" w:fill="auto"/>
            <w:vAlign w:val="center"/>
          </w:tcPr>
          <w:p w14:paraId="0229A610" w14:textId="77777777" w:rsidR="00945E31" w:rsidRDefault="00945E31" w:rsidP="00276A03">
            <w:pPr>
              <w:jc w:val="center"/>
              <w:rPr>
                <w:b/>
                <w:color w:val="000000"/>
                <w:sz w:val="19"/>
                <w:szCs w:val="19"/>
              </w:rPr>
            </w:pPr>
            <w:r>
              <w:rPr>
                <w:b/>
                <w:color w:val="000000"/>
                <w:sz w:val="19"/>
                <w:szCs w:val="19"/>
              </w:rPr>
              <w:t>Pļaviņas</w:t>
            </w:r>
          </w:p>
        </w:tc>
        <w:tc>
          <w:tcPr>
            <w:tcW w:w="1276" w:type="dxa"/>
            <w:shd w:val="clear" w:color="auto" w:fill="auto"/>
            <w:vAlign w:val="center"/>
          </w:tcPr>
          <w:p w14:paraId="12D4735B" w14:textId="77777777" w:rsidR="00945E31" w:rsidRPr="00A14179" w:rsidRDefault="00945E31" w:rsidP="00276A03">
            <w:pPr>
              <w:jc w:val="center"/>
              <w:rPr>
                <w:bCs/>
                <w:sz w:val="19"/>
                <w:szCs w:val="19"/>
              </w:rPr>
            </w:pPr>
            <w:r>
              <w:rPr>
                <w:bCs/>
                <w:sz w:val="19"/>
                <w:szCs w:val="19"/>
              </w:rPr>
              <w:t>1 589</w:t>
            </w:r>
          </w:p>
        </w:tc>
        <w:tc>
          <w:tcPr>
            <w:tcW w:w="1701" w:type="dxa"/>
            <w:shd w:val="clear" w:color="auto" w:fill="auto"/>
          </w:tcPr>
          <w:p w14:paraId="7B5A1EBB" w14:textId="77777777" w:rsidR="00945E31" w:rsidRDefault="00945E31" w:rsidP="00276A03">
            <w:pPr>
              <w:jc w:val="center"/>
              <w:rPr>
                <w:bCs/>
                <w:sz w:val="18"/>
                <w:szCs w:val="18"/>
              </w:rPr>
            </w:pPr>
            <w:r>
              <w:rPr>
                <w:bCs/>
                <w:sz w:val="18"/>
                <w:szCs w:val="18"/>
              </w:rPr>
              <w:t>2.PSS un ūdens rezervuārs 380m3</w:t>
            </w:r>
          </w:p>
          <w:p w14:paraId="4B59F760" w14:textId="77777777" w:rsidR="00945E31" w:rsidRDefault="00945E31" w:rsidP="00276A03">
            <w:pPr>
              <w:jc w:val="center"/>
              <w:rPr>
                <w:bCs/>
                <w:sz w:val="18"/>
                <w:szCs w:val="18"/>
              </w:rPr>
            </w:pPr>
          </w:p>
          <w:p w14:paraId="5573F910" w14:textId="77777777" w:rsidR="00945E31" w:rsidRPr="00B65AC6" w:rsidRDefault="00945E31" w:rsidP="00276A03">
            <w:pPr>
              <w:jc w:val="center"/>
              <w:rPr>
                <w:bCs/>
                <w:sz w:val="18"/>
                <w:szCs w:val="18"/>
              </w:rPr>
            </w:pPr>
            <w:r>
              <w:rPr>
                <w:bCs/>
                <w:sz w:val="18"/>
                <w:szCs w:val="18"/>
              </w:rPr>
              <w:lastRenderedPageBreak/>
              <w:t>Jauna urbuma izbūve</w:t>
            </w:r>
          </w:p>
        </w:tc>
        <w:tc>
          <w:tcPr>
            <w:tcW w:w="1134" w:type="dxa"/>
            <w:shd w:val="clear" w:color="auto" w:fill="auto"/>
          </w:tcPr>
          <w:p w14:paraId="5D26B6D3" w14:textId="77777777" w:rsidR="00945E31" w:rsidRDefault="00945E31" w:rsidP="00276A03">
            <w:pPr>
              <w:jc w:val="center"/>
              <w:rPr>
                <w:bCs/>
                <w:sz w:val="18"/>
                <w:szCs w:val="18"/>
              </w:rPr>
            </w:pPr>
            <w:r>
              <w:rPr>
                <w:bCs/>
                <w:sz w:val="18"/>
                <w:szCs w:val="18"/>
              </w:rPr>
              <w:lastRenderedPageBreak/>
              <w:t>118 750</w:t>
            </w:r>
          </w:p>
          <w:p w14:paraId="31409897" w14:textId="77777777" w:rsidR="00945E31" w:rsidRDefault="00945E31" w:rsidP="00276A03">
            <w:pPr>
              <w:jc w:val="center"/>
              <w:rPr>
                <w:bCs/>
                <w:sz w:val="18"/>
                <w:szCs w:val="18"/>
              </w:rPr>
            </w:pPr>
          </w:p>
          <w:p w14:paraId="162AADD4" w14:textId="77777777" w:rsidR="00945E31" w:rsidRDefault="00945E31" w:rsidP="00276A03">
            <w:pPr>
              <w:jc w:val="center"/>
              <w:rPr>
                <w:bCs/>
                <w:sz w:val="18"/>
                <w:szCs w:val="18"/>
              </w:rPr>
            </w:pPr>
          </w:p>
          <w:p w14:paraId="7E5B50BD" w14:textId="77777777" w:rsidR="00945E31" w:rsidRPr="00B65AC6" w:rsidRDefault="00945E31" w:rsidP="00276A03">
            <w:pPr>
              <w:jc w:val="center"/>
              <w:rPr>
                <w:bCs/>
                <w:sz w:val="18"/>
                <w:szCs w:val="18"/>
              </w:rPr>
            </w:pPr>
            <w:r>
              <w:rPr>
                <w:bCs/>
                <w:sz w:val="18"/>
                <w:szCs w:val="18"/>
              </w:rPr>
              <w:t>43 750</w:t>
            </w:r>
          </w:p>
        </w:tc>
        <w:tc>
          <w:tcPr>
            <w:tcW w:w="1701" w:type="dxa"/>
            <w:shd w:val="clear" w:color="auto" w:fill="auto"/>
          </w:tcPr>
          <w:p w14:paraId="103561BE" w14:textId="77777777" w:rsidR="00945E31" w:rsidRPr="00B65AC6" w:rsidRDefault="00945E31" w:rsidP="00276A03">
            <w:pPr>
              <w:jc w:val="center"/>
              <w:rPr>
                <w:bCs/>
                <w:sz w:val="18"/>
                <w:szCs w:val="18"/>
              </w:rPr>
            </w:pPr>
          </w:p>
        </w:tc>
        <w:tc>
          <w:tcPr>
            <w:tcW w:w="1134" w:type="dxa"/>
            <w:shd w:val="clear" w:color="auto" w:fill="auto"/>
          </w:tcPr>
          <w:p w14:paraId="6AF36BE5" w14:textId="77777777" w:rsidR="00945E31" w:rsidRPr="00B65AC6" w:rsidRDefault="00945E31" w:rsidP="00276A03">
            <w:pPr>
              <w:jc w:val="center"/>
              <w:rPr>
                <w:bCs/>
                <w:sz w:val="18"/>
                <w:szCs w:val="18"/>
              </w:rPr>
            </w:pPr>
          </w:p>
        </w:tc>
        <w:tc>
          <w:tcPr>
            <w:tcW w:w="1276" w:type="dxa"/>
            <w:shd w:val="clear" w:color="auto" w:fill="auto"/>
            <w:vAlign w:val="center"/>
          </w:tcPr>
          <w:p w14:paraId="177F2109" w14:textId="77777777" w:rsidR="00945E31" w:rsidRPr="00AA6A3B" w:rsidRDefault="00945E31" w:rsidP="00276A03">
            <w:pPr>
              <w:jc w:val="center"/>
              <w:rPr>
                <w:b/>
                <w:sz w:val="19"/>
                <w:szCs w:val="19"/>
              </w:rPr>
            </w:pPr>
            <w:r w:rsidRPr="00AA6A3B">
              <w:rPr>
                <w:b/>
                <w:sz w:val="19"/>
                <w:szCs w:val="19"/>
              </w:rPr>
              <w:t>102.27</w:t>
            </w:r>
          </w:p>
        </w:tc>
      </w:tr>
      <w:tr w:rsidR="00945E31" w:rsidRPr="00396403" w14:paraId="008BC802" w14:textId="77777777" w:rsidTr="00276A03">
        <w:trPr>
          <w:trHeight w:val="669"/>
          <w:tblHeader/>
          <w:jc w:val="center"/>
        </w:trPr>
        <w:tc>
          <w:tcPr>
            <w:tcW w:w="1271" w:type="dxa"/>
            <w:shd w:val="clear" w:color="auto" w:fill="auto"/>
            <w:vAlign w:val="center"/>
          </w:tcPr>
          <w:p w14:paraId="756A1154" w14:textId="77777777" w:rsidR="00945E31" w:rsidRDefault="00945E31" w:rsidP="00276A03">
            <w:pPr>
              <w:jc w:val="center"/>
              <w:rPr>
                <w:b/>
                <w:color w:val="000000"/>
                <w:sz w:val="19"/>
                <w:szCs w:val="19"/>
              </w:rPr>
            </w:pPr>
            <w:r>
              <w:rPr>
                <w:b/>
                <w:color w:val="000000"/>
                <w:sz w:val="19"/>
                <w:szCs w:val="19"/>
              </w:rPr>
              <w:t>Ulbroka</w:t>
            </w:r>
          </w:p>
        </w:tc>
        <w:tc>
          <w:tcPr>
            <w:tcW w:w="1276" w:type="dxa"/>
            <w:shd w:val="clear" w:color="auto" w:fill="auto"/>
            <w:vAlign w:val="center"/>
          </w:tcPr>
          <w:p w14:paraId="0127AFCB" w14:textId="77777777" w:rsidR="00945E31" w:rsidRPr="00A14179" w:rsidRDefault="00945E31" w:rsidP="00276A03">
            <w:pPr>
              <w:jc w:val="center"/>
              <w:rPr>
                <w:bCs/>
                <w:sz w:val="19"/>
                <w:szCs w:val="19"/>
              </w:rPr>
            </w:pPr>
            <w:r>
              <w:rPr>
                <w:bCs/>
                <w:sz w:val="19"/>
                <w:szCs w:val="19"/>
              </w:rPr>
              <w:t>2 604</w:t>
            </w:r>
          </w:p>
        </w:tc>
        <w:tc>
          <w:tcPr>
            <w:tcW w:w="1701" w:type="dxa"/>
            <w:shd w:val="clear" w:color="auto" w:fill="auto"/>
          </w:tcPr>
          <w:p w14:paraId="6A8FB4EB" w14:textId="77777777" w:rsidR="00945E31" w:rsidRDefault="00945E31" w:rsidP="00276A03">
            <w:pPr>
              <w:jc w:val="center"/>
              <w:rPr>
                <w:bCs/>
                <w:sz w:val="18"/>
                <w:szCs w:val="18"/>
              </w:rPr>
            </w:pPr>
            <w:r>
              <w:rPr>
                <w:bCs/>
                <w:sz w:val="18"/>
                <w:szCs w:val="18"/>
              </w:rPr>
              <w:t>2.PSS un ŪSS izbūve Dzidriņās</w:t>
            </w:r>
          </w:p>
          <w:p w14:paraId="261C81BA" w14:textId="77777777" w:rsidR="00945E31" w:rsidRDefault="00945E31" w:rsidP="00276A03">
            <w:pPr>
              <w:jc w:val="center"/>
              <w:rPr>
                <w:bCs/>
                <w:sz w:val="18"/>
                <w:szCs w:val="18"/>
              </w:rPr>
            </w:pPr>
          </w:p>
          <w:p w14:paraId="2EA98028" w14:textId="77777777" w:rsidR="00945E31" w:rsidRPr="00B65AC6" w:rsidRDefault="00945E31" w:rsidP="00276A03">
            <w:pPr>
              <w:jc w:val="center"/>
              <w:rPr>
                <w:bCs/>
                <w:sz w:val="18"/>
                <w:szCs w:val="18"/>
              </w:rPr>
            </w:pPr>
          </w:p>
        </w:tc>
        <w:tc>
          <w:tcPr>
            <w:tcW w:w="1134" w:type="dxa"/>
            <w:shd w:val="clear" w:color="auto" w:fill="auto"/>
          </w:tcPr>
          <w:p w14:paraId="52C7DFAE" w14:textId="6FAE070B" w:rsidR="00945E31" w:rsidRDefault="00945E31" w:rsidP="00276A03">
            <w:pPr>
              <w:jc w:val="center"/>
              <w:rPr>
                <w:bCs/>
                <w:sz w:val="18"/>
                <w:szCs w:val="18"/>
              </w:rPr>
            </w:pPr>
            <w:r>
              <w:rPr>
                <w:bCs/>
                <w:sz w:val="18"/>
                <w:szCs w:val="18"/>
              </w:rPr>
              <w:t>122</w:t>
            </w:r>
            <w:r w:rsidR="001E25FE">
              <w:rPr>
                <w:bCs/>
                <w:sz w:val="18"/>
                <w:szCs w:val="18"/>
              </w:rPr>
              <w:t> </w:t>
            </w:r>
            <w:r>
              <w:rPr>
                <w:bCs/>
                <w:sz w:val="18"/>
                <w:szCs w:val="18"/>
              </w:rPr>
              <w:t>000</w:t>
            </w:r>
          </w:p>
          <w:p w14:paraId="7EDC4EA7" w14:textId="77777777" w:rsidR="001E25FE" w:rsidRDefault="001E25FE" w:rsidP="00276A03">
            <w:pPr>
              <w:jc w:val="center"/>
              <w:rPr>
                <w:bCs/>
                <w:sz w:val="18"/>
                <w:szCs w:val="18"/>
              </w:rPr>
            </w:pPr>
          </w:p>
          <w:p w14:paraId="0D46F8BA" w14:textId="77777777" w:rsidR="001E25FE" w:rsidRDefault="001E25FE" w:rsidP="00276A03">
            <w:pPr>
              <w:jc w:val="center"/>
              <w:rPr>
                <w:bCs/>
                <w:sz w:val="18"/>
                <w:szCs w:val="18"/>
              </w:rPr>
            </w:pPr>
          </w:p>
          <w:p w14:paraId="56833325" w14:textId="77777777" w:rsidR="001E25FE" w:rsidRDefault="001E25FE" w:rsidP="00276A03">
            <w:pPr>
              <w:jc w:val="center"/>
              <w:rPr>
                <w:bCs/>
                <w:sz w:val="18"/>
                <w:szCs w:val="18"/>
              </w:rPr>
            </w:pPr>
          </w:p>
          <w:p w14:paraId="047F4009" w14:textId="77777777" w:rsidR="001E25FE" w:rsidRDefault="001E25FE" w:rsidP="00276A03">
            <w:pPr>
              <w:jc w:val="center"/>
              <w:rPr>
                <w:bCs/>
                <w:sz w:val="18"/>
                <w:szCs w:val="18"/>
              </w:rPr>
            </w:pPr>
          </w:p>
          <w:p w14:paraId="346B367F" w14:textId="77777777" w:rsidR="001E25FE" w:rsidRPr="001E25FE" w:rsidRDefault="001E25FE" w:rsidP="00276A03">
            <w:pPr>
              <w:jc w:val="center"/>
              <w:rPr>
                <w:b/>
                <w:bCs/>
                <w:sz w:val="18"/>
                <w:szCs w:val="18"/>
              </w:rPr>
            </w:pPr>
            <w:r w:rsidRPr="001E25FE">
              <w:rPr>
                <w:b/>
                <w:bCs/>
                <w:sz w:val="18"/>
                <w:szCs w:val="18"/>
              </w:rPr>
              <w:t xml:space="preserve">KOPĀ: </w:t>
            </w:r>
          </w:p>
          <w:p w14:paraId="37A6523A" w14:textId="788E1817" w:rsidR="001E25FE" w:rsidRPr="00B65AC6" w:rsidRDefault="001E25FE" w:rsidP="00276A03">
            <w:pPr>
              <w:jc w:val="center"/>
              <w:rPr>
                <w:bCs/>
                <w:sz w:val="18"/>
                <w:szCs w:val="18"/>
              </w:rPr>
            </w:pPr>
            <w:r w:rsidRPr="001E25FE">
              <w:rPr>
                <w:b/>
                <w:bCs/>
                <w:sz w:val="18"/>
                <w:szCs w:val="18"/>
              </w:rPr>
              <w:t>4 768 500</w:t>
            </w:r>
          </w:p>
        </w:tc>
        <w:tc>
          <w:tcPr>
            <w:tcW w:w="1701" w:type="dxa"/>
            <w:shd w:val="clear" w:color="auto" w:fill="auto"/>
          </w:tcPr>
          <w:p w14:paraId="02AD50CB" w14:textId="77777777" w:rsidR="00945E31" w:rsidRPr="00B65AC6" w:rsidRDefault="00945E31" w:rsidP="00276A03">
            <w:pPr>
              <w:jc w:val="center"/>
              <w:rPr>
                <w:bCs/>
                <w:sz w:val="18"/>
                <w:szCs w:val="18"/>
              </w:rPr>
            </w:pPr>
          </w:p>
        </w:tc>
        <w:tc>
          <w:tcPr>
            <w:tcW w:w="1134" w:type="dxa"/>
            <w:shd w:val="clear" w:color="auto" w:fill="auto"/>
          </w:tcPr>
          <w:p w14:paraId="5750AD48" w14:textId="77777777" w:rsidR="00945E31" w:rsidRDefault="00945E31" w:rsidP="00276A03">
            <w:pPr>
              <w:jc w:val="center"/>
              <w:rPr>
                <w:bCs/>
                <w:sz w:val="18"/>
                <w:szCs w:val="18"/>
              </w:rPr>
            </w:pPr>
          </w:p>
          <w:p w14:paraId="258D9A00" w14:textId="77777777" w:rsidR="001E25FE" w:rsidRDefault="001E25FE" w:rsidP="00276A03">
            <w:pPr>
              <w:jc w:val="center"/>
              <w:rPr>
                <w:bCs/>
                <w:sz w:val="18"/>
                <w:szCs w:val="18"/>
              </w:rPr>
            </w:pPr>
          </w:p>
          <w:p w14:paraId="424A1BA9" w14:textId="77777777" w:rsidR="001E25FE" w:rsidRDefault="001E25FE" w:rsidP="00276A03">
            <w:pPr>
              <w:jc w:val="center"/>
              <w:rPr>
                <w:bCs/>
                <w:sz w:val="18"/>
                <w:szCs w:val="18"/>
              </w:rPr>
            </w:pPr>
          </w:p>
          <w:p w14:paraId="07DD7133" w14:textId="77777777" w:rsidR="001E25FE" w:rsidRDefault="001E25FE" w:rsidP="00276A03">
            <w:pPr>
              <w:jc w:val="center"/>
              <w:rPr>
                <w:bCs/>
                <w:sz w:val="18"/>
                <w:szCs w:val="18"/>
              </w:rPr>
            </w:pPr>
          </w:p>
          <w:p w14:paraId="6EFF66B4" w14:textId="77777777" w:rsidR="001E25FE" w:rsidRDefault="001E25FE" w:rsidP="00276A03">
            <w:pPr>
              <w:jc w:val="center"/>
              <w:rPr>
                <w:bCs/>
                <w:sz w:val="18"/>
                <w:szCs w:val="18"/>
              </w:rPr>
            </w:pPr>
          </w:p>
          <w:p w14:paraId="3EB01EB9" w14:textId="77777777" w:rsidR="001E25FE" w:rsidRPr="001E25FE" w:rsidRDefault="001E25FE" w:rsidP="00276A03">
            <w:pPr>
              <w:jc w:val="center"/>
              <w:rPr>
                <w:b/>
                <w:bCs/>
                <w:sz w:val="18"/>
                <w:szCs w:val="18"/>
              </w:rPr>
            </w:pPr>
            <w:r w:rsidRPr="001E25FE">
              <w:rPr>
                <w:b/>
                <w:bCs/>
                <w:sz w:val="18"/>
                <w:szCs w:val="18"/>
              </w:rPr>
              <w:t>KOPĀ:</w:t>
            </w:r>
          </w:p>
          <w:p w14:paraId="4E01276E" w14:textId="28FFE6D4" w:rsidR="001E25FE" w:rsidRPr="00B65AC6" w:rsidRDefault="001E25FE" w:rsidP="00276A03">
            <w:pPr>
              <w:jc w:val="center"/>
              <w:rPr>
                <w:bCs/>
                <w:sz w:val="18"/>
                <w:szCs w:val="18"/>
              </w:rPr>
            </w:pPr>
            <w:r w:rsidRPr="001E25FE">
              <w:rPr>
                <w:b/>
                <w:bCs/>
                <w:sz w:val="18"/>
                <w:szCs w:val="18"/>
              </w:rPr>
              <w:t>915 500</w:t>
            </w:r>
          </w:p>
        </w:tc>
        <w:tc>
          <w:tcPr>
            <w:tcW w:w="1276" w:type="dxa"/>
            <w:shd w:val="clear" w:color="auto" w:fill="auto"/>
            <w:vAlign w:val="center"/>
          </w:tcPr>
          <w:p w14:paraId="1D527CD5" w14:textId="77777777" w:rsidR="00945E31" w:rsidRPr="00A14179" w:rsidRDefault="00945E31" w:rsidP="00276A03">
            <w:pPr>
              <w:jc w:val="center"/>
              <w:rPr>
                <w:b/>
                <w:sz w:val="19"/>
                <w:szCs w:val="19"/>
              </w:rPr>
            </w:pPr>
            <w:r w:rsidRPr="00AA6A3B">
              <w:rPr>
                <w:b/>
                <w:sz w:val="19"/>
                <w:szCs w:val="19"/>
              </w:rPr>
              <w:t>46.85</w:t>
            </w:r>
          </w:p>
        </w:tc>
      </w:tr>
    </w:tbl>
    <w:p w14:paraId="0D8492ED" w14:textId="77777777" w:rsidR="00945E31" w:rsidRDefault="00945E31" w:rsidP="00945E31">
      <w:pPr>
        <w:rPr>
          <w:rFonts w:cstheme="minorHAnsi"/>
          <w:bCs/>
          <w:sz w:val="22"/>
        </w:rPr>
      </w:pPr>
    </w:p>
    <w:p w14:paraId="3205494B" w14:textId="6C253673" w:rsidR="00945E31" w:rsidRDefault="00945E31" w:rsidP="00B3591C">
      <w:pPr>
        <w:rPr>
          <w:rFonts w:cstheme="minorHAnsi"/>
          <w:bCs/>
          <w:sz w:val="22"/>
        </w:rPr>
      </w:pPr>
      <w:r>
        <w:rPr>
          <w:rFonts w:cstheme="minorHAnsi"/>
          <w:bCs/>
          <w:sz w:val="22"/>
        </w:rPr>
        <w:t xml:space="preserve">Kopējais investīciju apjoms, kas būtu nepieciešams esošo CŪS pakalpojumu nodrošināšanas stabilitātei un uzlabošanai ir 65 310 600 </w:t>
      </w:r>
      <w:r w:rsidR="00CB64D7">
        <w:rPr>
          <w:rFonts w:cstheme="minorHAnsi"/>
          <w:bCs/>
          <w:sz w:val="22"/>
        </w:rPr>
        <w:t xml:space="preserve">EUR </w:t>
      </w:r>
      <w:r>
        <w:rPr>
          <w:rFonts w:cstheme="minorHAnsi"/>
          <w:bCs/>
          <w:sz w:val="22"/>
        </w:rPr>
        <w:t>no kuriem lielāko daļu jeb 85% veido investīcijas lielākajā CŪS zonā – Rīgā, kur nepieciešamas investīcijas 55 521 600 EUR apmērā jeb 84.39 EUR uz katru CŪS pakalpojumu lietotāju, kas varētu veidot apmēram 0.47 EUR lielu pieaugumu katra lietotāja ikmēneša ūdensapgādes rēķinā</w:t>
      </w:r>
      <w:r w:rsidR="00CB64D7">
        <w:rPr>
          <w:rFonts w:cstheme="minorHAnsi"/>
          <w:bCs/>
          <w:sz w:val="22"/>
        </w:rPr>
        <w:t xml:space="preserve"> 15 gadu garumā</w:t>
      </w:r>
      <w:r>
        <w:rPr>
          <w:rFonts w:cstheme="minorHAnsi"/>
          <w:bCs/>
          <w:sz w:val="22"/>
        </w:rPr>
        <w:t>, ja minētās investīcijas tiek īstenotas no pakalpojuma sniedzēja līdzekļiem pilnā apmērā.</w:t>
      </w:r>
    </w:p>
    <w:p w14:paraId="1C5BD713" w14:textId="7D65C44A" w:rsidR="002475A4" w:rsidRPr="0021370E" w:rsidRDefault="002475A4" w:rsidP="002475A4">
      <w:pPr>
        <w:pStyle w:val="ListParagraph"/>
        <w:spacing w:before="120"/>
        <w:ind w:right="4"/>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t>2.</w:t>
      </w:r>
      <w:r>
        <w:rPr>
          <w:rFonts w:asciiTheme="minorHAnsi" w:eastAsiaTheme="minorHAnsi" w:hAnsiTheme="minorHAnsi" w:cstheme="minorBidi"/>
          <w:b/>
          <w:bCs/>
          <w:sz w:val="22"/>
          <w:szCs w:val="22"/>
          <w:lang w:val="lv-LV" w:eastAsia="en-US"/>
        </w:rPr>
        <w:t>7</w:t>
      </w:r>
      <w:r w:rsidRPr="0021370E">
        <w:rPr>
          <w:rFonts w:asciiTheme="minorHAnsi" w:eastAsiaTheme="minorHAnsi" w:hAnsiTheme="minorHAnsi" w:cstheme="minorBidi"/>
          <w:b/>
          <w:bCs/>
          <w:sz w:val="22"/>
          <w:szCs w:val="22"/>
          <w:lang w:val="lv-LV" w:eastAsia="en-US"/>
        </w:rPr>
        <w:t>.</w:t>
      </w:r>
      <w:r>
        <w:rPr>
          <w:rFonts w:asciiTheme="minorHAnsi" w:eastAsiaTheme="minorHAnsi" w:hAnsiTheme="minorHAnsi" w:cstheme="minorBidi"/>
          <w:b/>
          <w:bCs/>
          <w:sz w:val="22"/>
          <w:szCs w:val="22"/>
          <w:lang w:val="lv-LV" w:eastAsia="en-US"/>
        </w:rPr>
        <w:t>1.</w:t>
      </w:r>
      <w:r w:rsidRPr="0021370E">
        <w:rPr>
          <w:rFonts w:asciiTheme="minorHAnsi" w:eastAsiaTheme="minorHAnsi" w:hAnsiTheme="minorHAnsi" w:cstheme="minorBidi"/>
          <w:b/>
          <w:bCs/>
          <w:sz w:val="22"/>
          <w:szCs w:val="22"/>
          <w:lang w:val="lv-LV" w:eastAsia="en-US"/>
        </w:rPr>
        <w:t xml:space="preserve"> tabula </w:t>
      </w:r>
    </w:p>
    <w:p w14:paraId="0A56AA01" w14:textId="77777777" w:rsidR="002475A4" w:rsidRDefault="002475A4" w:rsidP="002475A4">
      <w:pPr>
        <w:tabs>
          <w:tab w:val="left" w:pos="5520"/>
          <w:tab w:val="right" w:pos="8647"/>
        </w:tabs>
        <w:spacing w:after="0"/>
        <w:ind w:left="-90" w:right="-335"/>
        <w:jc w:val="center"/>
        <w:rPr>
          <w:b/>
          <w:szCs w:val="24"/>
        </w:rPr>
      </w:pPr>
      <w:r>
        <w:rPr>
          <w:b/>
          <w:szCs w:val="24"/>
        </w:rPr>
        <w:t xml:space="preserve">Apkopojums pa teritoriju grupām, par investīciju nepieciešamību </w:t>
      </w:r>
    </w:p>
    <w:p w14:paraId="39C4A162" w14:textId="0F93436E" w:rsidR="002475A4" w:rsidRPr="002475A4" w:rsidRDefault="002475A4" w:rsidP="002475A4">
      <w:pPr>
        <w:spacing w:after="0" w:line="240" w:lineRule="auto"/>
        <w:jc w:val="center"/>
        <w:rPr>
          <w:b/>
          <w:bCs/>
          <w:szCs w:val="24"/>
        </w:rPr>
      </w:pPr>
      <w:r w:rsidRPr="00CB64D7">
        <w:rPr>
          <w:b/>
          <w:bCs/>
          <w:szCs w:val="24"/>
        </w:rPr>
        <w:t>dzeramā ūdens ieguves, sagatavošanas un padeves sistēmā</w:t>
      </w:r>
    </w:p>
    <w:tbl>
      <w:tblPr>
        <w:tblStyle w:val="TableGrid1"/>
        <w:tblpPr w:leftFromText="180" w:rightFromText="180" w:vertAnchor="text" w:horzAnchor="margin" w:tblpY="223"/>
        <w:tblW w:w="8500" w:type="dxa"/>
        <w:tblLayout w:type="fixed"/>
        <w:tblLook w:val="04A0" w:firstRow="1" w:lastRow="0" w:firstColumn="1" w:lastColumn="0" w:noHBand="0" w:noVBand="1"/>
      </w:tblPr>
      <w:tblGrid>
        <w:gridCol w:w="1413"/>
        <w:gridCol w:w="1423"/>
        <w:gridCol w:w="1837"/>
        <w:gridCol w:w="1843"/>
        <w:gridCol w:w="1984"/>
      </w:tblGrid>
      <w:tr w:rsidR="002475A4" w:rsidRPr="00396403" w14:paraId="5D694B88" w14:textId="77777777" w:rsidTr="002475A4">
        <w:trPr>
          <w:trHeight w:val="669"/>
          <w:tblHeader/>
        </w:trPr>
        <w:tc>
          <w:tcPr>
            <w:tcW w:w="1413" w:type="dxa"/>
            <w:vMerge w:val="restart"/>
            <w:shd w:val="clear" w:color="auto" w:fill="D9D9D9" w:themeFill="background1" w:themeFillShade="D9"/>
            <w:vAlign w:val="center"/>
          </w:tcPr>
          <w:p w14:paraId="47700F35" w14:textId="77777777" w:rsidR="002475A4" w:rsidRPr="00396403" w:rsidRDefault="002475A4" w:rsidP="002475A4">
            <w:pPr>
              <w:jc w:val="center"/>
              <w:rPr>
                <w:bCs/>
                <w:sz w:val="16"/>
                <w:szCs w:val="16"/>
              </w:rPr>
            </w:pPr>
            <w:r>
              <w:rPr>
                <w:b/>
                <w:color w:val="000000"/>
                <w:sz w:val="19"/>
                <w:szCs w:val="19"/>
              </w:rPr>
              <w:t>CŪS pakalpojumu zonu grupa</w:t>
            </w:r>
          </w:p>
        </w:tc>
        <w:tc>
          <w:tcPr>
            <w:tcW w:w="1423" w:type="dxa"/>
            <w:vMerge w:val="restart"/>
            <w:shd w:val="clear" w:color="auto" w:fill="D9D9D9" w:themeFill="background1" w:themeFillShade="D9"/>
            <w:vAlign w:val="center"/>
          </w:tcPr>
          <w:p w14:paraId="31043F98" w14:textId="77777777" w:rsidR="002475A4" w:rsidRPr="00396403" w:rsidRDefault="002475A4" w:rsidP="002475A4">
            <w:pPr>
              <w:jc w:val="center"/>
              <w:rPr>
                <w:b/>
                <w:sz w:val="19"/>
                <w:szCs w:val="19"/>
              </w:rPr>
            </w:pPr>
            <w:r>
              <w:rPr>
                <w:b/>
                <w:color w:val="000000"/>
                <w:sz w:val="19"/>
                <w:szCs w:val="19"/>
              </w:rPr>
              <w:t>CŪS pakalpojumu zonu skaits grupā</w:t>
            </w:r>
          </w:p>
        </w:tc>
        <w:tc>
          <w:tcPr>
            <w:tcW w:w="5664" w:type="dxa"/>
            <w:gridSpan w:val="3"/>
            <w:shd w:val="clear" w:color="auto" w:fill="D9D9D9" w:themeFill="background1" w:themeFillShade="D9"/>
            <w:vAlign w:val="center"/>
          </w:tcPr>
          <w:p w14:paraId="0B086DCF" w14:textId="77777777" w:rsidR="002475A4" w:rsidRPr="00CB64D7" w:rsidRDefault="002475A4" w:rsidP="002475A4">
            <w:pPr>
              <w:jc w:val="center"/>
              <w:rPr>
                <w:b/>
                <w:color w:val="000000"/>
                <w:sz w:val="19"/>
                <w:szCs w:val="19"/>
              </w:rPr>
            </w:pPr>
            <w:r>
              <w:rPr>
                <w:b/>
                <w:color w:val="000000"/>
                <w:sz w:val="19"/>
                <w:szCs w:val="19"/>
              </w:rPr>
              <w:t>Investīcijas nepieciešamas ārpus esošās CŪS zonas (paplašinātajā CŪS zonā)</w:t>
            </w:r>
          </w:p>
        </w:tc>
      </w:tr>
      <w:tr w:rsidR="002475A4" w:rsidRPr="00396403" w14:paraId="1EE45EDF" w14:textId="77777777" w:rsidTr="002475A4">
        <w:trPr>
          <w:trHeight w:val="669"/>
          <w:tblHeader/>
        </w:trPr>
        <w:tc>
          <w:tcPr>
            <w:tcW w:w="1413" w:type="dxa"/>
            <w:vMerge/>
            <w:shd w:val="clear" w:color="auto" w:fill="auto"/>
          </w:tcPr>
          <w:p w14:paraId="2B837620" w14:textId="77777777" w:rsidR="002475A4" w:rsidRPr="00396403" w:rsidRDefault="002475A4" w:rsidP="002475A4">
            <w:pPr>
              <w:rPr>
                <w:bCs/>
                <w:sz w:val="16"/>
                <w:szCs w:val="16"/>
              </w:rPr>
            </w:pPr>
          </w:p>
        </w:tc>
        <w:tc>
          <w:tcPr>
            <w:tcW w:w="1423" w:type="dxa"/>
            <w:vMerge/>
            <w:shd w:val="clear" w:color="auto" w:fill="auto"/>
          </w:tcPr>
          <w:p w14:paraId="6D577BAB" w14:textId="77777777" w:rsidR="002475A4" w:rsidRPr="00396403" w:rsidRDefault="002475A4" w:rsidP="002475A4">
            <w:pPr>
              <w:jc w:val="center"/>
              <w:rPr>
                <w:b/>
                <w:sz w:val="19"/>
                <w:szCs w:val="19"/>
              </w:rPr>
            </w:pPr>
          </w:p>
        </w:tc>
        <w:tc>
          <w:tcPr>
            <w:tcW w:w="1837" w:type="dxa"/>
            <w:shd w:val="clear" w:color="auto" w:fill="D9D9D9" w:themeFill="background1" w:themeFillShade="D9"/>
          </w:tcPr>
          <w:p w14:paraId="50304B5A" w14:textId="77777777" w:rsidR="002475A4" w:rsidRDefault="002475A4" w:rsidP="002475A4">
            <w:pPr>
              <w:jc w:val="center"/>
              <w:rPr>
                <w:bCs/>
                <w:color w:val="000000"/>
                <w:sz w:val="16"/>
                <w:szCs w:val="16"/>
              </w:rPr>
            </w:pPr>
            <w:r w:rsidRPr="00725DF3">
              <w:rPr>
                <w:b/>
                <w:color w:val="000000"/>
                <w:sz w:val="16"/>
                <w:szCs w:val="16"/>
              </w:rPr>
              <w:t>KOPĀ</w:t>
            </w:r>
            <w:r>
              <w:rPr>
                <w:bCs/>
                <w:color w:val="000000"/>
                <w:sz w:val="16"/>
                <w:szCs w:val="16"/>
              </w:rPr>
              <w:t xml:space="preserve"> </w:t>
            </w:r>
          </w:p>
          <w:p w14:paraId="67C79BD4" w14:textId="77777777" w:rsidR="002475A4" w:rsidRPr="00396403" w:rsidRDefault="002475A4" w:rsidP="002475A4">
            <w:pPr>
              <w:jc w:val="center"/>
              <w:rPr>
                <w:b/>
                <w:sz w:val="19"/>
                <w:szCs w:val="19"/>
              </w:rPr>
            </w:pPr>
            <w:r w:rsidRPr="00725DF3">
              <w:rPr>
                <w:bCs/>
                <w:color w:val="000000"/>
                <w:sz w:val="16"/>
                <w:szCs w:val="16"/>
              </w:rPr>
              <w:t>(teritorij</w:t>
            </w:r>
            <w:r>
              <w:rPr>
                <w:bCs/>
                <w:color w:val="000000"/>
                <w:sz w:val="16"/>
                <w:szCs w:val="16"/>
              </w:rPr>
              <w:t>as</w:t>
            </w:r>
            <w:r w:rsidRPr="00725DF3">
              <w:rPr>
                <w:bCs/>
                <w:color w:val="000000"/>
                <w:sz w:val="16"/>
                <w:szCs w:val="16"/>
              </w:rPr>
              <w:t>/</w:t>
            </w:r>
            <w:r>
              <w:rPr>
                <w:bCs/>
                <w:color w:val="000000"/>
                <w:sz w:val="16"/>
                <w:szCs w:val="16"/>
              </w:rPr>
              <w:t xml:space="preserve"> </w:t>
            </w:r>
            <w:r w:rsidRPr="00725DF3">
              <w:rPr>
                <w:bCs/>
                <w:color w:val="000000"/>
                <w:sz w:val="16"/>
                <w:szCs w:val="16"/>
              </w:rPr>
              <w:t>investīcijas, EUR</w:t>
            </w:r>
            <w:r>
              <w:rPr>
                <w:bCs/>
                <w:color w:val="000000"/>
                <w:sz w:val="16"/>
                <w:szCs w:val="16"/>
              </w:rPr>
              <w:t>/ papildus iedz., EUR/iedz.</w:t>
            </w:r>
            <w:r w:rsidRPr="00725DF3">
              <w:rPr>
                <w:bCs/>
                <w:color w:val="000000"/>
                <w:sz w:val="16"/>
                <w:szCs w:val="16"/>
              </w:rPr>
              <w:t>)</w:t>
            </w:r>
          </w:p>
        </w:tc>
        <w:tc>
          <w:tcPr>
            <w:tcW w:w="1843" w:type="dxa"/>
            <w:shd w:val="clear" w:color="auto" w:fill="D9D9D9" w:themeFill="background1" w:themeFillShade="D9"/>
          </w:tcPr>
          <w:p w14:paraId="6FB1EF93" w14:textId="77777777" w:rsidR="002475A4" w:rsidRDefault="002475A4" w:rsidP="002475A4">
            <w:pPr>
              <w:jc w:val="center"/>
              <w:rPr>
                <w:bCs/>
                <w:color w:val="000000"/>
                <w:sz w:val="16"/>
                <w:szCs w:val="16"/>
              </w:rPr>
            </w:pPr>
            <w:r>
              <w:rPr>
                <w:b/>
                <w:color w:val="000000"/>
                <w:sz w:val="16"/>
                <w:szCs w:val="16"/>
              </w:rPr>
              <w:t>Pamatotas</w:t>
            </w:r>
          </w:p>
          <w:p w14:paraId="1840D942" w14:textId="77777777" w:rsidR="002475A4" w:rsidRPr="00BA5399" w:rsidRDefault="002475A4" w:rsidP="002475A4">
            <w:pPr>
              <w:jc w:val="center"/>
              <w:rPr>
                <w:bCs/>
                <w:sz w:val="16"/>
                <w:szCs w:val="16"/>
              </w:rPr>
            </w:pPr>
            <w:r w:rsidRPr="00725DF3">
              <w:rPr>
                <w:bCs/>
                <w:color w:val="000000"/>
                <w:sz w:val="16"/>
                <w:szCs w:val="16"/>
              </w:rPr>
              <w:t>(teritorij</w:t>
            </w:r>
            <w:r>
              <w:rPr>
                <w:bCs/>
                <w:color w:val="000000"/>
                <w:sz w:val="16"/>
                <w:szCs w:val="16"/>
              </w:rPr>
              <w:t>as</w:t>
            </w:r>
            <w:r w:rsidRPr="00725DF3">
              <w:rPr>
                <w:bCs/>
                <w:color w:val="000000"/>
                <w:sz w:val="16"/>
                <w:szCs w:val="16"/>
              </w:rPr>
              <w:t>/</w:t>
            </w:r>
            <w:r>
              <w:rPr>
                <w:bCs/>
                <w:color w:val="000000"/>
                <w:sz w:val="16"/>
                <w:szCs w:val="16"/>
              </w:rPr>
              <w:t xml:space="preserve"> </w:t>
            </w:r>
            <w:r w:rsidRPr="00725DF3">
              <w:rPr>
                <w:bCs/>
                <w:color w:val="000000"/>
                <w:sz w:val="16"/>
                <w:szCs w:val="16"/>
              </w:rPr>
              <w:t>investīcijas, EUR</w:t>
            </w:r>
            <w:r>
              <w:rPr>
                <w:bCs/>
                <w:color w:val="000000"/>
                <w:sz w:val="16"/>
                <w:szCs w:val="16"/>
              </w:rPr>
              <w:t>/ papildus iedz., EUR/iedz.</w:t>
            </w:r>
            <w:r w:rsidRPr="00725DF3">
              <w:rPr>
                <w:bCs/>
                <w:color w:val="000000"/>
                <w:sz w:val="16"/>
                <w:szCs w:val="16"/>
              </w:rPr>
              <w:t>)</w:t>
            </w:r>
          </w:p>
        </w:tc>
        <w:tc>
          <w:tcPr>
            <w:tcW w:w="1984" w:type="dxa"/>
            <w:shd w:val="clear" w:color="auto" w:fill="D9D9D9" w:themeFill="background1" w:themeFillShade="D9"/>
          </w:tcPr>
          <w:p w14:paraId="0ADB8063" w14:textId="77777777" w:rsidR="002475A4" w:rsidRDefault="002475A4" w:rsidP="002475A4">
            <w:pPr>
              <w:jc w:val="center"/>
              <w:rPr>
                <w:bCs/>
                <w:color w:val="000000"/>
                <w:sz w:val="16"/>
                <w:szCs w:val="16"/>
              </w:rPr>
            </w:pPr>
            <w:r>
              <w:rPr>
                <w:b/>
                <w:color w:val="000000"/>
                <w:sz w:val="16"/>
                <w:szCs w:val="16"/>
              </w:rPr>
              <w:t>Nepamatotas</w:t>
            </w:r>
          </w:p>
          <w:p w14:paraId="21D90D6A" w14:textId="77777777" w:rsidR="002475A4" w:rsidRPr="00396403" w:rsidRDefault="002475A4" w:rsidP="002475A4">
            <w:pPr>
              <w:jc w:val="center"/>
              <w:rPr>
                <w:b/>
                <w:sz w:val="19"/>
                <w:szCs w:val="19"/>
              </w:rPr>
            </w:pPr>
            <w:r w:rsidRPr="00725DF3">
              <w:rPr>
                <w:bCs/>
                <w:color w:val="000000"/>
                <w:sz w:val="16"/>
                <w:szCs w:val="16"/>
              </w:rPr>
              <w:t>(teritorij</w:t>
            </w:r>
            <w:r>
              <w:rPr>
                <w:bCs/>
                <w:color w:val="000000"/>
                <w:sz w:val="16"/>
                <w:szCs w:val="16"/>
              </w:rPr>
              <w:t>as</w:t>
            </w:r>
            <w:r w:rsidRPr="00725DF3">
              <w:rPr>
                <w:bCs/>
                <w:color w:val="000000"/>
                <w:sz w:val="16"/>
                <w:szCs w:val="16"/>
              </w:rPr>
              <w:t>/</w:t>
            </w:r>
            <w:r>
              <w:rPr>
                <w:bCs/>
                <w:color w:val="000000"/>
                <w:sz w:val="16"/>
                <w:szCs w:val="16"/>
              </w:rPr>
              <w:t xml:space="preserve"> </w:t>
            </w:r>
            <w:r w:rsidRPr="00725DF3">
              <w:rPr>
                <w:bCs/>
                <w:color w:val="000000"/>
                <w:sz w:val="16"/>
                <w:szCs w:val="16"/>
              </w:rPr>
              <w:t>investīcijas, EUR</w:t>
            </w:r>
            <w:r>
              <w:rPr>
                <w:bCs/>
                <w:color w:val="000000"/>
                <w:sz w:val="16"/>
                <w:szCs w:val="16"/>
              </w:rPr>
              <w:t>/ papildus iedz., EUR/iedz.</w:t>
            </w:r>
            <w:r w:rsidRPr="00725DF3">
              <w:rPr>
                <w:bCs/>
                <w:color w:val="000000"/>
                <w:sz w:val="16"/>
                <w:szCs w:val="16"/>
              </w:rPr>
              <w:t>)</w:t>
            </w:r>
          </w:p>
        </w:tc>
      </w:tr>
      <w:tr w:rsidR="002475A4" w:rsidRPr="00396403" w14:paraId="04256D11" w14:textId="77777777" w:rsidTr="002475A4">
        <w:trPr>
          <w:trHeight w:val="669"/>
          <w:tblHeader/>
        </w:trPr>
        <w:tc>
          <w:tcPr>
            <w:tcW w:w="1413" w:type="dxa"/>
            <w:shd w:val="clear" w:color="auto" w:fill="auto"/>
            <w:vAlign w:val="center"/>
          </w:tcPr>
          <w:p w14:paraId="3A184FCD" w14:textId="3A4B49D4" w:rsidR="002475A4" w:rsidRPr="004D251B" w:rsidRDefault="002475A4" w:rsidP="002475A4">
            <w:pPr>
              <w:jc w:val="center"/>
              <w:rPr>
                <w:b/>
                <w:sz w:val="20"/>
                <w:szCs w:val="20"/>
              </w:rPr>
            </w:pPr>
            <w:r w:rsidRPr="004D251B">
              <w:rPr>
                <w:b/>
                <w:sz w:val="20"/>
                <w:szCs w:val="20"/>
              </w:rPr>
              <w:t>CE&gt;100 000</w:t>
            </w:r>
          </w:p>
        </w:tc>
        <w:tc>
          <w:tcPr>
            <w:tcW w:w="1423" w:type="dxa"/>
            <w:shd w:val="clear" w:color="auto" w:fill="auto"/>
            <w:vAlign w:val="center"/>
          </w:tcPr>
          <w:p w14:paraId="51BA4D8E" w14:textId="755C1ADC" w:rsidR="002475A4" w:rsidRPr="004D251B" w:rsidRDefault="002475A4" w:rsidP="002475A4">
            <w:pPr>
              <w:jc w:val="center"/>
              <w:rPr>
                <w:bCs/>
                <w:sz w:val="19"/>
                <w:szCs w:val="19"/>
              </w:rPr>
            </w:pPr>
            <w:r>
              <w:rPr>
                <w:bCs/>
                <w:sz w:val="19"/>
                <w:szCs w:val="19"/>
              </w:rPr>
              <w:t>1</w:t>
            </w:r>
          </w:p>
        </w:tc>
        <w:tc>
          <w:tcPr>
            <w:tcW w:w="1837" w:type="dxa"/>
            <w:shd w:val="clear" w:color="auto" w:fill="auto"/>
            <w:vAlign w:val="center"/>
          </w:tcPr>
          <w:p w14:paraId="697F69BF" w14:textId="77777777" w:rsidR="002475A4" w:rsidRPr="008C1571" w:rsidRDefault="002475A4" w:rsidP="002475A4">
            <w:pPr>
              <w:jc w:val="center"/>
              <w:rPr>
                <w:bCs/>
                <w:sz w:val="19"/>
                <w:szCs w:val="19"/>
              </w:rPr>
            </w:pPr>
            <w:r w:rsidRPr="008C1571">
              <w:rPr>
                <w:bCs/>
                <w:sz w:val="19"/>
                <w:szCs w:val="19"/>
              </w:rPr>
              <w:t>1</w:t>
            </w:r>
          </w:p>
          <w:p w14:paraId="5808C018" w14:textId="1499E1B4" w:rsidR="002475A4" w:rsidRPr="008C1571" w:rsidRDefault="002475A4" w:rsidP="002475A4">
            <w:pPr>
              <w:jc w:val="center"/>
              <w:rPr>
                <w:bCs/>
                <w:sz w:val="19"/>
                <w:szCs w:val="19"/>
              </w:rPr>
            </w:pPr>
            <w:r>
              <w:rPr>
                <w:bCs/>
                <w:sz w:val="19"/>
                <w:szCs w:val="19"/>
              </w:rPr>
              <w:t>37 770 000</w:t>
            </w:r>
          </w:p>
          <w:p w14:paraId="62BE2E49" w14:textId="3094AD62" w:rsidR="002475A4" w:rsidRDefault="002475A4" w:rsidP="002475A4">
            <w:pPr>
              <w:jc w:val="center"/>
              <w:rPr>
                <w:bCs/>
                <w:sz w:val="19"/>
                <w:szCs w:val="19"/>
              </w:rPr>
            </w:pPr>
            <w:r>
              <w:rPr>
                <w:bCs/>
                <w:sz w:val="19"/>
                <w:szCs w:val="19"/>
              </w:rPr>
              <w:t>657 897</w:t>
            </w:r>
          </w:p>
          <w:p w14:paraId="76697F78" w14:textId="5B47BDA3" w:rsidR="002475A4" w:rsidRPr="008C1571" w:rsidRDefault="002475A4" w:rsidP="002475A4">
            <w:pPr>
              <w:jc w:val="center"/>
              <w:rPr>
                <w:bCs/>
                <w:i/>
                <w:iCs/>
                <w:sz w:val="19"/>
                <w:szCs w:val="19"/>
              </w:rPr>
            </w:pPr>
            <w:r>
              <w:rPr>
                <w:bCs/>
                <w:i/>
                <w:iCs/>
                <w:sz w:val="19"/>
                <w:szCs w:val="19"/>
              </w:rPr>
              <w:t>84,39</w:t>
            </w:r>
          </w:p>
        </w:tc>
        <w:tc>
          <w:tcPr>
            <w:tcW w:w="1843" w:type="dxa"/>
            <w:shd w:val="clear" w:color="auto" w:fill="auto"/>
            <w:vAlign w:val="center"/>
          </w:tcPr>
          <w:p w14:paraId="3E813E62" w14:textId="77777777" w:rsidR="002475A4" w:rsidRPr="008C1571" w:rsidRDefault="002475A4" w:rsidP="002475A4">
            <w:pPr>
              <w:jc w:val="center"/>
              <w:rPr>
                <w:bCs/>
                <w:sz w:val="19"/>
                <w:szCs w:val="19"/>
              </w:rPr>
            </w:pPr>
            <w:r w:rsidRPr="008C1571">
              <w:rPr>
                <w:bCs/>
                <w:sz w:val="19"/>
                <w:szCs w:val="19"/>
              </w:rPr>
              <w:t>1</w:t>
            </w:r>
          </w:p>
          <w:p w14:paraId="7F4314D5" w14:textId="6798F451" w:rsidR="002475A4" w:rsidRPr="008C1571" w:rsidRDefault="002475A4" w:rsidP="002475A4">
            <w:pPr>
              <w:jc w:val="center"/>
              <w:rPr>
                <w:bCs/>
                <w:sz w:val="19"/>
                <w:szCs w:val="19"/>
              </w:rPr>
            </w:pPr>
            <w:r>
              <w:rPr>
                <w:bCs/>
                <w:sz w:val="19"/>
                <w:szCs w:val="19"/>
              </w:rPr>
              <w:t>37 770 000</w:t>
            </w:r>
          </w:p>
          <w:p w14:paraId="4B832A69" w14:textId="6EF80843" w:rsidR="002475A4" w:rsidRDefault="002475A4" w:rsidP="002475A4">
            <w:pPr>
              <w:jc w:val="center"/>
              <w:rPr>
                <w:bCs/>
                <w:sz w:val="19"/>
                <w:szCs w:val="19"/>
              </w:rPr>
            </w:pPr>
            <w:r>
              <w:rPr>
                <w:bCs/>
                <w:sz w:val="19"/>
                <w:szCs w:val="19"/>
              </w:rPr>
              <w:t>657 897</w:t>
            </w:r>
          </w:p>
          <w:p w14:paraId="7613464B" w14:textId="1EC69D14" w:rsidR="002475A4" w:rsidRPr="007D506C" w:rsidRDefault="002475A4" w:rsidP="002475A4">
            <w:pPr>
              <w:jc w:val="center"/>
              <w:rPr>
                <w:bCs/>
                <w:sz w:val="19"/>
                <w:szCs w:val="19"/>
              </w:rPr>
            </w:pPr>
            <w:r>
              <w:rPr>
                <w:bCs/>
                <w:i/>
                <w:iCs/>
                <w:sz w:val="19"/>
                <w:szCs w:val="19"/>
              </w:rPr>
              <w:t>84,39</w:t>
            </w:r>
          </w:p>
        </w:tc>
        <w:tc>
          <w:tcPr>
            <w:tcW w:w="1984" w:type="dxa"/>
            <w:shd w:val="clear" w:color="auto" w:fill="auto"/>
            <w:vAlign w:val="center"/>
          </w:tcPr>
          <w:p w14:paraId="000CBFC4" w14:textId="71E1B42E" w:rsidR="002475A4" w:rsidRPr="008C1571" w:rsidRDefault="002475A4" w:rsidP="002475A4">
            <w:pPr>
              <w:jc w:val="center"/>
              <w:rPr>
                <w:bCs/>
                <w:i/>
                <w:iCs/>
                <w:sz w:val="19"/>
                <w:szCs w:val="19"/>
              </w:rPr>
            </w:pPr>
            <w:r>
              <w:rPr>
                <w:bCs/>
                <w:i/>
                <w:iCs/>
                <w:sz w:val="19"/>
                <w:szCs w:val="19"/>
              </w:rPr>
              <w:t>0</w:t>
            </w:r>
          </w:p>
        </w:tc>
      </w:tr>
      <w:tr w:rsidR="002475A4" w:rsidRPr="00396403" w14:paraId="3FBB4467" w14:textId="77777777" w:rsidTr="002475A4">
        <w:trPr>
          <w:trHeight w:val="669"/>
          <w:tblHeader/>
        </w:trPr>
        <w:tc>
          <w:tcPr>
            <w:tcW w:w="1413" w:type="dxa"/>
            <w:shd w:val="clear" w:color="auto" w:fill="auto"/>
            <w:vAlign w:val="center"/>
          </w:tcPr>
          <w:p w14:paraId="55EDAA5C" w14:textId="68FE5081" w:rsidR="002475A4" w:rsidRPr="004D251B" w:rsidRDefault="002475A4" w:rsidP="002475A4">
            <w:pPr>
              <w:jc w:val="center"/>
              <w:rPr>
                <w:b/>
                <w:sz w:val="20"/>
                <w:szCs w:val="20"/>
              </w:rPr>
            </w:pPr>
            <w:r w:rsidRPr="004D251B">
              <w:rPr>
                <w:b/>
                <w:sz w:val="20"/>
                <w:szCs w:val="20"/>
              </w:rPr>
              <w:t>CE 100 000 – 10 000</w:t>
            </w:r>
          </w:p>
        </w:tc>
        <w:tc>
          <w:tcPr>
            <w:tcW w:w="1423" w:type="dxa"/>
            <w:shd w:val="clear" w:color="auto" w:fill="auto"/>
            <w:vAlign w:val="center"/>
          </w:tcPr>
          <w:p w14:paraId="19AD5EF8" w14:textId="7F63624A" w:rsidR="002475A4" w:rsidRDefault="002475A4" w:rsidP="002475A4">
            <w:pPr>
              <w:jc w:val="center"/>
              <w:rPr>
                <w:bCs/>
                <w:sz w:val="19"/>
                <w:szCs w:val="19"/>
              </w:rPr>
            </w:pPr>
            <w:r>
              <w:rPr>
                <w:bCs/>
                <w:sz w:val="19"/>
                <w:szCs w:val="19"/>
              </w:rPr>
              <w:t>23</w:t>
            </w:r>
          </w:p>
        </w:tc>
        <w:tc>
          <w:tcPr>
            <w:tcW w:w="1837" w:type="dxa"/>
            <w:shd w:val="clear" w:color="auto" w:fill="auto"/>
            <w:vAlign w:val="center"/>
          </w:tcPr>
          <w:p w14:paraId="22BEB3A3" w14:textId="0926AF39" w:rsidR="002475A4" w:rsidRPr="008C1571" w:rsidRDefault="002475A4" w:rsidP="002475A4">
            <w:pPr>
              <w:jc w:val="center"/>
              <w:rPr>
                <w:bCs/>
                <w:sz w:val="19"/>
                <w:szCs w:val="19"/>
              </w:rPr>
            </w:pPr>
            <w:r>
              <w:rPr>
                <w:bCs/>
                <w:sz w:val="19"/>
                <w:szCs w:val="19"/>
              </w:rPr>
              <w:t>7</w:t>
            </w:r>
          </w:p>
          <w:p w14:paraId="08FE2658" w14:textId="76B5032D" w:rsidR="002475A4" w:rsidRPr="008C1571" w:rsidRDefault="002475A4" w:rsidP="002475A4">
            <w:pPr>
              <w:jc w:val="center"/>
              <w:rPr>
                <w:bCs/>
                <w:sz w:val="19"/>
                <w:szCs w:val="19"/>
              </w:rPr>
            </w:pPr>
            <w:r>
              <w:rPr>
                <w:bCs/>
                <w:sz w:val="19"/>
                <w:szCs w:val="19"/>
              </w:rPr>
              <w:t>4 105 000</w:t>
            </w:r>
          </w:p>
          <w:p w14:paraId="1911C54E" w14:textId="1E763B4E" w:rsidR="002475A4" w:rsidRDefault="002475A4" w:rsidP="002475A4">
            <w:pPr>
              <w:jc w:val="center"/>
              <w:rPr>
                <w:bCs/>
                <w:sz w:val="19"/>
                <w:szCs w:val="19"/>
              </w:rPr>
            </w:pPr>
            <w:r>
              <w:rPr>
                <w:bCs/>
                <w:sz w:val="19"/>
                <w:szCs w:val="19"/>
              </w:rPr>
              <w:t>168 659</w:t>
            </w:r>
          </w:p>
          <w:p w14:paraId="2B2117E0" w14:textId="2EB14E62" w:rsidR="002475A4" w:rsidRDefault="00E01670" w:rsidP="002475A4">
            <w:pPr>
              <w:jc w:val="center"/>
              <w:rPr>
                <w:bCs/>
                <w:sz w:val="19"/>
                <w:szCs w:val="19"/>
              </w:rPr>
            </w:pPr>
            <w:r>
              <w:rPr>
                <w:bCs/>
                <w:i/>
                <w:iCs/>
                <w:sz w:val="19"/>
                <w:szCs w:val="19"/>
              </w:rPr>
              <w:t>24,34</w:t>
            </w:r>
          </w:p>
        </w:tc>
        <w:tc>
          <w:tcPr>
            <w:tcW w:w="1843" w:type="dxa"/>
            <w:shd w:val="clear" w:color="auto" w:fill="auto"/>
            <w:vAlign w:val="center"/>
          </w:tcPr>
          <w:p w14:paraId="59ABA668" w14:textId="6835CDE2" w:rsidR="002475A4" w:rsidRPr="008C1571" w:rsidRDefault="002475A4" w:rsidP="002475A4">
            <w:pPr>
              <w:jc w:val="center"/>
              <w:rPr>
                <w:bCs/>
                <w:sz w:val="19"/>
                <w:szCs w:val="19"/>
              </w:rPr>
            </w:pPr>
            <w:r>
              <w:rPr>
                <w:bCs/>
                <w:sz w:val="19"/>
                <w:szCs w:val="19"/>
              </w:rPr>
              <w:t>7</w:t>
            </w:r>
          </w:p>
          <w:p w14:paraId="291BC890" w14:textId="202B0C39" w:rsidR="002475A4" w:rsidRPr="008C1571" w:rsidRDefault="002475A4" w:rsidP="002475A4">
            <w:pPr>
              <w:jc w:val="center"/>
              <w:rPr>
                <w:bCs/>
                <w:sz w:val="19"/>
                <w:szCs w:val="19"/>
              </w:rPr>
            </w:pPr>
            <w:r>
              <w:rPr>
                <w:bCs/>
                <w:sz w:val="19"/>
                <w:szCs w:val="19"/>
              </w:rPr>
              <w:t>4 105 000</w:t>
            </w:r>
          </w:p>
          <w:p w14:paraId="29E9FB8E" w14:textId="7A05B1B4" w:rsidR="002475A4" w:rsidRDefault="002475A4" w:rsidP="002475A4">
            <w:pPr>
              <w:jc w:val="center"/>
              <w:rPr>
                <w:bCs/>
                <w:sz w:val="19"/>
                <w:szCs w:val="19"/>
              </w:rPr>
            </w:pPr>
            <w:r>
              <w:rPr>
                <w:bCs/>
                <w:sz w:val="19"/>
                <w:szCs w:val="19"/>
              </w:rPr>
              <w:t>168 659</w:t>
            </w:r>
          </w:p>
          <w:p w14:paraId="2F9DC6AA" w14:textId="6BE42203" w:rsidR="002475A4" w:rsidRDefault="00E01670" w:rsidP="002475A4">
            <w:pPr>
              <w:jc w:val="center"/>
              <w:rPr>
                <w:bCs/>
                <w:sz w:val="19"/>
                <w:szCs w:val="19"/>
              </w:rPr>
            </w:pPr>
            <w:r>
              <w:rPr>
                <w:bCs/>
                <w:i/>
                <w:iCs/>
                <w:sz w:val="19"/>
                <w:szCs w:val="19"/>
              </w:rPr>
              <w:t>24,34</w:t>
            </w:r>
          </w:p>
        </w:tc>
        <w:tc>
          <w:tcPr>
            <w:tcW w:w="1984" w:type="dxa"/>
            <w:shd w:val="clear" w:color="auto" w:fill="auto"/>
            <w:vAlign w:val="center"/>
          </w:tcPr>
          <w:p w14:paraId="52DB3CE0" w14:textId="16405368" w:rsidR="002475A4" w:rsidRDefault="002475A4" w:rsidP="002475A4">
            <w:pPr>
              <w:jc w:val="center"/>
              <w:rPr>
                <w:bCs/>
                <w:sz w:val="19"/>
                <w:szCs w:val="19"/>
              </w:rPr>
            </w:pPr>
            <w:r>
              <w:rPr>
                <w:bCs/>
                <w:sz w:val="19"/>
                <w:szCs w:val="19"/>
              </w:rPr>
              <w:t>0</w:t>
            </w:r>
          </w:p>
        </w:tc>
      </w:tr>
      <w:tr w:rsidR="002475A4" w:rsidRPr="00396403" w14:paraId="1388CB97" w14:textId="77777777" w:rsidTr="002475A4">
        <w:trPr>
          <w:trHeight w:val="669"/>
          <w:tblHeader/>
        </w:trPr>
        <w:tc>
          <w:tcPr>
            <w:tcW w:w="1413" w:type="dxa"/>
            <w:shd w:val="clear" w:color="auto" w:fill="auto"/>
            <w:vAlign w:val="center"/>
          </w:tcPr>
          <w:p w14:paraId="2AD5D4C2" w14:textId="77777777" w:rsidR="002475A4" w:rsidRPr="004D251B" w:rsidRDefault="002475A4" w:rsidP="002475A4">
            <w:pPr>
              <w:jc w:val="center"/>
              <w:rPr>
                <w:b/>
                <w:sz w:val="20"/>
                <w:szCs w:val="20"/>
              </w:rPr>
            </w:pPr>
            <w:r w:rsidRPr="004D251B">
              <w:rPr>
                <w:b/>
                <w:sz w:val="20"/>
                <w:szCs w:val="20"/>
              </w:rPr>
              <w:t>CE 10 000 - 2000</w:t>
            </w:r>
          </w:p>
        </w:tc>
        <w:tc>
          <w:tcPr>
            <w:tcW w:w="1423" w:type="dxa"/>
            <w:shd w:val="clear" w:color="auto" w:fill="auto"/>
            <w:vAlign w:val="center"/>
          </w:tcPr>
          <w:p w14:paraId="684FE4B8" w14:textId="77777777" w:rsidR="002475A4" w:rsidRPr="004D251B" w:rsidRDefault="002475A4" w:rsidP="002475A4">
            <w:pPr>
              <w:jc w:val="center"/>
              <w:rPr>
                <w:bCs/>
                <w:sz w:val="19"/>
                <w:szCs w:val="19"/>
              </w:rPr>
            </w:pPr>
            <w:r>
              <w:rPr>
                <w:bCs/>
                <w:sz w:val="19"/>
                <w:szCs w:val="19"/>
              </w:rPr>
              <w:t>50</w:t>
            </w:r>
          </w:p>
        </w:tc>
        <w:tc>
          <w:tcPr>
            <w:tcW w:w="1837" w:type="dxa"/>
            <w:shd w:val="clear" w:color="auto" w:fill="auto"/>
            <w:vAlign w:val="center"/>
          </w:tcPr>
          <w:p w14:paraId="5C065117" w14:textId="4C8C4C19" w:rsidR="002475A4" w:rsidRPr="008C1571" w:rsidRDefault="00E01670" w:rsidP="002475A4">
            <w:pPr>
              <w:jc w:val="center"/>
              <w:rPr>
                <w:bCs/>
                <w:sz w:val="19"/>
                <w:szCs w:val="19"/>
              </w:rPr>
            </w:pPr>
            <w:r>
              <w:rPr>
                <w:bCs/>
                <w:sz w:val="19"/>
                <w:szCs w:val="19"/>
              </w:rPr>
              <w:t>11</w:t>
            </w:r>
          </w:p>
          <w:p w14:paraId="7961CEEC" w14:textId="18602F17" w:rsidR="002475A4" w:rsidRPr="008C1571" w:rsidRDefault="00E01670" w:rsidP="002475A4">
            <w:pPr>
              <w:jc w:val="center"/>
              <w:rPr>
                <w:bCs/>
                <w:sz w:val="19"/>
                <w:szCs w:val="19"/>
              </w:rPr>
            </w:pPr>
            <w:r>
              <w:rPr>
                <w:bCs/>
                <w:sz w:val="19"/>
                <w:szCs w:val="19"/>
              </w:rPr>
              <w:t>5 684 000</w:t>
            </w:r>
          </w:p>
          <w:p w14:paraId="384C1F55" w14:textId="2158848C" w:rsidR="002475A4" w:rsidRDefault="00E01670" w:rsidP="002475A4">
            <w:pPr>
              <w:jc w:val="center"/>
              <w:rPr>
                <w:bCs/>
                <w:sz w:val="19"/>
                <w:szCs w:val="19"/>
              </w:rPr>
            </w:pPr>
            <w:r>
              <w:rPr>
                <w:bCs/>
                <w:sz w:val="19"/>
                <w:szCs w:val="19"/>
              </w:rPr>
              <w:t>46 790</w:t>
            </w:r>
          </w:p>
          <w:p w14:paraId="5B5AD36C" w14:textId="63150BA2" w:rsidR="002475A4" w:rsidRPr="008C1571" w:rsidRDefault="00E01670" w:rsidP="002475A4">
            <w:pPr>
              <w:jc w:val="center"/>
              <w:rPr>
                <w:bCs/>
                <w:sz w:val="19"/>
                <w:szCs w:val="19"/>
              </w:rPr>
            </w:pPr>
            <w:r>
              <w:rPr>
                <w:bCs/>
                <w:i/>
                <w:iCs/>
                <w:sz w:val="19"/>
                <w:szCs w:val="19"/>
              </w:rPr>
              <w:t>121, 48</w:t>
            </w:r>
          </w:p>
        </w:tc>
        <w:tc>
          <w:tcPr>
            <w:tcW w:w="1843" w:type="dxa"/>
            <w:shd w:val="clear" w:color="auto" w:fill="auto"/>
            <w:vAlign w:val="center"/>
          </w:tcPr>
          <w:p w14:paraId="466DC461" w14:textId="6411437E" w:rsidR="002475A4" w:rsidRPr="000A3A15" w:rsidRDefault="00E01670" w:rsidP="002475A4">
            <w:pPr>
              <w:jc w:val="center"/>
              <w:rPr>
                <w:bCs/>
                <w:sz w:val="19"/>
                <w:szCs w:val="19"/>
              </w:rPr>
            </w:pPr>
            <w:r>
              <w:rPr>
                <w:bCs/>
                <w:sz w:val="19"/>
                <w:szCs w:val="19"/>
              </w:rPr>
              <w:t>11</w:t>
            </w:r>
          </w:p>
          <w:p w14:paraId="7C139786" w14:textId="1EE0EC8E" w:rsidR="002475A4" w:rsidRPr="000A3A15" w:rsidRDefault="00E01670" w:rsidP="002475A4">
            <w:pPr>
              <w:jc w:val="center"/>
              <w:rPr>
                <w:bCs/>
                <w:sz w:val="19"/>
                <w:szCs w:val="19"/>
              </w:rPr>
            </w:pPr>
            <w:r>
              <w:rPr>
                <w:bCs/>
                <w:sz w:val="19"/>
                <w:szCs w:val="19"/>
              </w:rPr>
              <w:t>5 684 000</w:t>
            </w:r>
          </w:p>
          <w:p w14:paraId="16A8EB2A" w14:textId="36142BE3" w:rsidR="002475A4" w:rsidRPr="000A3A15" w:rsidRDefault="00E01670" w:rsidP="002475A4">
            <w:pPr>
              <w:jc w:val="center"/>
              <w:rPr>
                <w:bCs/>
                <w:sz w:val="19"/>
                <w:szCs w:val="19"/>
              </w:rPr>
            </w:pPr>
            <w:r>
              <w:rPr>
                <w:bCs/>
                <w:sz w:val="19"/>
                <w:szCs w:val="19"/>
              </w:rPr>
              <w:t>46 790</w:t>
            </w:r>
          </w:p>
          <w:p w14:paraId="69526AEB" w14:textId="10A0F92F" w:rsidR="002475A4" w:rsidRPr="000A3A15" w:rsidRDefault="00E01670" w:rsidP="002475A4">
            <w:pPr>
              <w:jc w:val="center"/>
              <w:rPr>
                <w:bCs/>
                <w:i/>
                <w:iCs/>
                <w:sz w:val="19"/>
                <w:szCs w:val="19"/>
              </w:rPr>
            </w:pPr>
            <w:r>
              <w:rPr>
                <w:bCs/>
                <w:i/>
                <w:iCs/>
                <w:sz w:val="19"/>
                <w:szCs w:val="19"/>
              </w:rPr>
              <w:t>121,48</w:t>
            </w:r>
          </w:p>
        </w:tc>
        <w:tc>
          <w:tcPr>
            <w:tcW w:w="1984" w:type="dxa"/>
            <w:shd w:val="clear" w:color="auto" w:fill="auto"/>
            <w:vAlign w:val="center"/>
          </w:tcPr>
          <w:p w14:paraId="045D8A21" w14:textId="78E7BD67" w:rsidR="002475A4" w:rsidRPr="000A3A15" w:rsidRDefault="00E01670" w:rsidP="002475A4">
            <w:pPr>
              <w:jc w:val="center"/>
              <w:rPr>
                <w:bCs/>
                <w:i/>
                <w:iCs/>
                <w:sz w:val="19"/>
                <w:szCs w:val="19"/>
              </w:rPr>
            </w:pPr>
            <w:r>
              <w:rPr>
                <w:bCs/>
                <w:sz w:val="19"/>
                <w:szCs w:val="19"/>
              </w:rPr>
              <w:t>0</w:t>
            </w:r>
          </w:p>
        </w:tc>
      </w:tr>
    </w:tbl>
    <w:p w14:paraId="6AA6CEE3" w14:textId="77777777" w:rsidR="002475A4" w:rsidRDefault="002475A4" w:rsidP="00B3591C">
      <w:pPr>
        <w:rPr>
          <w:rFonts w:cstheme="minorHAnsi"/>
          <w:bCs/>
          <w:sz w:val="22"/>
        </w:rPr>
      </w:pPr>
    </w:p>
    <w:p w14:paraId="0FD99442" w14:textId="69D41417" w:rsidR="00945E31" w:rsidRDefault="00945E31" w:rsidP="00B3591C">
      <w:pPr>
        <w:rPr>
          <w:rFonts w:cstheme="minorHAnsi"/>
          <w:bCs/>
          <w:sz w:val="22"/>
        </w:rPr>
      </w:pPr>
      <w:r>
        <w:rPr>
          <w:rFonts w:cstheme="minorHAnsi"/>
          <w:bCs/>
          <w:sz w:val="22"/>
        </w:rPr>
        <w:t>Teritoriju grupā no 100 000 – 10 000 CE, investīcijas ir nepieciešamas 7 no 24 teritorijām 4 105 000 EUR apmērā, bet izmaksas uz vienu esošo CŪS lietotāju svārstās no 4.52 – 72.90 EUR/cilv</w:t>
      </w:r>
      <w:r w:rsidR="00CB64D7">
        <w:rPr>
          <w:rFonts w:cstheme="minorHAnsi"/>
          <w:bCs/>
          <w:sz w:val="22"/>
        </w:rPr>
        <w:t>ēku</w:t>
      </w:r>
      <w:r>
        <w:rPr>
          <w:rFonts w:cstheme="minorHAnsi"/>
          <w:bCs/>
          <w:sz w:val="22"/>
        </w:rPr>
        <w:t>, kas nozīmē, ka 15 gadu periodā ūdensapgādes pakalpojuma izmaksas vienam patērētājam varētu pieaugt no 0.025 EUR/mēnesī līdz 0.41 EUR/mēnesī.</w:t>
      </w:r>
    </w:p>
    <w:p w14:paraId="2919672E" w14:textId="0D87BD87" w:rsidR="00945E31" w:rsidRDefault="00945E31" w:rsidP="00B3591C">
      <w:pPr>
        <w:rPr>
          <w:rFonts w:cstheme="minorHAnsi"/>
          <w:bCs/>
          <w:sz w:val="22"/>
        </w:rPr>
      </w:pPr>
      <w:r>
        <w:rPr>
          <w:rFonts w:cstheme="minorHAnsi"/>
          <w:bCs/>
          <w:sz w:val="22"/>
        </w:rPr>
        <w:lastRenderedPageBreak/>
        <w:t>Savukārt mazākajā teritoriju grupā investīcijas esošajā ūdens ieguves, sagatavošanas un piegādes infrastruktūrā ir apzinājušas un anketās norādījuši 11 no 50 grupas CŪS zonām 5 684 000 EUR apmērā.</w:t>
      </w:r>
      <w:r w:rsidRPr="00563849">
        <w:rPr>
          <w:rFonts w:cstheme="minorHAnsi"/>
          <w:bCs/>
          <w:sz w:val="22"/>
        </w:rPr>
        <w:t xml:space="preserve"> </w:t>
      </w:r>
      <w:r>
        <w:rPr>
          <w:rFonts w:cstheme="minorHAnsi"/>
          <w:bCs/>
          <w:sz w:val="22"/>
        </w:rPr>
        <w:t>Izmaksas uz vienu esošo CŪS lietotāju svārstās no 0.26 – 188.44 EUR/cilv</w:t>
      </w:r>
      <w:r w:rsidR="00CB64D7">
        <w:rPr>
          <w:rFonts w:cstheme="minorHAnsi"/>
          <w:bCs/>
          <w:sz w:val="22"/>
        </w:rPr>
        <w:t>ēku</w:t>
      </w:r>
      <w:r>
        <w:rPr>
          <w:rFonts w:cstheme="minorHAnsi"/>
          <w:bCs/>
          <w:sz w:val="22"/>
        </w:rPr>
        <w:t>, kas nozīmē, ka 15 gadu periodā ūdensapgādes pakalpojuma izmaksas vienam patērētājam varētu pieaugt no 0.001 EUR/mēnesī līdz 1.05 EUR/mēnesī. Jāņem vērā, ka izvērtējuma autoru vērtējumā Lielvārdes CŪS zonā pieteiktās ŪSS (35 m</w:t>
      </w:r>
      <w:r w:rsidRPr="00563849">
        <w:rPr>
          <w:rFonts w:cstheme="minorHAnsi"/>
          <w:bCs/>
          <w:sz w:val="22"/>
          <w:vertAlign w:val="superscript"/>
        </w:rPr>
        <w:t>3</w:t>
      </w:r>
      <w:r>
        <w:rPr>
          <w:rFonts w:cstheme="minorHAnsi"/>
          <w:bCs/>
          <w:sz w:val="22"/>
        </w:rPr>
        <w:t xml:space="preserve">/h) izbūves izmaksas 4 000 000 EUR apmēra ir nepamatoti lielas un </w:t>
      </w:r>
      <w:r w:rsidR="00CB64D7">
        <w:rPr>
          <w:rFonts w:cstheme="minorHAnsi"/>
          <w:bCs/>
          <w:sz w:val="22"/>
        </w:rPr>
        <w:t xml:space="preserve">ņemot vērā līdzīgus risinājumus citās teritorijās </w:t>
      </w:r>
      <w:r>
        <w:rPr>
          <w:rFonts w:cstheme="minorHAnsi"/>
          <w:bCs/>
          <w:sz w:val="22"/>
        </w:rPr>
        <w:t>visticamāk būtu apmēram  1 000 000 EUR apmērā.</w:t>
      </w:r>
    </w:p>
    <w:p w14:paraId="4A88DFC4" w14:textId="449D8F63" w:rsidR="00766027" w:rsidRDefault="00766027" w:rsidP="00B3591C">
      <w:pPr>
        <w:spacing w:after="0"/>
        <w:jc w:val="left"/>
        <w:rPr>
          <w:sz w:val="22"/>
        </w:rPr>
      </w:pPr>
    </w:p>
    <w:p w14:paraId="73033D55" w14:textId="42E51F15" w:rsidR="00766027" w:rsidRPr="00F17E8E" w:rsidRDefault="00766027" w:rsidP="00396403">
      <w:pPr>
        <w:pStyle w:val="ListParagraph"/>
        <w:keepNext/>
        <w:keepLines/>
        <w:numPr>
          <w:ilvl w:val="1"/>
          <w:numId w:val="22"/>
        </w:numPr>
        <w:spacing w:before="40"/>
        <w:jc w:val="center"/>
        <w:outlineLvl w:val="1"/>
        <w:rPr>
          <w:rFonts w:asciiTheme="majorHAnsi" w:eastAsiaTheme="majorEastAsia" w:hAnsiTheme="majorHAnsi" w:cstheme="majorBidi"/>
          <w:sz w:val="26"/>
          <w:szCs w:val="26"/>
          <w:lang w:val="lv-LV"/>
        </w:rPr>
      </w:pPr>
      <w:bookmarkStart w:id="41" w:name="_Toc41983285"/>
      <w:bookmarkStart w:id="42" w:name="_Toc43108289"/>
      <w:r w:rsidRPr="00F17E8E">
        <w:rPr>
          <w:rFonts w:asciiTheme="majorHAnsi" w:eastAsiaTheme="majorEastAsia" w:hAnsiTheme="majorHAnsi" w:cstheme="majorBidi"/>
          <w:sz w:val="26"/>
          <w:szCs w:val="26"/>
          <w:lang w:val="lv-LV"/>
        </w:rPr>
        <w:t>Teritorijas, kurās ir nepieciešamas investīcijas ūdensapgādes sistēmas tīklu rekonstrukcijai</w:t>
      </w:r>
      <w:bookmarkEnd w:id="41"/>
      <w:bookmarkEnd w:id="42"/>
    </w:p>
    <w:p w14:paraId="112114DB" w14:textId="77777777" w:rsidR="00467F70" w:rsidRDefault="00467F70" w:rsidP="00B3591C">
      <w:pPr>
        <w:rPr>
          <w:rFonts w:cstheme="minorHAnsi"/>
          <w:bCs/>
          <w:sz w:val="22"/>
        </w:rPr>
      </w:pPr>
    </w:p>
    <w:p w14:paraId="235B9687" w14:textId="7B2F0736" w:rsidR="00945E31" w:rsidRPr="00766027" w:rsidRDefault="00766027" w:rsidP="00B3591C">
      <w:pPr>
        <w:rPr>
          <w:sz w:val="22"/>
        </w:rPr>
      </w:pPr>
      <w:r>
        <w:rPr>
          <w:rFonts w:cstheme="minorHAnsi"/>
          <w:bCs/>
          <w:sz w:val="22"/>
        </w:rPr>
        <w:t>Uzsākot izvērtējuma izstrādi un iepazīstoties ar situāciju apmeklējamās teritorijās no citiem Pasūtītāja sniegtajiem datiem (investīciju pēc 2014.-2020.gada ES fondu plānošanas perioda nepieciešamības anketas rezultātu apkopojums) pirmsšķietami tika secināts, ka viena no aktuālākajām CŪS jomas investīciju nepieciešamībām arī turpmāk varētu būt esošo CŪS tīklu rekonstrukcija un atjaunošana</w:t>
      </w:r>
      <w:r w:rsidR="00CB64D7">
        <w:rPr>
          <w:rFonts w:cstheme="minorHAnsi"/>
          <w:bCs/>
          <w:sz w:val="22"/>
        </w:rPr>
        <w:t>, kam ir nozīme gan pie pakalpojumu sniegšanas nepārtrauktības nodrošināšanas, pakalpojuma stabilitātes un kvalitātes prasību nodrošināšanas</w:t>
      </w:r>
      <w:r w:rsidR="0051762F">
        <w:rPr>
          <w:rFonts w:cstheme="minorHAnsi"/>
          <w:bCs/>
          <w:sz w:val="22"/>
        </w:rPr>
        <w:t>, lai izvairītos no dzeramā ūdens sekundārā piesārņojuma tīklu korozijas ietekmē, gan pie pakalpojuma izmaksu stabilitātes</w:t>
      </w:r>
      <w:r>
        <w:rPr>
          <w:rFonts w:cstheme="minorHAnsi"/>
          <w:bCs/>
          <w:sz w:val="22"/>
        </w:rPr>
        <w:t>. Arī pēc izvērtējumu ietvaros veiktā apsekojuma teritorijās ar CE virs 2000 un veiktajām investīcijām secināms, ka nepieciešamība pēc CŪS tīklu rekonstrukcijas ir būtiska gan apjoma, gan finansējuma apjoma ziņā. Ņemot vērā, ka jaunu CŪS tīklu izbūve no dažādiem finansējuma avotiem ir veikta, galvenokārt, pēdējo 20 – 25 gadu laikā, tad lielākā daļa no nepieciešamajām investīcijām ir paredzētas vecāku, pirms 1990.gada izbūvētu tīklu nomaiņai un pārbūvei, līdz ar to sabiedrisko ūdenssaimniecības pakalpojumu sniedzēju rīcībā visticamāk ir tikai daļa no nepieciešamā finansējuma, kas uzkrāts par rekonstruējamo tīklu nolietojumu un izmantošanu caur ūdensapgādes tarifa, kurā visticamāk ir iekļauta tikai daļa no tīklu kopējās vērtības. Zemāk pievienotajā tabulā apkopota informācija par CŪS pakalpojumu sniegšanas zonām, kurās sabiedrisko ūdenssaimniecības pakalpojumu sniedzēji ir norādījuši par nepieciešamību veikt CŪS tīklu rekonstrukciju, investīciju apjomu un izmaksām uz vienu esošo CŪS pakalpojumu lietotāju, pieņemot “sliktāko” scenāriju, ka tīklu rekonstrukcija būtu jāsedz caur esošo CŪS pakalpojumu lietotāju tarifu maksājumiem. Tīklu rekonstrukcijas izmaksās iekļautas arī investīcijas tīklu armatūras, hidrantu, aizbīdņu rekonstrukcijai un maiņai, atzaru un pievadu pārbūvei un citai saistītajai infrastruktūrai.</w:t>
      </w:r>
    </w:p>
    <w:p w14:paraId="0F000C7A" w14:textId="066AB4DC" w:rsidR="0051762F" w:rsidRPr="0021370E" w:rsidRDefault="0051762F" w:rsidP="00FA1369">
      <w:pPr>
        <w:pStyle w:val="ListParagraph"/>
        <w:spacing w:before="120"/>
        <w:ind w:right="4"/>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t>2.</w:t>
      </w:r>
      <w:r>
        <w:rPr>
          <w:rFonts w:asciiTheme="minorHAnsi" w:eastAsiaTheme="minorHAnsi" w:hAnsiTheme="minorHAnsi" w:cstheme="minorBidi"/>
          <w:b/>
          <w:bCs/>
          <w:sz w:val="22"/>
          <w:szCs w:val="22"/>
          <w:lang w:val="lv-LV" w:eastAsia="en-US"/>
        </w:rPr>
        <w:t>8.</w:t>
      </w:r>
      <w:r w:rsidRPr="0021370E">
        <w:rPr>
          <w:rFonts w:asciiTheme="minorHAnsi" w:eastAsiaTheme="minorHAnsi" w:hAnsiTheme="minorHAnsi" w:cstheme="minorBidi"/>
          <w:b/>
          <w:bCs/>
          <w:sz w:val="22"/>
          <w:szCs w:val="22"/>
          <w:lang w:val="lv-LV" w:eastAsia="en-US"/>
        </w:rPr>
        <w:t xml:space="preserve"> tabula </w:t>
      </w:r>
    </w:p>
    <w:p w14:paraId="0BAA834D" w14:textId="085F9D0A" w:rsidR="00945E31" w:rsidRPr="00E46A6A" w:rsidRDefault="0051762F" w:rsidP="00E46A6A">
      <w:pPr>
        <w:tabs>
          <w:tab w:val="left" w:pos="5520"/>
          <w:tab w:val="right" w:pos="8647"/>
        </w:tabs>
        <w:spacing w:after="0"/>
        <w:ind w:left="-90" w:right="-335"/>
        <w:jc w:val="center"/>
        <w:rPr>
          <w:szCs w:val="24"/>
        </w:rPr>
      </w:pPr>
      <w:r>
        <w:rPr>
          <w:b/>
          <w:szCs w:val="24"/>
        </w:rPr>
        <w:t>Teritorijas, kurās nepieciešama CŪS tīklu rekonstrukcija</w:t>
      </w:r>
    </w:p>
    <w:tbl>
      <w:tblPr>
        <w:tblStyle w:val="TableGrid1"/>
        <w:tblW w:w="7792" w:type="dxa"/>
        <w:jc w:val="center"/>
        <w:tblLayout w:type="fixed"/>
        <w:tblLook w:val="04A0" w:firstRow="1" w:lastRow="0" w:firstColumn="1" w:lastColumn="0" w:noHBand="0" w:noVBand="1"/>
      </w:tblPr>
      <w:tblGrid>
        <w:gridCol w:w="1269"/>
        <w:gridCol w:w="1420"/>
        <w:gridCol w:w="1842"/>
        <w:gridCol w:w="1418"/>
        <w:gridCol w:w="1843"/>
      </w:tblGrid>
      <w:tr w:rsidR="0051762F" w:rsidRPr="00396403" w14:paraId="486C94EC" w14:textId="61B373B9" w:rsidTr="001143FB">
        <w:trPr>
          <w:trHeight w:val="1196"/>
          <w:tblHeader/>
          <w:jc w:val="center"/>
        </w:trPr>
        <w:tc>
          <w:tcPr>
            <w:tcW w:w="1269" w:type="dxa"/>
            <w:shd w:val="clear" w:color="auto" w:fill="D9D9D9" w:themeFill="background1" w:themeFillShade="D9"/>
            <w:vAlign w:val="center"/>
          </w:tcPr>
          <w:p w14:paraId="277BD4AD" w14:textId="77777777" w:rsidR="0051762F" w:rsidRPr="00396403" w:rsidRDefault="0051762F" w:rsidP="00276A03">
            <w:pPr>
              <w:jc w:val="center"/>
              <w:rPr>
                <w:b/>
                <w:color w:val="000000"/>
                <w:sz w:val="19"/>
                <w:szCs w:val="19"/>
              </w:rPr>
            </w:pPr>
            <w:r>
              <w:rPr>
                <w:b/>
                <w:color w:val="000000"/>
                <w:sz w:val="19"/>
                <w:szCs w:val="19"/>
              </w:rPr>
              <w:t>CŪS zonas</w:t>
            </w:r>
          </w:p>
          <w:p w14:paraId="549AB10F" w14:textId="77777777" w:rsidR="0051762F" w:rsidRPr="00396403" w:rsidRDefault="0051762F" w:rsidP="00276A03">
            <w:pPr>
              <w:jc w:val="center"/>
              <w:rPr>
                <w:b/>
                <w:color w:val="000000"/>
                <w:sz w:val="19"/>
                <w:szCs w:val="19"/>
              </w:rPr>
            </w:pPr>
            <w:r w:rsidRPr="00396403">
              <w:rPr>
                <w:b/>
                <w:color w:val="000000"/>
                <w:sz w:val="19"/>
                <w:szCs w:val="19"/>
              </w:rPr>
              <w:t>nosaukums</w:t>
            </w:r>
          </w:p>
        </w:tc>
        <w:tc>
          <w:tcPr>
            <w:tcW w:w="1420" w:type="dxa"/>
            <w:shd w:val="clear" w:color="auto" w:fill="D9D9D9" w:themeFill="background1" w:themeFillShade="D9"/>
            <w:vAlign w:val="center"/>
          </w:tcPr>
          <w:p w14:paraId="4D877FD7" w14:textId="77777777" w:rsidR="0051762F" w:rsidRPr="00396403" w:rsidRDefault="0051762F" w:rsidP="00276A03">
            <w:pPr>
              <w:jc w:val="center"/>
              <w:rPr>
                <w:b/>
                <w:sz w:val="19"/>
                <w:szCs w:val="19"/>
              </w:rPr>
            </w:pPr>
            <w:r>
              <w:rPr>
                <w:b/>
                <w:sz w:val="19"/>
                <w:szCs w:val="19"/>
              </w:rPr>
              <w:t>CŪS pakalpojumu lietotāju</w:t>
            </w:r>
          </w:p>
          <w:p w14:paraId="62402A74" w14:textId="77777777" w:rsidR="0051762F" w:rsidRDefault="0051762F" w:rsidP="00276A03">
            <w:pPr>
              <w:jc w:val="center"/>
              <w:rPr>
                <w:b/>
                <w:sz w:val="19"/>
                <w:szCs w:val="19"/>
              </w:rPr>
            </w:pPr>
            <w:r>
              <w:rPr>
                <w:b/>
                <w:sz w:val="19"/>
                <w:szCs w:val="19"/>
              </w:rPr>
              <w:t>s</w:t>
            </w:r>
            <w:r w:rsidRPr="00396403">
              <w:rPr>
                <w:b/>
                <w:sz w:val="19"/>
                <w:szCs w:val="19"/>
              </w:rPr>
              <w:t>kaits</w:t>
            </w:r>
          </w:p>
          <w:p w14:paraId="52A98BB1" w14:textId="77777777" w:rsidR="0051762F" w:rsidRPr="00396403" w:rsidRDefault="0051762F" w:rsidP="00276A03">
            <w:pPr>
              <w:jc w:val="center"/>
              <w:rPr>
                <w:b/>
                <w:sz w:val="19"/>
                <w:szCs w:val="19"/>
              </w:rPr>
            </w:pPr>
            <w:r w:rsidRPr="00396403">
              <w:rPr>
                <w:b/>
                <w:sz w:val="19"/>
                <w:szCs w:val="19"/>
              </w:rPr>
              <w:t xml:space="preserve"> </w:t>
            </w:r>
            <w:r w:rsidRPr="00396403">
              <w:rPr>
                <w:bCs/>
                <w:sz w:val="16"/>
                <w:szCs w:val="16"/>
              </w:rPr>
              <w:t>(anketas dati)</w:t>
            </w:r>
          </w:p>
        </w:tc>
        <w:tc>
          <w:tcPr>
            <w:tcW w:w="1842" w:type="dxa"/>
            <w:shd w:val="clear" w:color="auto" w:fill="D9D9D9" w:themeFill="background1" w:themeFillShade="D9"/>
            <w:vAlign w:val="center"/>
          </w:tcPr>
          <w:p w14:paraId="4D60E030" w14:textId="77777777" w:rsidR="0051762F" w:rsidRPr="00396403" w:rsidRDefault="0051762F" w:rsidP="00276A03">
            <w:pPr>
              <w:jc w:val="center"/>
              <w:rPr>
                <w:b/>
                <w:sz w:val="19"/>
                <w:szCs w:val="19"/>
              </w:rPr>
            </w:pPr>
            <w:r w:rsidRPr="00396403">
              <w:rPr>
                <w:b/>
                <w:sz w:val="19"/>
                <w:szCs w:val="19"/>
              </w:rPr>
              <w:t xml:space="preserve">Investīcijas </w:t>
            </w:r>
            <w:r>
              <w:rPr>
                <w:b/>
                <w:sz w:val="19"/>
                <w:szCs w:val="19"/>
              </w:rPr>
              <w:t xml:space="preserve">CŪS tīklu rekonstrukcijai </w:t>
            </w:r>
          </w:p>
          <w:p w14:paraId="188577F1" w14:textId="77777777" w:rsidR="0051762F" w:rsidRPr="00396403" w:rsidRDefault="0051762F" w:rsidP="00276A03">
            <w:pPr>
              <w:jc w:val="center"/>
              <w:rPr>
                <w:b/>
                <w:sz w:val="19"/>
                <w:szCs w:val="19"/>
              </w:rPr>
            </w:pPr>
            <w:r w:rsidRPr="00396403">
              <w:rPr>
                <w:bCs/>
                <w:sz w:val="16"/>
                <w:szCs w:val="16"/>
              </w:rPr>
              <w:t>(</w:t>
            </w:r>
            <w:r>
              <w:rPr>
                <w:bCs/>
                <w:sz w:val="16"/>
                <w:szCs w:val="16"/>
              </w:rPr>
              <w:t>EUR</w:t>
            </w:r>
            <w:r w:rsidRPr="00396403">
              <w:rPr>
                <w:bCs/>
                <w:sz w:val="16"/>
                <w:szCs w:val="16"/>
              </w:rPr>
              <w:t>)</w:t>
            </w:r>
          </w:p>
          <w:p w14:paraId="53571E9C" w14:textId="77777777" w:rsidR="0051762F" w:rsidRPr="00396403" w:rsidRDefault="0051762F" w:rsidP="00276A03">
            <w:pPr>
              <w:jc w:val="center"/>
              <w:rPr>
                <w:b/>
                <w:sz w:val="19"/>
                <w:szCs w:val="19"/>
              </w:rPr>
            </w:pPr>
          </w:p>
        </w:tc>
        <w:tc>
          <w:tcPr>
            <w:tcW w:w="1418" w:type="dxa"/>
            <w:shd w:val="clear" w:color="auto" w:fill="D9D9D9" w:themeFill="background1" w:themeFillShade="D9"/>
            <w:vAlign w:val="center"/>
          </w:tcPr>
          <w:p w14:paraId="503E1A24" w14:textId="77777777" w:rsidR="0051762F" w:rsidRDefault="0051762F" w:rsidP="00276A03">
            <w:pPr>
              <w:jc w:val="center"/>
              <w:rPr>
                <w:b/>
                <w:sz w:val="19"/>
                <w:szCs w:val="19"/>
              </w:rPr>
            </w:pPr>
            <w:r>
              <w:rPr>
                <w:b/>
                <w:sz w:val="19"/>
                <w:szCs w:val="19"/>
              </w:rPr>
              <w:t xml:space="preserve">Investīcijas uz 1 CŪS lietotāju </w:t>
            </w:r>
          </w:p>
          <w:p w14:paraId="797DBE40" w14:textId="77777777" w:rsidR="0051762F" w:rsidRPr="00396403" w:rsidRDefault="0051762F" w:rsidP="00276A03">
            <w:pPr>
              <w:jc w:val="center"/>
              <w:rPr>
                <w:b/>
                <w:sz w:val="19"/>
                <w:szCs w:val="19"/>
              </w:rPr>
            </w:pPr>
            <w:r w:rsidRPr="00396403">
              <w:rPr>
                <w:bCs/>
                <w:sz w:val="16"/>
                <w:szCs w:val="16"/>
              </w:rPr>
              <w:t>(</w:t>
            </w:r>
            <w:r>
              <w:rPr>
                <w:bCs/>
                <w:sz w:val="16"/>
                <w:szCs w:val="16"/>
              </w:rPr>
              <w:t>EUR/iedz</w:t>
            </w:r>
            <w:r w:rsidRPr="00396403">
              <w:rPr>
                <w:bCs/>
                <w:sz w:val="16"/>
                <w:szCs w:val="16"/>
              </w:rPr>
              <w:t>)</w:t>
            </w:r>
          </w:p>
          <w:p w14:paraId="67F8A205" w14:textId="77777777" w:rsidR="0051762F" w:rsidRPr="00396403" w:rsidRDefault="0051762F" w:rsidP="00276A03">
            <w:pPr>
              <w:jc w:val="center"/>
              <w:rPr>
                <w:b/>
                <w:sz w:val="19"/>
                <w:szCs w:val="19"/>
              </w:rPr>
            </w:pPr>
          </w:p>
        </w:tc>
        <w:tc>
          <w:tcPr>
            <w:tcW w:w="1843" w:type="dxa"/>
            <w:shd w:val="clear" w:color="auto" w:fill="D9D9D9" w:themeFill="background1" w:themeFillShade="D9"/>
            <w:vAlign w:val="center"/>
          </w:tcPr>
          <w:p w14:paraId="3C6B6A15" w14:textId="0463AF45" w:rsidR="0051762F" w:rsidRPr="0051762F" w:rsidRDefault="0051762F" w:rsidP="00276A03">
            <w:pPr>
              <w:jc w:val="center"/>
              <w:rPr>
                <w:bCs/>
                <w:sz w:val="19"/>
                <w:szCs w:val="19"/>
              </w:rPr>
            </w:pPr>
            <w:r w:rsidRPr="0051762F">
              <w:rPr>
                <w:b/>
                <w:sz w:val="19"/>
                <w:szCs w:val="19"/>
              </w:rPr>
              <w:t>Novērtētais ūdens zudumu apjoms CŪS tīklos</w:t>
            </w:r>
            <w:r w:rsidRPr="0051762F">
              <w:rPr>
                <w:bCs/>
                <w:sz w:val="19"/>
                <w:szCs w:val="19"/>
              </w:rPr>
              <w:t xml:space="preserve"> </w:t>
            </w:r>
            <w:r w:rsidRPr="0051762F">
              <w:rPr>
                <w:bCs/>
                <w:sz w:val="16"/>
                <w:szCs w:val="16"/>
              </w:rPr>
              <w:t>(%)</w:t>
            </w:r>
          </w:p>
        </w:tc>
      </w:tr>
      <w:tr w:rsidR="0051762F" w:rsidRPr="0051762F" w14:paraId="2DBC2BCA" w14:textId="6C4E694D" w:rsidTr="00E23EE5">
        <w:trPr>
          <w:trHeight w:val="283"/>
          <w:jc w:val="center"/>
        </w:trPr>
        <w:tc>
          <w:tcPr>
            <w:tcW w:w="7792" w:type="dxa"/>
            <w:gridSpan w:val="5"/>
            <w:shd w:val="clear" w:color="auto" w:fill="F2F2F2" w:themeFill="background1" w:themeFillShade="F2"/>
          </w:tcPr>
          <w:p w14:paraId="172A8F55" w14:textId="5BAE67B3" w:rsidR="0051762F" w:rsidRPr="0051762F" w:rsidRDefault="0051762F" w:rsidP="00276A03">
            <w:pPr>
              <w:jc w:val="center"/>
              <w:rPr>
                <w:bCs/>
                <w:sz w:val="19"/>
                <w:szCs w:val="19"/>
              </w:rPr>
            </w:pPr>
            <w:r>
              <w:rPr>
                <w:b/>
                <w:bCs/>
                <w:sz w:val="19"/>
                <w:szCs w:val="19"/>
              </w:rPr>
              <w:t>CŪS zonas</w:t>
            </w:r>
            <w:r w:rsidRPr="00396403">
              <w:rPr>
                <w:b/>
                <w:bCs/>
                <w:sz w:val="19"/>
                <w:szCs w:val="19"/>
              </w:rPr>
              <w:t xml:space="preserve"> ar CE &gt;100 000</w:t>
            </w:r>
          </w:p>
        </w:tc>
      </w:tr>
      <w:tr w:rsidR="0051762F" w:rsidRPr="00396403" w14:paraId="650FFEA8" w14:textId="56C97A22" w:rsidTr="00E23EE5">
        <w:trPr>
          <w:trHeight w:val="283"/>
          <w:tblHeader/>
          <w:jc w:val="center"/>
        </w:trPr>
        <w:tc>
          <w:tcPr>
            <w:tcW w:w="1269" w:type="dxa"/>
            <w:shd w:val="clear" w:color="auto" w:fill="auto"/>
            <w:vAlign w:val="center"/>
          </w:tcPr>
          <w:p w14:paraId="26E8A31A" w14:textId="77777777" w:rsidR="0051762F" w:rsidRDefault="0051762F" w:rsidP="00276A03">
            <w:pPr>
              <w:jc w:val="center"/>
              <w:rPr>
                <w:b/>
                <w:color w:val="000000"/>
                <w:sz w:val="19"/>
                <w:szCs w:val="19"/>
              </w:rPr>
            </w:pPr>
            <w:r>
              <w:rPr>
                <w:b/>
                <w:color w:val="000000"/>
                <w:sz w:val="19"/>
                <w:szCs w:val="19"/>
              </w:rPr>
              <w:t>Rīga</w:t>
            </w:r>
          </w:p>
        </w:tc>
        <w:tc>
          <w:tcPr>
            <w:tcW w:w="1420" w:type="dxa"/>
            <w:shd w:val="clear" w:color="auto" w:fill="auto"/>
            <w:vAlign w:val="center"/>
          </w:tcPr>
          <w:p w14:paraId="45C5D132" w14:textId="77777777" w:rsidR="0051762F" w:rsidRPr="00756051" w:rsidRDefault="0051762F" w:rsidP="00276A03">
            <w:pPr>
              <w:jc w:val="center"/>
              <w:rPr>
                <w:bCs/>
                <w:sz w:val="19"/>
                <w:szCs w:val="19"/>
              </w:rPr>
            </w:pPr>
            <w:r>
              <w:rPr>
                <w:bCs/>
                <w:sz w:val="19"/>
                <w:szCs w:val="19"/>
              </w:rPr>
              <w:t>657 897</w:t>
            </w:r>
          </w:p>
        </w:tc>
        <w:tc>
          <w:tcPr>
            <w:tcW w:w="1842" w:type="dxa"/>
            <w:shd w:val="clear" w:color="auto" w:fill="auto"/>
            <w:vAlign w:val="center"/>
          </w:tcPr>
          <w:p w14:paraId="50F74035" w14:textId="77777777" w:rsidR="0051762F" w:rsidRPr="00A34723" w:rsidRDefault="0051762F" w:rsidP="00276A03">
            <w:pPr>
              <w:jc w:val="center"/>
              <w:rPr>
                <w:bCs/>
                <w:sz w:val="18"/>
                <w:szCs w:val="18"/>
              </w:rPr>
            </w:pPr>
            <w:r>
              <w:rPr>
                <w:bCs/>
                <w:sz w:val="18"/>
                <w:szCs w:val="18"/>
              </w:rPr>
              <w:t>81 746 645</w:t>
            </w:r>
          </w:p>
        </w:tc>
        <w:tc>
          <w:tcPr>
            <w:tcW w:w="1418" w:type="dxa"/>
            <w:shd w:val="clear" w:color="auto" w:fill="auto"/>
            <w:vAlign w:val="center"/>
          </w:tcPr>
          <w:p w14:paraId="38671150" w14:textId="77777777" w:rsidR="0051762F" w:rsidRPr="00A34723" w:rsidRDefault="0051762F" w:rsidP="00276A03">
            <w:pPr>
              <w:jc w:val="center"/>
              <w:rPr>
                <w:b/>
                <w:sz w:val="18"/>
                <w:szCs w:val="18"/>
              </w:rPr>
            </w:pPr>
            <w:r>
              <w:rPr>
                <w:b/>
                <w:sz w:val="18"/>
                <w:szCs w:val="18"/>
              </w:rPr>
              <w:t>124.25</w:t>
            </w:r>
          </w:p>
        </w:tc>
        <w:tc>
          <w:tcPr>
            <w:tcW w:w="1843" w:type="dxa"/>
            <w:vAlign w:val="center"/>
          </w:tcPr>
          <w:p w14:paraId="0A5F446B" w14:textId="673614B9" w:rsidR="0051762F" w:rsidRPr="0051762F" w:rsidRDefault="0051762F" w:rsidP="00276A03">
            <w:pPr>
              <w:jc w:val="center"/>
              <w:rPr>
                <w:bCs/>
                <w:sz w:val="18"/>
                <w:szCs w:val="18"/>
              </w:rPr>
            </w:pPr>
            <w:r w:rsidRPr="0051762F">
              <w:rPr>
                <w:bCs/>
                <w:sz w:val="18"/>
                <w:szCs w:val="18"/>
              </w:rPr>
              <w:t>12.12</w:t>
            </w:r>
          </w:p>
        </w:tc>
      </w:tr>
      <w:tr w:rsidR="0051762F" w:rsidRPr="0051762F" w14:paraId="476133E6" w14:textId="03D07D17" w:rsidTr="00E23EE5">
        <w:trPr>
          <w:trHeight w:val="283"/>
          <w:jc w:val="center"/>
        </w:trPr>
        <w:tc>
          <w:tcPr>
            <w:tcW w:w="7792" w:type="dxa"/>
            <w:gridSpan w:val="5"/>
            <w:shd w:val="clear" w:color="auto" w:fill="F2F2F2" w:themeFill="background1" w:themeFillShade="F2"/>
            <w:vAlign w:val="center"/>
          </w:tcPr>
          <w:p w14:paraId="705B8204" w14:textId="69E1AD07" w:rsidR="0051762F" w:rsidRPr="0051762F" w:rsidRDefault="0051762F" w:rsidP="00276A03">
            <w:pPr>
              <w:jc w:val="center"/>
              <w:rPr>
                <w:bCs/>
                <w:sz w:val="19"/>
                <w:szCs w:val="19"/>
              </w:rPr>
            </w:pPr>
            <w:r>
              <w:rPr>
                <w:b/>
                <w:bCs/>
                <w:sz w:val="19"/>
                <w:szCs w:val="19"/>
              </w:rPr>
              <w:t>CŪS zonas</w:t>
            </w:r>
            <w:r w:rsidRPr="00396403">
              <w:rPr>
                <w:b/>
                <w:bCs/>
                <w:sz w:val="19"/>
                <w:szCs w:val="19"/>
              </w:rPr>
              <w:t xml:space="preserve"> ar CE 100</w:t>
            </w:r>
            <w:r>
              <w:rPr>
                <w:b/>
                <w:bCs/>
                <w:sz w:val="19"/>
                <w:szCs w:val="19"/>
              </w:rPr>
              <w:t> </w:t>
            </w:r>
            <w:r w:rsidRPr="00396403">
              <w:rPr>
                <w:b/>
                <w:bCs/>
                <w:sz w:val="19"/>
                <w:szCs w:val="19"/>
              </w:rPr>
              <w:t>000</w:t>
            </w:r>
            <w:r>
              <w:rPr>
                <w:b/>
                <w:bCs/>
                <w:sz w:val="19"/>
                <w:szCs w:val="19"/>
              </w:rPr>
              <w:t xml:space="preserve"> – 10 000</w:t>
            </w:r>
          </w:p>
        </w:tc>
      </w:tr>
      <w:tr w:rsidR="0051762F" w:rsidRPr="00396403" w14:paraId="6FF1E9A0" w14:textId="0197C92B" w:rsidTr="00E23EE5">
        <w:trPr>
          <w:trHeight w:val="283"/>
          <w:tblHeader/>
          <w:jc w:val="center"/>
        </w:trPr>
        <w:tc>
          <w:tcPr>
            <w:tcW w:w="1269" w:type="dxa"/>
            <w:shd w:val="clear" w:color="auto" w:fill="auto"/>
            <w:vAlign w:val="center"/>
          </w:tcPr>
          <w:p w14:paraId="7710D8EA" w14:textId="77777777" w:rsidR="0051762F" w:rsidRDefault="0051762F" w:rsidP="00276A03">
            <w:pPr>
              <w:jc w:val="center"/>
              <w:rPr>
                <w:b/>
                <w:color w:val="000000"/>
                <w:sz w:val="19"/>
                <w:szCs w:val="19"/>
              </w:rPr>
            </w:pPr>
            <w:r>
              <w:rPr>
                <w:b/>
                <w:color w:val="000000"/>
                <w:sz w:val="19"/>
                <w:szCs w:val="19"/>
              </w:rPr>
              <w:lastRenderedPageBreak/>
              <w:t>Daugavpils</w:t>
            </w:r>
          </w:p>
        </w:tc>
        <w:tc>
          <w:tcPr>
            <w:tcW w:w="1420" w:type="dxa"/>
            <w:shd w:val="clear" w:color="auto" w:fill="auto"/>
            <w:vAlign w:val="center"/>
          </w:tcPr>
          <w:p w14:paraId="5C5E8B75" w14:textId="77777777" w:rsidR="0051762F" w:rsidRPr="00A14179" w:rsidRDefault="0051762F" w:rsidP="00276A03">
            <w:pPr>
              <w:jc w:val="center"/>
              <w:rPr>
                <w:bCs/>
                <w:sz w:val="19"/>
                <w:szCs w:val="19"/>
              </w:rPr>
            </w:pPr>
            <w:r>
              <w:rPr>
                <w:bCs/>
                <w:sz w:val="19"/>
                <w:szCs w:val="19"/>
              </w:rPr>
              <w:t>78 862</w:t>
            </w:r>
          </w:p>
        </w:tc>
        <w:tc>
          <w:tcPr>
            <w:tcW w:w="1842" w:type="dxa"/>
            <w:shd w:val="clear" w:color="auto" w:fill="auto"/>
            <w:vAlign w:val="center"/>
          </w:tcPr>
          <w:p w14:paraId="3218EA7C" w14:textId="77777777" w:rsidR="0051762F" w:rsidRPr="00A34723" w:rsidRDefault="0051762F" w:rsidP="00276A03">
            <w:pPr>
              <w:jc w:val="center"/>
              <w:rPr>
                <w:bCs/>
                <w:sz w:val="18"/>
                <w:szCs w:val="18"/>
              </w:rPr>
            </w:pPr>
            <w:r>
              <w:rPr>
                <w:bCs/>
                <w:sz w:val="18"/>
                <w:szCs w:val="18"/>
              </w:rPr>
              <w:t>4 926 000</w:t>
            </w:r>
          </w:p>
        </w:tc>
        <w:tc>
          <w:tcPr>
            <w:tcW w:w="1418" w:type="dxa"/>
            <w:shd w:val="clear" w:color="auto" w:fill="auto"/>
            <w:vAlign w:val="center"/>
          </w:tcPr>
          <w:p w14:paraId="00E86EDE" w14:textId="77777777" w:rsidR="0051762F" w:rsidRPr="00D17A79" w:rsidRDefault="0051762F" w:rsidP="00276A03">
            <w:pPr>
              <w:jc w:val="center"/>
              <w:rPr>
                <w:b/>
                <w:sz w:val="18"/>
                <w:szCs w:val="18"/>
              </w:rPr>
            </w:pPr>
            <w:r w:rsidRPr="00D17A79">
              <w:rPr>
                <w:b/>
                <w:sz w:val="18"/>
                <w:szCs w:val="18"/>
              </w:rPr>
              <w:t>62.46</w:t>
            </w:r>
          </w:p>
        </w:tc>
        <w:tc>
          <w:tcPr>
            <w:tcW w:w="1843" w:type="dxa"/>
            <w:vAlign w:val="center"/>
          </w:tcPr>
          <w:p w14:paraId="370D37E2" w14:textId="04D110E3" w:rsidR="0051762F" w:rsidRPr="0051762F" w:rsidRDefault="0051762F" w:rsidP="00276A03">
            <w:pPr>
              <w:jc w:val="center"/>
              <w:rPr>
                <w:bCs/>
                <w:sz w:val="18"/>
                <w:szCs w:val="18"/>
              </w:rPr>
            </w:pPr>
            <w:r>
              <w:rPr>
                <w:bCs/>
                <w:sz w:val="18"/>
                <w:szCs w:val="18"/>
              </w:rPr>
              <w:t>14.50</w:t>
            </w:r>
          </w:p>
        </w:tc>
      </w:tr>
      <w:tr w:rsidR="0051762F" w:rsidRPr="00396403" w14:paraId="28E57979" w14:textId="1125BAF6" w:rsidTr="00E23EE5">
        <w:trPr>
          <w:trHeight w:val="283"/>
          <w:tblHeader/>
          <w:jc w:val="center"/>
        </w:trPr>
        <w:tc>
          <w:tcPr>
            <w:tcW w:w="1269" w:type="dxa"/>
            <w:shd w:val="clear" w:color="auto" w:fill="auto"/>
            <w:vAlign w:val="center"/>
          </w:tcPr>
          <w:p w14:paraId="2E9C9B0F" w14:textId="77777777" w:rsidR="0051762F" w:rsidRDefault="0051762F" w:rsidP="00276A03">
            <w:pPr>
              <w:jc w:val="center"/>
              <w:rPr>
                <w:b/>
                <w:color w:val="000000"/>
                <w:sz w:val="19"/>
                <w:szCs w:val="19"/>
              </w:rPr>
            </w:pPr>
            <w:r>
              <w:rPr>
                <w:b/>
                <w:color w:val="000000"/>
                <w:sz w:val="19"/>
                <w:szCs w:val="19"/>
              </w:rPr>
              <w:t>Cēsis</w:t>
            </w:r>
          </w:p>
        </w:tc>
        <w:tc>
          <w:tcPr>
            <w:tcW w:w="1420" w:type="dxa"/>
            <w:shd w:val="clear" w:color="auto" w:fill="auto"/>
            <w:vAlign w:val="center"/>
          </w:tcPr>
          <w:p w14:paraId="48F55E19" w14:textId="77777777" w:rsidR="0051762F" w:rsidRPr="00A14179" w:rsidRDefault="0051762F" w:rsidP="00276A03">
            <w:pPr>
              <w:jc w:val="center"/>
              <w:rPr>
                <w:bCs/>
                <w:sz w:val="19"/>
                <w:szCs w:val="19"/>
              </w:rPr>
            </w:pPr>
            <w:r>
              <w:rPr>
                <w:bCs/>
                <w:sz w:val="19"/>
                <w:szCs w:val="19"/>
              </w:rPr>
              <w:t>15 679</w:t>
            </w:r>
          </w:p>
        </w:tc>
        <w:tc>
          <w:tcPr>
            <w:tcW w:w="1842" w:type="dxa"/>
            <w:shd w:val="clear" w:color="auto" w:fill="auto"/>
            <w:vAlign w:val="center"/>
          </w:tcPr>
          <w:p w14:paraId="0827C226" w14:textId="77777777" w:rsidR="0051762F" w:rsidRPr="00A34723" w:rsidRDefault="0051762F" w:rsidP="00276A03">
            <w:pPr>
              <w:jc w:val="center"/>
              <w:rPr>
                <w:bCs/>
                <w:sz w:val="18"/>
                <w:szCs w:val="18"/>
              </w:rPr>
            </w:pPr>
            <w:r>
              <w:rPr>
                <w:bCs/>
                <w:sz w:val="18"/>
                <w:szCs w:val="18"/>
              </w:rPr>
              <w:t>2 235 500</w:t>
            </w:r>
          </w:p>
        </w:tc>
        <w:tc>
          <w:tcPr>
            <w:tcW w:w="1418" w:type="dxa"/>
            <w:shd w:val="clear" w:color="auto" w:fill="auto"/>
            <w:vAlign w:val="center"/>
          </w:tcPr>
          <w:p w14:paraId="784FCFD8" w14:textId="77777777" w:rsidR="0051762F" w:rsidRPr="00D17A79" w:rsidRDefault="0051762F" w:rsidP="00276A03">
            <w:pPr>
              <w:jc w:val="center"/>
              <w:rPr>
                <w:b/>
                <w:sz w:val="18"/>
                <w:szCs w:val="18"/>
              </w:rPr>
            </w:pPr>
            <w:r w:rsidRPr="00D17A79">
              <w:rPr>
                <w:b/>
                <w:sz w:val="18"/>
                <w:szCs w:val="18"/>
              </w:rPr>
              <w:t>142.58</w:t>
            </w:r>
          </w:p>
        </w:tc>
        <w:tc>
          <w:tcPr>
            <w:tcW w:w="1843" w:type="dxa"/>
            <w:vAlign w:val="center"/>
          </w:tcPr>
          <w:p w14:paraId="6F8236D9" w14:textId="5412B01E" w:rsidR="0051762F" w:rsidRPr="0051762F" w:rsidRDefault="0051762F" w:rsidP="00276A03">
            <w:pPr>
              <w:jc w:val="center"/>
              <w:rPr>
                <w:bCs/>
                <w:sz w:val="18"/>
                <w:szCs w:val="18"/>
              </w:rPr>
            </w:pPr>
            <w:r>
              <w:rPr>
                <w:bCs/>
                <w:sz w:val="18"/>
                <w:szCs w:val="18"/>
              </w:rPr>
              <w:t>14.00</w:t>
            </w:r>
          </w:p>
        </w:tc>
      </w:tr>
      <w:tr w:rsidR="0051762F" w:rsidRPr="00396403" w14:paraId="26BFB676" w14:textId="717F079C" w:rsidTr="00E23EE5">
        <w:trPr>
          <w:trHeight w:val="283"/>
          <w:tblHeader/>
          <w:jc w:val="center"/>
        </w:trPr>
        <w:tc>
          <w:tcPr>
            <w:tcW w:w="1269" w:type="dxa"/>
            <w:shd w:val="clear" w:color="auto" w:fill="auto"/>
            <w:vAlign w:val="center"/>
          </w:tcPr>
          <w:p w14:paraId="0671CEEF" w14:textId="77777777" w:rsidR="0051762F" w:rsidRDefault="0051762F" w:rsidP="00276A03">
            <w:pPr>
              <w:jc w:val="center"/>
              <w:rPr>
                <w:b/>
                <w:color w:val="000000"/>
                <w:sz w:val="19"/>
                <w:szCs w:val="19"/>
              </w:rPr>
            </w:pPr>
            <w:r>
              <w:rPr>
                <w:b/>
                <w:color w:val="000000"/>
                <w:sz w:val="19"/>
                <w:szCs w:val="19"/>
              </w:rPr>
              <w:t>Dobele</w:t>
            </w:r>
          </w:p>
        </w:tc>
        <w:tc>
          <w:tcPr>
            <w:tcW w:w="1420" w:type="dxa"/>
            <w:shd w:val="clear" w:color="auto" w:fill="auto"/>
            <w:vAlign w:val="center"/>
          </w:tcPr>
          <w:p w14:paraId="571C4E3C" w14:textId="77777777" w:rsidR="0051762F" w:rsidRPr="00A14179" w:rsidRDefault="0051762F" w:rsidP="00276A03">
            <w:pPr>
              <w:jc w:val="center"/>
              <w:rPr>
                <w:bCs/>
                <w:sz w:val="19"/>
                <w:szCs w:val="19"/>
              </w:rPr>
            </w:pPr>
            <w:r>
              <w:rPr>
                <w:bCs/>
                <w:sz w:val="19"/>
                <w:szCs w:val="19"/>
              </w:rPr>
              <w:t>8 968</w:t>
            </w:r>
          </w:p>
        </w:tc>
        <w:tc>
          <w:tcPr>
            <w:tcW w:w="1842" w:type="dxa"/>
            <w:shd w:val="clear" w:color="auto" w:fill="auto"/>
            <w:vAlign w:val="center"/>
          </w:tcPr>
          <w:p w14:paraId="73F24277" w14:textId="77777777" w:rsidR="0051762F" w:rsidRPr="00A34723" w:rsidRDefault="0051762F" w:rsidP="00276A03">
            <w:pPr>
              <w:jc w:val="center"/>
              <w:rPr>
                <w:bCs/>
                <w:sz w:val="18"/>
                <w:szCs w:val="18"/>
              </w:rPr>
            </w:pPr>
            <w:r>
              <w:rPr>
                <w:bCs/>
                <w:sz w:val="18"/>
                <w:szCs w:val="18"/>
              </w:rPr>
              <w:t>650 000</w:t>
            </w:r>
          </w:p>
        </w:tc>
        <w:tc>
          <w:tcPr>
            <w:tcW w:w="1418" w:type="dxa"/>
            <w:shd w:val="clear" w:color="auto" w:fill="auto"/>
            <w:vAlign w:val="center"/>
          </w:tcPr>
          <w:p w14:paraId="2FECB3EF" w14:textId="77777777" w:rsidR="0051762F" w:rsidRPr="00D17A79" w:rsidRDefault="0051762F" w:rsidP="00276A03">
            <w:pPr>
              <w:jc w:val="center"/>
              <w:rPr>
                <w:b/>
                <w:sz w:val="18"/>
                <w:szCs w:val="18"/>
              </w:rPr>
            </w:pPr>
            <w:r w:rsidRPr="00D17A79">
              <w:rPr>
                <w:b/>
                <w:sz w:val="18"/>
                <w:szCs w:val="18"/>
              </w:rPr>
              <w:t>72.48</w:t>
            </w:r>
          </w:p>
        </w:tc>
        <w:tc>
          <w:tcPr>
            <w:tcW w:w="1843" w:type="dxa"/>
            <w:vAlign w:val="center"/>
          </w:tcPr>
          <w:p w14:paraId="3153D15A" w14:textId="15A16766" w:rsidR="0051762F" w:rsidRPr="0051762F" w:rsidRDefault="0051762F" w:rsidP="00276A03">
            <w:pPr>
              <w:jc w:val="center"/>
              <w:rPr>
                <w:bCs/>
                <w:sz w:val="18"/>
                <w:szCs w:val="18"/>
              </w:rPr>
            </w:pPr>
            <w:r>
              <w:rPr>
                <w:bCs/>
                <w:sz w:val="18"/>
                <w:szCs w:val="18"/>
              </w:rPr>
              <w:t>19.00</w:t>
            </w:r>
          </w:p>
        </w:tc>
      </w:tr>
      <w:tr w:rsidR="0051762F" w:rsidRPr="00396403" w14:paraId="08690167" w14:textId="77932FE6" w:rsidTr="00E23EE5">
        <w:trPr>
          <w:trHeight w:val="283"/>
          <w:tblHeader/>
          <w:jc w:val="center"/>
        </w:trPr>
        <w:tc>
          <w:tcPr>
            <w:tcW w:w="1269" w:type="dxa"/>
            <w:shd w:val="clear" w:color="auto" w:fill="auto"/>
            <w:vAlign w:val="center"/>
          </w:tcPr>
          <w:p w14:paraId="23C79028" w14:textId="77777777" w:rsidR="0051762F" w:rsidRDefault="0051762F" w:rsidP="00276A03">
            <w:pPr>
              <w:jc w:val="center"/>
              <w:rPr>
                <w:b/>
                <w:color w:val="000000"/>
                <w:sz w:val="19"/>
                <w:szCs w:val="19"/>
              </w:rPr>
            </w:pPr>
            <w:r>
              <w:rPr>
                <w:b/>
                <w:color w:val="000000"/>
                <w:sz w:val="19"/>
                <w:szCs w:val="19"/>
              </w:rPr>
              <w:t>Jelgava</w:t>
            </w:r>
          </w:p>
        </w:tc>
        <w:tc>
          <w:tcPr>
            <w:tcW w:w="1420" w:type="dxa"/>
            <w:shd w:val="clear" w:color="auto" w:fill="auto"/>
            <w:vAlign w:val="center"/>
          </w:tcPr>
          <w:p w14:paraId="39F2065B" w14:textId="77777777" w:rsidR="0051762F" w:rsidRPr="00A14179" w:rsidRDefault="0051762F" w:rsidP="00276A03">
            <w:pPr>
              <w:jc w:val="center"/>
              <w:rPr>
                <w:bCs/>
                <w:sz w:val="19"/>
                <w:szCs w:val="19"/>
              </w:rPr>
            </w:pPr>
            <w:r>
              <w:rPr>
                <w:bCs/>
                <w:sz w:val="19"/>
                <w:szCs w:val="19"/>
              </w:rPr>
              <w:t>50 907</w:t>
            </w:r>
          </w:p>
        </w:tc>
        <w:tc>
          <w:tcPr>
            <w:tcW w:w="1842" w:type="dxa"/>
            <w:shd w:val="clear" w:color="auto" w:fill="auto"/>
            <w:vAlign w:val="center"/>
          </w:tcPr>
          <w:p w14:paraId="14EA90E7" w14:textId="77777777" w:rsidR="0051762F" w:rsidRPr="00A34723" w:rsidRDefault="0051762F" w:rsidP="00276A03">
            <w:pPr>
              <w:jc w:val="center"/>
              <w:rPr>
                <w:bCs/>
                <w:sz w:val="18"/>
                <w:szCs w:val="18"/>
              </w:rPr>
            </w:pPr>
            <w:r>
              <w:rPr>
                <w:bCs/>
                <w:sz w:val="18"/>
                <w:szCs w:val="18"/>
              </w:rPr>
              <w:t>17 328 000</w:t>
            </w:r>
          </w:p>
        </w:tc>
        <w:tc>
          <w:tcPr>
            <w:tcW w:w="1418" w:type="dxa"/>
            <w:shd w:val="clear" w:color="auto" w:fill="auto"/>
            <w:vAlign w:val="center"/>
          </w:tcPr>
          <w:p w14:paraId="05C5981B" w14:textId="77777777" w:rsidR="0051762F" w:rsidRPr="00D17A79" w:rsidRDefault="0051762F" w:rsidP="00276A03">
            <w:pPr>
              <w:jc w:val="center"/>
              <w:rPr>
                <w:b/>
                <w:sz w:val="18"/>
                <w:szCs w:val="18"/>
              </w:rPr>
            </w:pPr>
            <w:r>
              <w:rPr>
                <w:b/>
                <w:sz w:val="18"/>
                <w:szCs w:val="18"/>
              </w:rPr>
              <w:t>340.39</w:t>
            </w:r>
          </w:p>
        </w:tc>
        <w:tc>
          <w:tcPr>
            <w:tcW w:w="1843" w:type="dxa"/>
            <w:vAlign w:val="center"/>
          </w:tcPr>
          <w:p w14:paraId="64A19253" w14:textId="5938F31F" w:rsidR="0051762F" w:rsidRPr="0051762F" w:rsidRDefault="0051762F" w:rsidP="00276A03">
            <w:pPr>
              <w:jc w:val="center"/>
              <w:rPr>
                <w:bCs/>
                <w:sz w:val="18"/>
                <w:szCs w:val="18"/>
              </w:rPr>
            </w:pPr>
            <w:r>
              <w:rPr>
                <w:bCs/>
                <w:sz w:val="18"/>
                <w:szCs w:val="18"/>
              </w:rPr>
              <w:t>21.40</w:t>
            </w:r>
          </w:p>
        </w:tc>
      </w:tr>
      <w:tr w:rsidR="0051762F" w:rsidRPr="00396403" w14:paraId="06ADDF0A" w14:textId="25775917" w:rsidTr="00E23EE5">
        <w:trPr>
          <w:trHeight w:val="283"/>
          <w:tblHeader/>
          <w:jc w:val="center"/>
        </w:trPr>
        <w:tc>
          <w:tcPr>
            <w:tcW w:w="1269" w:type="dxa"/>
            <w:shd w:val="clear" w:color="auto" w:fill="auto"/>
            <w:vAlign w:val="center"/>
          </w:tcPr>
          <w:p w14:paraId="3F678BBC" w14:textId="77777777" w:rsidR="0051762F" w:rsidRDefault="0051762F" w:rsidP="00276A03">
            <w:pPr>
              <w:jc w:val="center"/>
              <w:rPr>
                <w:b/>
                <w:color w:val="000000"/>
                <w:sz w:val="19"/>
                <w:szCs w:val="19"/>
              </w:rPr>
            </w:pPr>
            <w:r>
              <w:rPr>
                <w:b/>
                <w:color w:val="000000"/>
                <w:sz w:val="19"/>
                <w:szCs w:val="19"/>
              </w:rPr>
              <w:t>Jēkabpils</w:t>
            </w:r>
          </w:p>
        </w:tc>
        <w:tc>
          <w:tcPr>
            <w:tcW w:w="1420" w:type="dxa"/>
            <w:shd w:val="clear" w:color="auto" w:fill="auto"/>
            <w:vAlign w:val="center"/>
          </w:tcPr>
          <w:p w14:paraId="0268716F" w14:textId="77777777" w:rsidR="0051762F" w:rsidRPr="00A14179" w:rsidRDefault="0051762F" w:rsidP="00276A03">
            <w:pPr>
              <w:jc w:val="center"/>
              <w:rPr>
                <w:bCs/>
                <w:sz w:val="19"/>
                <w:szCs w:val="19"/>
              </w:rPr>
            </w:pPr>
            <w:r>
              <w:rPr>
                <w:bCs/>
                <w:sz w:val="19"/>
                <w:szCs w:val="19"/>
              </w:rPr>
              <w:t>19 943</w:t>
            </w:r>
          </w:p>
        </w:tc>
        <w:tc>
          <w:tcPr>
            <w:tcW w:w="1842" w:type="dxa"/>
            <w:shd w:val="clear" w:color="auto" w:fill="auto"/>
            <w:vAlign w:val="center"/>
          </w:tcPr>
          <w:p w14:paraId="7BD46365" w14:textId="77777777" w:rsidR="0051762F" w:rsidRPr="00A34723" w:rsidRDefault="0051762F" w:rsidP="00276A03">
            <w:pPr>
              <w:jc w:val="center"/>
              <w:rPr>
                <w:bCs/>
                <w:sz w:val="18"/>
                <w:szCs w:val="18"/>
              </w:rPr>
            </w:pPr>
            <w:r>
              <w:rPr>
                <w:bCs/>
                <w:sz w:val="18"/>
                <w:szCs w:val="18"/>
              </w:rPr>
              <w:t>925 795</w:t>
            </w:r>
          </w:p>
        </w:tc>
        <w:tc>
          <w:tcPr>
            <w:tcW w:w="1418" w:type="dxa"/>
            <w:shd w:val="clear" w:color="auto" w:fill="auto"/>
            <w:vAlign w:val="center"/>
          </w:tcPr>
          <w:p w14:paraId="1DF6231D" w14:textId="77777777" w:rsidR="0051762F" w:rsidRPr="00D17A79" w:rsidRDefault="0051762F" w:rsidP="00276A03">
            <w:pPr>
              <w:jc w:val="center"/>
              <w:rPr>
                <w:b/>
                <w:sz w:val="18"/>
                <w:szCs w:val="18"/>
              </w:rPr>
            </w:pPr>
            <w:r>
              <w:rPr>
                <w:b/>
                <w:sz w:val="18"/>
                <w:szCs w:val="18"/>
              </w:rPr>
              <w:t>46.42</w:t>
            </w:r>
          </w:p>
        </w:tc>
        <w:tc>
          <w:tcPr>
            <w:tcW w:w="1843" w:type="dxa"/>
            <w:vAlign w:val="center"/>
          </w:tcPr>
          <w:p w14:paraId="6EA18026" w14:textId="556169B3" w:rsidR="0051762F" w:rsidRPr="0051762F" w:rsidRDefault="0051762F" w:rsidP="00276A03">
            <w:pPr>
              <w:jc w:val="center"/>
              <w:rPr>
                <w:bCs/>
                <w:sz w:val="18"/>
                <w:szCs w:val="18"/>
              </w:rPr>
            </w:pPr>
            <w:r>
              <w:rPr>
                <w:bCs/>
                <w:sz w:val="18"/>
                <w:szCs w:val="18"/>
              </w:rPr>
              <w:t>34.00</w:t>
            </w:r>
          </w:p>
        </w:tc>
      </w:tr>
      <w:tr w:rsidR="0051762F" w:rsidRPr="00396403" w14:paraId="3BDF71CB" w14:textId="44BE25DE" w:rsidTr="00E23EE5">
        <w:trPr>
          <w:trHeight w:val="283"/>
          <w:tblHeader/>
          <w:jc w:val="center"/>
        </w:trPr>
        <w:tc>
          <w:tcPr>
            <w:tcW w:w="1269" w:type="dxa"/>
            <w:shd w:val="clear" w:color="auto" w:fill="auto"/>
            <w:vAlign w:val="center"/>
          </w:tcPr>
          <w:p w14:paraId="57522B65" w14:textId="77777777" w:rsidR="0051762F" w:rsidRDefault="0051762F" w:rsidP="00276A03">
            <w:pPr>
              <w:jc w:val="center"/>
              <w:rPr>
                <w:b/>
                <w:color w:val="000000"/>
                <w:sz w:val="19"/>
                <w:szCs w:val="19"/>
              </w:rPr>
            </w:pPr>
            <w:r>
              <w:rPr>
                <w:b/>
                <w:color w:val="000000"/>
                <w:sz w:val="19"/>
                <w:szCs w:val="19"/>
              </w:rPr>
              <w:t>Jūrmala</w:t>
            </w:r>
          </w:p>
        </w:tc>
        <w:tc>
          <w:tcPr>
            <w:tcW w:w="1420" w:type="dxa"/>
            <w:shd w:val="clear" w:color="auto" w:fill="auto"/>
            <w:vAlign w:val="center"/>
          </w:tcPr>
          <w:p w14:paraId="06579457" w14:textId="77777777" w:rsidR="0051762F" w:rsidRPr="00A14179" w:rsidRDefault="0051762F" w:rsidP="00276A03">
            <w:pPr>
              <w:jc w:val="center"/>
              <w:rPr>
                <w:bCs/>
                <w:sz w:val="19"/>
                <w:szCs w:val="19"/>
              </w:rPr>
            </w:pPr>
            <w:r>
              <w:rPr>
                <w:bCs/>
                <w:sz w:val="19"/>
                <w:szCs w:val="19"/>
              </w:rPr>
              <w:t>34 411</w:t>
            </w:r>
          </w:p>
        </w:tc>
        <w:tc>
          <w:tcPr>
            <w:tcW w:w="1842" w:type="dxa"/>
            <w:shd w:val="clear" w:color="auto" w:fill="auto"/>
            <w:vAlign w:val="center"/>
          </w:tcPr>
          <w:p w14:paraId="68E28E7E" w14:textId="77777777" w:rsidR="0051762F" w:rsidRPr="00A34723" w:rsidRDefault="0051762F" w:rsidP="00276A03">
            <w:pPr>
              <w:jc w:val="center"/>
              <w:rPr>
                <w:bCs/>
                <w:sz w:val="18"/>
                <w:szCs w:val="18"/>
              </w:rPr>
            </w:pPr>
            <w:r>
              <w:rPr>
                <w:bCs/>
                <w:sz w:val="18"/>
                <w:szCs w:val="18"/>
              </w:rPr>
              <w:t>5 500 000</w:t>
            </w:r>
          </w:p>
        </w:tc>
        <w:tc>
          <w:tcPr>
            <w:tcW w:w="1418" w:type="dxa"/>
            <w:shd w:val="clear" w:color="auto" w:fill="auto"/>
            <w:vAlign w:val="center"/>
          </w:tcPr>
          <w:p w14:paraId="56815D26" w14:textId="77777777" w:rsidR="0051762F" w:rsidRPr="00D17A79" w:rsidRDefault="0051762F" w:rsidP="00276A03">
            <w:pPr>
              <w:jc w:val="center"/>
              <w:rPr>
                <w:b/>
                <w:sz w:val="18"/>
                <w:szCs w:val="18"/>
              </w:rPr>
            </w:pPr>
            <w:r>
              <w:rPr>
                <w:b/>
                <w:sz w:val="18"/>
                <w:szCs w:val="18"/>
              </w:rPr>
              <w:t>143.19</w:t>
            </w:r>
          </w:p>
        </w:tc>
        <w:tc>
          <w:tcPr>
            <w:tcW w:w="1843" w:type="dxa"/>
            <w:vAlign w:val="center"/>
          </w:tcPr>
          <w:p w14:paraId="4DBF9D6C" w14:textId="05DA1DBD" w:rsidR="0051762F" w:rsidRPr="0051762F" w:rsidRDefault="0051762F" w:rsidP="00276A03">
            <w:pPr>
              <w:jc w:val="center"/>
              <w:rPr>
                <w:bCs/>
                <w:sz w:val="18"/>
                <w:szCs w:val="18"/>
              </w:rPr>
            </w:pPr>
            <w:r>
              <w:rPr>
                <w:bCs/>
                <w:sz w:val="18"/>
                <w:szCs w:val="18"/>
              </w:rPr>
              <w:t>26.00</w:t>
            </w:r>
          </w:p>
        </w:tc>
      </w:tr>
      <w:tr w:rsidR="0051762F" w:rsidRPr="00396403" w14:paraId="3DD0285D" w14:textId="4B072807" w:rsidTr="00E23EE5">
        <w:trPr>
          <w:trHeight w:val="283"/>
          <w:tblHeader/>
          <w:jc w:val="center"/>
        </w:trPr>
        <w:tc>
          <w:tcPr>
            <w:tcW w:w="1269" w:type="dxa"/>
            <w:shd w:val="clear" w:color="auto" w:fill="auto"/>
            <w:vAlign w:val="center"/>
          </w:tcPr>
          <w:p w14:paraId="061D3D4F" w14:textId="77777777" w:rsidR="0051762F" w:rsidRDefault="0051762F" w:rsidP="00276A03">
            <w:pPr>
              <w:jc w:val="center"/>
              <w:rPr>
                <w:b/>
                <w:color w:val="000000"/>
                <w:sz w:val="19"/>
                <w:szCs w:val="19"/>
              </w:rPr>
            </w:pPr>
            <w:r>
              <w:rPr>
                <w:b/>
                <w:color w:val="000000"/>
                <w:sz w:val="19"/>
                <w:szCs w:val="19"/>
              </w:rPr>
              <w:t>Kuldīga</w:t>
            </w:r>
          </w:p>
        </w:tc>
        <w:tc>
          <w:tcPr>
            <w:tcW w:w="1420" w:type="dxa"/>
            <w:shd w:val="clear" w:color="auto" w:fill="auto"/>
            <w:vAlign w:val="center"/>
          </w:tcPr>
          <w:p w14:paraId="2AC5BAE5" w14:textId="77777777" w:rsidR="0051762F" w:rsidRPr="00A14179" w:rsidRDefault="0051762F" w:rsidP="00276A03">
            <w:pPr>
              <w:jc w:val="center"/>
              <w:rPr>
                <w:bCs/>
                <w:sz w:val="19"/>
                <w:szCs w:val="19"/>
              </w:rPr>
            </w:pPr>
            <w:r>
              <w:rPr>
                <w:bCs/>
                <w:sz w:val="19"/>
                <w:szCs w:val="19"/>
              </w:rPr>
              <w:t>10 197</w:t>
            </w:r>
          </w:p>
        </w:tc>
        <w:tc>
          <w:tcPr>
            <w:tcW w:w="1842" w:type="dxa"/>
            <w:shd w:val="clear" w:color="auto" w:fill="auto"/>
            <w:vAlign w:val="center"/>
          </w:tcPr>
          <w:p w14:paraId="7E9FA9B2" w14:textId="77777777" w:rsidR="0051762F" w:rsidRPr="00A34723" w:rsidRDefault="0051762F" w:rsidP="00276A03">
            <w:pPr>
              <w:jc w:val="center"/>
              <w:rPr>
                <w:bCs/>
                <w:sz w:val="18"/>
                <w:szCs w:val="18"/>
              </w:rPr>
            </w:pPr>
            <w:r>
              <w:rPr>
                <w:bCs/>
                <w:sz w:val="19"/>
                <w:szCs w:val="19"/>
              </w:rPr>
              <w:t>3 063 587</w:t>
            </w:r>
          </w:p>
        </w:tc>
        <w:tc>
          <w:tcPr>
            <w:tcW w:w="1418" w:type="dxa"/>
            <w:shd w:val="clear" w:color="auto" w:fill="auto"/>
            <w:vAlign w:val="center"/>
          </w:tcPr>
          <w:p w14:paraId="4E3E0EF2" w14:textId="77777777" w:rsidR="0051762F" w:rsidRPr="00D17A79" w:rsidRDefault="0051762F" w:rsidP="00276A03">
            <w:pPr>
              <w:jc w:val="center"/>
              <w:rPr>
                <w:b/>
                <w:sz w:val="18"/>
                <w:szCs w:val="18"/>
              </w:rPr>
            </w:pPr>
            <w:r>
              <w:rPr>
                <w:b/>
                <w:sz w:val="18"/>
                <w:szCs w:val="18"/>
              </w:rPr>
              <w:t>300.44</w:t>
            </w:r>
          </w:p>
        </w:tc>
        <w:tc>
          <w:tcPr>
            <w:tcW w:w="1843" w:type="dxa"/>
            <w:vAlign w:val="center"/>
          </w:tcPr>
          <w:p w14:paraId="6C976EAE" w14:textId="561509EF" w:rsidR="0051762F" w:rsidRPr="0051762F" w:rsidRDefault="0051762F" w:rsidP="00276A03">
            <w:pPr>
              <w:jc w:val="center"/>
              <w:rPr>
                <w:bCs/>
                <w:sz w:val="18"/>
                <w:szCs w:val="18"/>
              </w:rPr>
            </w:pPr>
            <w:r>
              <w:rPr>
                <w:bCs/>
                <w:sz w:val="18"/>
                <w:szCs w:val="18"/>
              </w:rPr>
              <w:t>13.90</w:t>
            </w:r>
          </w:p>
        </w:tc>
      </w:tr>
      <w:tr w:rsidR="0051762F" w:rsidRPr="00396403" w14:paraId="1CDD2ABD" w14:textId="087DF6C3" w:rsidTr="00E23EE5">
        <w:trPr>
          <w:trHeight w:val="283"/>
          <w:tblHeader/>
          <w:jc w:val="center"/>
        </w:trPr>
        <w:tc>
          <w:tcPr>
            <w:tcW w:w="1269" w:type="dxa"/>
            <w:shd w:val="clear" w:color="auto" w:fill="auto"/>
            <w:vAlign w:val="center"/>
          </w:tcPr>
          <w:p w14:paraId="75A95871" w14:textId="77777777" w:rsidR="0051762F" w:rsidRDefault="0051762F" w:rsidP="00276A03">
            <w:pPr>
              <w:jc w:val="center"/>
              <w:rPr>
                <w:b/>
                <w:color w:val="000000"/>
                <w:sz w:val="19"/>
                <w:szCs w:val="19"/>
              </w:rPr>
            </w:pPr>
            <w:r>
              <w:rPr>
                <w:b/>
                <w:color w:val="000000"/>
                <w:sz w:val="19"/>
                <w:szCs w:val="19"/>
              </w:rPr>
              <w:t>Ķekava-Valdlauči</w:t>
            </w:r>
          </w:p>
        </w:tc>
        <w:tc>
          <w:tcPr>
            <w:tcW w:w="1420" w:type="dxa"/>
            <w:shd w:val="clear" w:color="auto" w:fill="auto"/>
            <w:vAlign w:val="center"/>
          </w:tcPr>
          <w:p w14:paraId="7CB2CD06" w14:textId="77777777" w:rsidR="0051762F" w:rsidRPr="00A14179" w:rsidRDefault="0051762F" w:rsidP="00276A03">
            <w:pPr>
              <w:jc w:val="center"/>
              <w:rPr>
                <w:bCs/>
                <w:sz w:val="19"/>
                <w:szCs w:val="19"/>
              </w:rPr>
            </w:pPr>
            <w:r>
              <w:rPr>
                <w:bCs/>
                <w:sz w:val="19"/>
                <w:szCs w:val="19"/>
              </w:rPr>
              <w:t>9 132</w:t>
            </w:r>
          </w:p>
        </w:tc>
        <w:tc>
          <w:tcPr>
            <w:tcW w:w="1842" w:type="dxa"/>
            <w:shd w:val="clear" w:color="auto" w:fill="auto"/>
            <w:vAlign w:val="center"/>
          </w:tcPr>
          <w:p w14:paraId="7270679F" w14:textId="77777777" w:rsidR="0051762F" w:rsidRPr="00A34723" w:rsidRDefault="0051762F" w:rsidP="00276A03">
            <w:pPr>
              <w:jc w:val="center"/>
              <w:rPr>
                <w:bCs/>
                <w:sz w:val="18"/>
                <w:szCs w:val="18"/>
              </w:rPr>
            </w:pPr>
            <w:r>
              <w:rPr>
                <w:bCs/>
                <w:sz w:val="19"/>
                <w:szCs w:val="19"/>
              </w:rPr>
              <w:t>1 909 900</w:t>
            </w:r>
          </w:p>
        </w:tc>
        <w:tc>
          <w:tcPr>
            <w:tcW w:w="1418" w:type="dxa"/>
            <w:shd w:val="clear" w:color="auto" w:fill="auto"/>
            <w:vAlign w:val="center"/>
          </w:tcPr>
          <w:p w14:paraId="5D44361F" w14:textId="77777777" w:rsidR="0051762F" w:rsidRPr="00D17A79" w:rsidRDefault="0051762F" w:rsidP="00276A03">
            <w:pPr>
              <w:jc w:val="center"/>
              <w:rPr>
                <w:b/>
                <w:sz w:val="18"/>
                <w:szCs w:val="18"/>
              </w:rPr>
            </w:pPr>
            <w:r>
              <w:rPr>
                <w:b/>
                <w:sz w:val="18"/>
                <w:szCs w:val="18"/>
              </w:rPr>
              <w:t>209.14</w:t>
            </w:r>
          </w:p>
        </w:tc>
        <w:tc>
          <w:tcPr>
            <w:tcW w:w="1843" w:type="dxa"/>
            <w:vAlign w:val="center"/>
          </w:tcPr>
          <w:p w14:paraId="63703988" w14:textId="4636E9A5" w:rsidR="0051762F" w:rsidRPr="0051762F" w:rsidRDefault="0051762F" w:rsidP="00276A03">
            <w:pPr>
              <w:jc w:val="center"/>
              <w:rPr>
                <w:bCs/>
                <w:sz w:val="18"/>
                <w:szCs w:val="18"/>
              </w:rPr>
            </w:pPr>
            <w:r>
              <w:rPr>
                <w:bCs/>
                <w:sz w:val="18"/>
                <w:szCs w:val="18"/>
              </w:rPr>
              <w:t>17.36</w:t>
            </w:r>
          </w:p>
        </w:tc>
      </w:tr>
      <w:tr w:rsidR="0051762F" w:rsidRPr="00396403" w14:paraId="4014F8F0" w14:textId="635BF411" w:rsidTr="00E23EE5">
        <w:trPr>
          <w:trHeight w:val="283"/>
          <w:tblHeader/>
          <w:jc w:val="center"/>
        </w:trPr>
        <w:tc>
          <w:tcPr>
            <w:tcW w:w="1269" w:type="dxa"/>
            <w:shd w:val="clear" w:color="auto" w:fill="auto"/>
            <w:vAlign w:val="center"/>
          </w:tcPr>
          <w:p w14:paraId="6BBD6894" w14:textId="77777777" w:rsidR="0051762F" w:rsidRDefault="0051762F" w:rsidP="00276A03">
            <w:pPr>
              <w:jc w:val="center"/>
              <w:rPr>
                <w:b/>
                <w:color w:val="000000"/>
                <w:sz w:val="19"/>
                <w:szCs w:val="19"/>
              </w:rPr>
            </w:pPr>
            <w:r>
              <w:rPr>
                <w:b/>
                <w:color w:val="000000"/>
                <w:sz w:val="19"/>
                <w:szCs w:val="19"/>
              </w:rPr>
              <w:t>Liepāja</w:t>
            </w:r>
          </w:p>
        </w:tc>
        <w:tc>
          <w:tcPr>
            <w:tcW w:w="1420" w:type="dxa"/>
            <w:shd w:val="clear" w:color="auto" w:fill="auto"/>
            <w:vAlign w:val="center"/>
          </w:tcPr>
          <w:p w14:paraId="5C61E063" w14:textId="77777777" w:rsidR="0051762F" w:rsidRPr="00A14179" w:rsidRDefault="0051762F" w:rsidP="00276A03">
            <w:pPr>
              <w:jc w:val="center"/>
              <w:rPr>
                <w:bCs/>
                <w:sz w:val="19"/>
                <w:szCs w:val="19"/>
              </w:rPr>
            </w:pPr>
            <w:r>
              <w:rPr>
                <w:bCs/>
                <w:sz w:val="19"/>
                <w:szCs w:val="19"/>
              </w:rPr>
              <w:t>74 500</w:t>
            </w:r>
          </w:p>
        </w:tc>
        <w:tc>
          <w:tcPr>
            <w:tcW w:w="1842" w:type="dxa"/>
            <w:shd w:val="clear" w:color="auto" w:fill="auto"/>
            <w:vAlign w:val="center"/>
          </w:tcPr>
          <w:p w14:paraId="31EA2216" w14:textId="77777777" w:rsidR="0051762F" w:rsidRPr="00A34723" w:rsidRDefault="0051762F" w:rsidP="00276A03">
            <w:pPr>
              <w:jc w:val="center"/>
              <w:rPr>
                <w:bCs/>
                <w:sz w:val="18"/>
                <w:szCs w:val="18"/>
              </w:rPr>
            </w:pPr>
            <w:r>
              <w:rPr>
                <w:bCs/>
                <w:sz w:val="19"/>
                <w:szCs w:val="19"/>
              </w:rPr>
              <w:t>8 000 000</w:t>
            </w:r>
          </w:p>
        </w:tc>
        <w:tc>
          <w:tcPr>
            <w:tcW w:w="1418" w:type="dxa"/>
            <w:shd w:val="clear" w:color="auto" w:fill="auto"/>
            <w:vAlign w:val="center"/>
          </w:tcPr>
          <w:p w14:paraId="7E2A83F3" w14:textId="77777777" w:rsidR="0051762F" w:rsidRPr="00D17A79" w:rsidRDefault="0051762F" w:rsidP="00276A03">
            <w:pPr>
              <w:jc w:val="center"/>
              <w:rPr>
                <w:b/>
                <w:sz w:val="18"/>
                <w:szCs w:val="18"/>
              </w:rPr>
            </w:pPr>
            <w:r>
              <w:rPr>
                <w:b/>
                <w:sz w:val="18"/>
                <w:szCs w:val="18"/>
              </w:rPr>
              <w:t>107.38</w:t>
            </w:r>
          </w:p>
        </w:tc>
        <w:tc>
          <w:tcPr>
            <w:tcW w:w="1843" w:type="dxa"/>
            <w:vAlign w:val="center"/>
          </w:tcPr>
          <w:p w14:paraId="59AF0BF6" w14:textId="2C37773B" w:rsidR="0051762F" w:rsidRPr="0051762F" w:rsidRDefault="0051762F" w:rsidP="00276A03">
            <w:pPr>
              <w:jc w:val="center"/>
              <w:rPr>
                <w:bCs/>
                <w:sz w:val="18"/>
                <w:szCs w:val="18"/>
              </w:rPr>
            </w:pPr>
            <w:r>
              <w:rPr>
                <w:bCs/>
                <w:sz w:val="18"/>
                <w:szCs w:val="18"/>
              </w:rPr>
              <w:t>15.00</w:t>
            </w:r>
          </w:p>
        </w:tc>
      </w:tr>
      <w:tr w:rsidR="0051762F" w:rsidRPr="00396403" w14:paraId="2395B410" w14:textId="2B6AC9C4" w:rsidTr="00E23EE5">
        <w:trPr>
          <w:trHeight w:val="283"/>
          <w:tblHeader/>
          <w:jc w:val="center"/>
        </w:trPr>
        <w:tc>
          <w:tcPr>
            <w:tcW w:w="1269" w:type="dxa"/>
            <w:shd w:val="clear" w:color="auto" w:fill="auto"/>
            <w:vAlign w:val="center"/>
          </w:tcPr>
          <w:p w14:paraId="7F9EEC2C" w14:textId="77777777" w:rsidR="0051762F" w:rsidRDefault="0051762F" w:rsidP="00276A03">
            <w:pPr>
              <w:jc w:val="center"/>
              <w:rPr>
                <w:b/>
                <w:color w:val="000000"/>
                <w:sz w:val="19"/>
                <w:szCs w:val="19"/>
              </w:rPr>
            </w:pPr>
            <w:r>
              <w:rPr>
                <w:b/>
                <w:color w:val="000000"/>
                <w:sz w:val="19"/>
                <w:szCs w:val="19"/>
              </w:rPr>
              <w:t>Mārupe</w:t>
            </w:r>
          </w:p>
        </w:tc>
        <w:tc>
          <w:tcPr>
            <w:tcW w:w="1420" w:type="dxa"/>
            <w:shd w:val="clear" w:color="auto" w:fill="auto"/>
            <w:vAlign w:val="center"/>
          </w:tcPr>
          <w:p w14:paraId="0ED73DC9" w14:textId="77777777" w:rsidR="0051762F" w:rsidRPr="00A14179" w:rsidRDefault="0051762F" w:rsidP="00276A03">
            <w:pPr>
              <w:jc w:val="center"/>
              <w:rPr>
                <w:bCs/>
                <w:sz w:val="19"/>
                <w:szCs w:val="19"/>
              </w:rPr>
            </w:pPr>
            <w:r>
              <w:rPr>
                <w:bCs/>
                <w:sz w:val="19"/>
                <w:szCs w:val="19"/>
              </w:rPr>
              <w:t>16 342</w:t>
            </w:r>
          </w:p>
        </w:tc>
        <w:tc>
          <w:tcPr>
            <w:tcW w:w="1842" w:type="dxa"/>
            <w:shd w:val="clear" w:color="auto" w:fill="auto"/>
            <w:vAlign w:val="center"/>
          </w:tcPr>
          <w:p w14:paraId="726A0DC6" w14:textId="77777777" w:rsidR="0051762F" w:rsidRPr="00A34723" w:rsidRDefault="0051762F" w:rsidP="00276A03">
            <w:pPr>
              <w:jc w:val="center"/>
              <w:rPr>
                <w:bCs/>
                <w:sz w:val="18"/>
                <w:szCs w:val="18"/>
              </w:rPr>
            </w:pPr>
            <w:r>
              <w:rPr>
                <w:bCs/>
                <w:sz w:val="19"/>
                <w:szCs w:val="19"/>
              </w:rPr>
              <w:t>114 000</w:t>
            </w:r>
          </w:p>
        </w:tc>
        <w:tc>
          <w:tcPr>
            <w:tcW w:w="1418" w:type="dxa"/>
            <w:shd w:val="clear" w:color="auto" w:fill="auto"/>
            <w:vAlign w:val="center"/>
          </w:tcPr>
          <w:p w14:paraId="699F6940" w14:textId="77777777" w:rsidR="0051762F" w:rsidRPr="00D17A79" w:rsidRDefault="0051762F" w:rsidP="00276A03">
            <w:pPr>
              <w:jc w:val="center"/>
              <w:rPr>
                <w:b/>
                <w:sz w:val="18"/>
                <w:szCs w:val="18"/>
              </w:rPr>
            </w:pPr>
            <w:r>
              <w:rPr>
                <w:b/>
                <w:sz w:val="18"/>
                <w:szCs w:val="18"/>
              </w:rPr>
              <w:t>6.98</w:t>
            </w:r>
          </w:p>
        </w:tc>
        <w:tc>
          <w:tcPr>
            <w:tcW w:w="1843" w:type="dxa"/>
            <w:vAlign w:val="center"/>
          </w:tcPr>
          <w:p w14:paraId="3ACB1F2C" w14:textId="49770880" w:rsidR="0051762F" w:rsidRPr="0051762F" w:rsidRDefault="0051762F" w:rsidP="00276A03">
            <w:pPr>
              <w:jc w:val="center"/>
              <w:rPr>
                <w:bCs/>
                <w:sz w:val="18"/>
                <w:szCs w:val="18"/>
              </w:rPr>
            </w:pPr>
            <w:r>
              <w:rPr>
                <w:bCs/>
                <w:sz w:val="18"/>
                <w:szCs w:val="18"/>
              </w:rPr>
              <w:t>12.00</w:t>
            </w:r>
          </w:p>
        </w:tc>
      </w:tr>
      <w:tr w:rsidR="0051762F" w:rsidRPr="00396403" w14:paraId="237B56E0" w14:textId="1D77B2F4" w:rsidTr="00E23EE5">
        <w:trPr>
          <w:trHeight w:val="283"/>
          <w:tblHeader/>
          <w:jc w:val="center"/>
        </w:trPr>
        <w:tc>
          <w:tcPr>
            <w:tcW w:w="1269" w:type="dxa"/>
            <w:shd w:val="clear" w:color="auto" w:fill="auto"/>
            <w:vAlign w:val="center"/>
          </w:tcPr>
          <w:p w14:paraId="41298E4C" w14:textId="77777777" w:rsidR="0051762F" w:rsidRDefault="0051762F" w:rsidP="00276A03">
            <w:pPr>
              <w:jc w:val="center"/>
              <w:rPr>
                <w:b/>
                <w:color w:val="000000"/>
                <w:sz w:val="19"/>
                <w:szCs w:val="19"/>
              </w:rPr>
            </w:pPr>
            <w:r>
              <w:rPr>
                <w:b/>
                <w:color w:val="000000"/>
                <w:sz w:val="19"/>
                <w:szCs w:val="19"/>
              </w:rPr>
              <w:t>Ogre</w:t>
            </w:r>
          </w:p>
        </w:tc>
        <w:tc>
          <w:tcPr>
            <w:tcW w:w="1420" w:type="dxa"/>
            <w:shd w:val="clear" w:color="auto" w:fill="auto"/>
            <w:vAlign w:val="center"/>
          </w:tcPr>
          <w:p w14:paraId="7244D432" w14:textId="77777777" w:rsidR="0051762F" w:rsidRPr="00A14179" w:rsidRDefault="0051762F" w:rsidP="00276A03">
            <w:pPr>
              <w:jc w:val="center"/>
              <w:rPr>
                <w:bCs/>
                <w:sz w:val="19"/>
                <w:szCs w:val="19"/>
              </w:rPr>
            </w:pPr>
            <w:r>
              <w:rPr>
                <w:bCs/>
                <w:sz w:val="19"/>
                <w:szCs w:val="19"/>
              </w:rPr>
              <w:t>18 455</w:t>
            </w:r>
          </w:p>
        </w:tc>
        <w:tc>
          <w:tcPr>
            <w:tcW w:w="1842" w:type="dxa"/>
            <w:shd w:val="clear" w:color="auto" w:fill="auto"/>
            <w:vAlign w:val="center"/>
          </w:tcPr>
          <w:p w14:paraId="558D7328" w14:textId="77777777" w:rsidR="0051762F" w:rsidRPr="00A34723" w:rsidRDefault="0051762F" w:rsidP="00276A03">
            <w:pPr>
              <w:jc w:val="center"/>
              <w:rPr>
                <w:bCs/>
                <w:sz w:val="18"/>
                <w:szCs w:val="18"/>
              </w:rPr>
            </w:pPr>
            <w:r>
              <w:rPr>
                <w:bCs/>
                <w:sz w:val="19"/>
                <w:szCs w:val="19"/>
              </w:rPr>
              <w:t>2 450 000</w:t>
            </w:r>
          </w:p>
        </w:tc>
        <w:tc>
          <w:tcPr>
            <w:tcW w:w="1418" w:type="dxa"/>
            <w:shd w:val="clear" w:color="auto" w:fill="auto"/>
            <w:vAlign w:val="center"/>
          </w:tcPr>
          <w:p w14:paraId="2E879C13" w14:textId="77777777" w:rsidR="0051762F" w:rsidRPr="00D17A79" w:rsidRDefault="0051762F" w:rsidP="00276A03">
            <w:pPr>
              <w:jc w:val="center"/>
              <w:rPr>
                <w:b/>
                <w:sz w:val="18"/>
                <w:szCs w:val="18"/>
              </w:rPr>
            </w:pPr>
            <w:r>
              <w:rPr>
                <w:b/>
                <w:sz w:val="18"/>
                <w:szCs w:val="18"/>
              </w:rPr>
              <w:t>132.76</w:t>
            </w:r>
          </w:p>
        </w:tc>
        <w:tc>
          <w:tcPr>
            <w:tcW w:w="1843" w:type="dxa"/>
            <w:vAlign w:val="center"/>
          </w:tcPr>
          <w:p w14:paraId="1418F78F" w14:textId="7418E7D9" w:rsidR="0051762F" w:rsidRPr="0051762F" w:rsidRDefault="0051762F" w:rsidP="00276A03">
            <w:pPr>
              <w:jc w:val="center"/>
              <w:rPr>
                <w:bCs/>
                <w:sz w:val="18"/>
                <w:szCs w:val="18"/>
              </w:rPr>
            </w:pPr>
            <w:r>
              <w:rPr>
                <w:bCs/>
                <w:sz w:val="18"/>
                <w:szCs w:val="18"/>
              </w:rPr>
              <w:t>23.50</w:t>
            </w:r>
          </w:p>
        </w:tc>
      </w:tr>
      <w:tr w:rsidR="0051762F" w:rsidRPr="00396403" w14:paraId="415BA199" w14:textId="1CDDF647" w:rsidTr="00E23EE5">
        <w:trPr>
          <w:trHeight w:val="283"/>
          <w:tblHeader/>
          <w:jc w:val="center"/>
        </w:trPr>
        <w:tc>
          <w:tcPr>
            <w:tcW w:w="1269" w:type="dxa"/>
            <w:shd w:val="clear" w:color="auto" w:fill="auto"/>
            <w:vAlign w:val="center"/>
          </w:tcPr>
          <w:p w14:paraId="4DC09E46" w14:textId="77777777" w:rsidR="0051762F" w:rsidRDefault="0051762F" w:rsidP="00276A03">
            <w:pPr>
              <w:jc w:val="center"/>
              <w:rPr>
                <w:b/>
                <w:color w:val="000000"/>
                <w:sz w:val="19"/>
                <w:szCs w:val="19"/>
              </w:rPr>
            </w:pPr>
            <w:r>
              <w:rPr>
                <w:b/>
                <w:color w:val="000000"/>
                <w:sz w:val="19"/>
                <w:szCs w:val="19"/>
              </w:rPr>
              <w:t>Olaine</w:t>
            </w:r>
          </w:p>
        </w:tc>
        <w:tc>
          <w:tcPr>
            <w:tcW w:w="1420" w:type="dxa"/>
            <w:shd w:val="clear" w:color="auto" w:fill="auto"/>
            <w:vAlign w:val="center"/>
          </w:tcPr>
          <w:p w14:paraId="7184C788" w14:textId="77777777" w:rsidR="0051762F" w:rsidRPr="00A14179" w:rsidRDefault="0051762F" w:rsidP="00276A03">
            <w:pPr>
              <w:jc w:val="center"/>
              <w:rPr>
                <w:bCs/>
                <w:sz w:val="19"/>
                <w:szCs w:val="19"/>
              </w:rPr>
            </w:pPr>
            <w:r>
              <w:rPr>
                <w:bCs/>
                <w:sz w:val="19"/>
                <w:szCs w:val="19"/>
              </w:rPr>
              <w:t>10 594</w:t>
            </w:r>
          </w:p>
        </w:tc>
        <w:tc>
          <w:tcPr>
            <w:tcW w:w="1842" w:type="dxa"/>
            <w:shd w:val="clear" w:color="auto" w:fill="auto"/>
            <w:vAlign w:val="center"/>
          </w:tcPr>
          <w:p w14:paraId="0DE7A006" w14:textId="77777777" w:rsidR="0051762F" w:rsidRPr="00A34723" w:rsidRDefault="0051762F" w:rsidP="00276A03">
            <w:pPr>
              <w:jc w:val="center"/>
              <w:rPr>
                <w:bCs/>
                <w:sz w:val="18"/>
                <w:szCs w:val="18"/>
              </w:rPr>
            </w:pPr>
            <w:r>
              <w:rPr>
                <w:bCs/>
                <w:sz w:val="19"/>
                <w:szCs w:val="19"/>
              </w:rPr>
              <w:t>187 200</w:t>
            </w:r>
          </w:p>
        </w:tc>
        <w:tc>
          <w:tcPr>
            <w:tcW w:w="1418" w:type="dxa"/>
            <w:shd w:val="clear" w:color="auto" w:fill="auto"/>
            <w:vAlign w:val="center"/>
          </w:tcPr>
          <w:p w14:paraId="09F2C426" w14:textId="77777777" w:rsidR="0051762F" w:rsidRPr="00D17A79" w:rsidRDefault="0051762F" w:rsidP="00276A03">
            <w:pPr>
              <w:jc w:val="center"/>
              <w:rPr>
                <w:b/>
                <w:sz w:val="18"/>
                <w:szCs w:val="18"/>
              </w:rPr>
            </w:pPr>
            <w:r>
              <w:rPr>
                <w:b/>
                <w:sz w:val="18"/>
                <w:szCs w:val="18"/>
              </w:rPr>
              <w:t>17.67</w:t>
            </w:r>
          </w:p>
        </w:tc>
        <w:tc>
          <w:tcPr>
            <w:tcW w:w="1843" w:type="dxa"/>
            <w:vAlign w:val="center"/>
          </w:tcPr>
          <w:p w14:paraId="0A3DC6A8" w14:textId="7C3AA09A" w:rsidR="0051762F" w:rsidRPr="0051762F" w:rsidRDefault="0051762F" w:rsidP="00276A03">
            <w:pPr>
              <w:jc w:val="center"/>
              <w:rPr>
                <w:bCs/>
                <w:sz w:val="18"/>
                <w:szCs w:val="18"/>
              </w:rPr>
            </w:pPr>
            <w:r>
              <w:rPr>
                <w:bCs/>
                <w:sz w:val="18"/>
                <w:szCs w:val="18"/>
              </w:rPr>
              <w:t>1.20</w:t>
            </w:r>
          </w:p>
        </w:tc>
      </w:tr>
      <w:tr w:rsidR="0051762F" w:rsidRPr="00396403" w14:paraId="7F00BF46" w14:textId="7EFACBBB" w:rsidTr="00E23EE5">
        <w:trPr>
          <w:trHeight w:val="283"/>
          <w:tblHeader/>
          <w:jc w:val="center"/>
        </w:trPr>
        <w:tc>
          <w:tcPr>
            <w:tcW w:w="1269" w:type="dxa"/>
            <w:shd w:val="clear" w:color="auto" w:fill="auto"/>
            <w:vAlign w:val="center"/>
          </w:tcPr>
          <w:p w14:paraId="73534278" w14:textId="77777777" w:rsidR="0051762F" w:rsidRDefault="0051762F" w:rsidP="00276A03">
            <w:pPr>
              <w:jc w:val="center"/>
              <w:rPr>
                <w:b/>
                <w:color w:val="000000"/>
                <w:sz w:val="19"/>
                <w:szCs w:val="19"/>
              </w:rPr>
            </w:pPr>
            <w:r>
              <w:rPr>
                <w:b/>
                <w:color w:val="000000"/>
                <w:sz w:val="19"/>
                <w:szCs w:val="19"/>
              </w:rPr>
              <w:t>Rēzekne</w:t>
            </w:r>
          </w:p>
        </w:tc>
        <w:tc>
          <w:tcPr>
            <w:tcW w:w="1420" w:type="dxa"/>
            <w:shd w:val="clear" w:color="auto" w:fill="auto"/>
            <w:vAlign w:val="center"/>
          </w:tcPr>
          <w:p w14:paraId="5C29F844" w14:textId="77777777" w:rsidR="0051762F" w:rsidRPr="00A14179" w:rsidRDefault="0051762F" w:rsidP="00276A03">
            <w:pPr>
              <w:jc w:val="center"/>
              <w:rPr>
                <w:bCs/>
                <w:sz w:val="19"/>
                <w:szCs w:val="19"/>
              </w:rPr>
            </w:pPr>
            <w:r>
              <w:rPr>
                <w:bCs/>
                <w:sz w:val="19"/>
                <w:szCs w:val="19"/>
              </w:rPr>
              <w:t>29 442</w:t>
            </w:r>
          </w:p>
        </w:tc>
        <w:tc>
          <w:tcPr>
            <w:tcW w:w="1842" w:type="dxa"/>
            <w:shd w:val="clear" w:color="auto" w:fill="auto"/>
            <w:vAlign w:val="center"/>
          </w:tcPr>
          <w:p w14:paraId="51264083" w14:textId="77777777" w:rsidR="0051762F" w:rsidRPr="00A34723" w:rsidRDefault="0051762F" w:rsidP="00276A03">
            <w:pPr>
              <w:jc w:val="center"/>
              <w:rPr>
                <w:bCs/>
                <w:sz w:val="18"/>
                <w:szCs w:val="18"/>
              </w:rPr>
            </w:pPr>
            <w:r>
              <w:rPr>
                <w:bCs/>
                <w:sz w:val="19"/>
                <w:szCs w:val="19"/>
              </w:rPr>
              <w:t>2 000 000</w:t>
            </w:r>
          </w:p>
        </w:tc>
        <w:tc>
          <w:tcPr>
            <w:tcW w:w="1418" w:type="dxa"/>
            <w:shd w:val="clear" w:color="auto" w:fill="auto"/>
            <w:vAlign w:val="center"/>
          </w:tcPr>
          <w:p w14:paraId="4385CC70" w14:textId="77777777" w:rsidR="0051762F" w:rsidRPr="00D17A79" w:rsidRDefault="0051762F" w:rsidP="00276A03">
            <w:pPr>
              <w:jc w:val="center"/>
              <w:rPr>
                <w:b/>
                <w:sz w:val="18"/>
                <w:szCs w:val="18"/>
              </w:rPr>
            </w:pPr>
            <w:r>
              <w:rPr>
                <w:b/>
                <w:sz w:val="18"/>
                <w:szCs w:val="18"/>
              </w:rPr>
              <w:t>67.93</w:t>
            </w:r>
          </w:p>
        </w:tc>
        <w:tc>
          <w:tcPr>
            <w:tcW w:w="1843" w:type="dxa"/>
            <w:vAlign w:val="center"/>
          </w:tcPr>
          <w:p w14:paraId="7666C7AE" w14:textId="6A92D55D" w:rsidR="0051762F" w:rsidRPr="0051762F" w:rsidRDefault="0051762F" w:rsidP="00276A03">
            <w:pPr>
              <w:jc w:val="center"/>
              <w:rPr>
                <w:bCs/>
                <w:sz w:val="18"/>
                <w:szCs w:val="18"/>
              </w:rPr>
            </w:pPr>
            <w:r>
              <w:rPr>
                <w:bCs/>
                <w:sz w:val="18"/>
                <w:szCs w:val="18"/>
              </w:rPr>
              <w:t>33.00</w:t>
            </w:r>
          </w:p>
        </w:tc>
      </w:tr>
      <w:tr w:rsidR="0051762F" w:rsidRPr="00396403" w14:paraId="17B8190D" w14:textId="60075D10" w:rsidTr="00E23EE5">
        <w:trPr>
          <w:trHeight w:val="283"/>
          <w:tblHeader/>
          <w:jc w:val="center"/>
        </w:trPr>
        <w:tc>
          <w:tcPr>
            <w:tcW w:w="1269" w:type="dxa"/>
            <w:shd w:val="clear" w:color="auto" w:fill="auto"/>
            <w:vAlign w:val="center"/>
          </w:tcPr>
          <w:p w14:paraId="5AB6D16C" w14:textId="77777777" w:rsidR="0051762F" w:rsidRDefault="0051762F" w:rsidP="00276A03">
            <w:pPr>
              <w:jc w:val="center"/>
              <w:rPr>
                <w:b/>
                <w:color w:val="000000"/>
                <w:sz w:val="19"/>
                <w:szCs w:val="19"/>
              </w:rPr>
            </w:pPr>
            <w:r>
              <w:rPr>
                <w:b/>
                <w:color w:val="000000"/>
                <w:sz w:val="19"/>
                <w:szCs w:val="19"/>
              </w:rPr>
              <w:t>Salaspils</w:t>
            </w:r>
          </w:p>
        </w:tc>
        <w:tc>
          <w:tcPr>
            <w:tcW w:w="1420" w:type="dxa"/>
            <w:shd w:val="clear" w:color="auto" w:fill="auto"/>
            <w:vAlign w:val="center"/>
          </w:tcPr>
          <w:p w14:paraId="328CF2C7" w14:textId="77777777" w:rsidR="0051762F" w:rsidRPr="00A14179" w:rsidRDefault="0051762F" w:rsidP="00276A03">
            <w:pPr>
              <w:jc w:val="center"/>
              <w:rPr>
                <w:bCs/>
                <w:sz w:val="19"/>
                <w:szCs w:val="19"/>
              </w:rPr>
            </w:pPr>
            <w:r>
              <w:rPr>
                <w:bCs/>
                <w:sz w:val="19"/>
                <w:szCs w:val="19"/>
              </w:rPr>
              <w:t>18 492</w:t>
            </w:r>
          </w:p>
        </w:tc>
        <w:tc>
          <w:tcPr>
            <w:tcW w:w="1842" w:type="dxa"/>
            <w:shd w:val="clear" w:color="auto" w:fill="auto"/>
            <w:vAlign w:val="center"/>
          </w:tcPr>
          <w:p w14:paraId="644A8E43" w14:textId="77777777" w:rsidR="0051762F" w:rsidRPr="00A34723" w:rsidRDefault="0051762F" w:rsidP="00276A03">
            <w:pPr>
              <w:jc w:val="center"/>
              <w:rPr>
                <w:bCs/>
                <w:sz w:val="18"/>
                <w:szCs w:val="18"/>
              </w:rPr>
            </w:pPr>
            <w:r>
              <w:rPr>
                <w:bCs/>
                <w:sz w:val="19"/>
                <w:szCs w:val="19"/>
              </w:rPr>
              <w:t>842 220</w:t>
            </w:r>
          </w:p>
        </w:tc>
        <w:tc>
          <w:tcPr>
            <w:tcW w:w="1418" w:type="dxa"/>
            <w:shd w:val="clear" w:color="auto" w:fill="auto"/>
            <w:vAlign w:val="center"/>
          </w:tcPr>
          <w:p w14:paraId="1B40959B" w14:textId="77777777" w:rsidR="0051762F" w:rsidRPr="00D17A79" w:rsidRDefault="0051762F" w:rsidP="00276A03">
            <w:pPr>
              <w:jc w:val="center"/>
              <w:rPr>
                <w:b/>
                <w:sz w:val="18"/>
                <w:szCs w:val="18"/>
              </w:rPr>
            </w:pPr>
            <w:r>
              <w:rPr>
                <w:b/>
                <w:sz w:val="18"/>
                <w:szCs w:val="18"/>
              </w:rPr>
              <w:t>45.55</w:t>
            </w:r>
          </w:p>
        </w:tc>
        <w:tc>
          <w:tcPr>
            <w:tcW w:w="1843" w:type="dxa"/>
            <w:vAlign w:val="center"/>
          </w:tcPr>
          <w:p w14:paraId="158A1C96" w14:textId="473EFE2E" w:rsidR="0051762F" w:rsidRPr="0051762F" w:rsidRDefault="0051762F" w:rsidP="00276A03">
            <w:pPr>
              <w:jc w:val="center"/>
              <w:rPr>
                <w:bCs/>
                <w:sz w:val="18"/>
                <w:szCs w:val="18"/>
              </w:rPr>
            </w:pPr>
            <w:r>
              <w:rPr>
                <w:bCs/>
                <w:sz w:val="18"/>
                <w:szCs w:val="18"/>
              </w:rPr>
              <w:t>10.70</w:t>
            </w:r>
          </w:p>
        </w:tc>
      </w:tr>
      <w:tr w:rsidR="0051762F" w:rsidRPr="00396403" w14:paraId="51F50F45" w14:textId="6E775DF0" w:rsidTr="00E23EE5">
        <w:trPr>
          <w:trHeight w:val="283"/>
          <w:tblHeader/>
          <w:jc w:val="center"/>
        </w:trPr>
        <w:tc>
          <w:tcPr>
            <w:tcW w:w="1269" w:type="dxa"/>
            <w:shd w:val="clear" w:color="auto" w:fill="auto"/>
            <w:vAlign w:val="center"/>
          </w:tcPr>
          <w:p w14:paraId="0CA5D4FA" w14:textId="77777777" w:rsidR="0051762F" w:rsidRDefault="0051762F" w:rsidP="00276A03">
            <w:pPr>
              <w:jc w:val="center"/>
              <w:rPr>
                <w:b/>
                <w:color w:val="000000"/>
                <w:sz w:val="19"/>
                <w:szCs w:val="19"/>
              </w:rPr>
            </w:pPr>
            <w:r>
              <w:rPr>
                <w:b/>
                <w:color w:val="000000"/>
                <w:sz w:val="19"/>
                <w:szCs w:val="19"/>
              </w:rPr>
              <w:t>Saldus</w:t>
            </w:r>
          </w:p>
        </w:tc>
        <w:tc>
          <w:tcPr>
            <w:tcW w:w="1420" w:type="dxa"/>
            <w:shd w:val="clear" w:color="auto" w:fill="auto"/>
            <w:vAlign w:val="center"/>
          </w:tcPr>
          <w:p w14:paraId="50E838B6" w14:textId="77777777" w:rsidR="0051762F" w:rsidRPr="00BC5946" w:rsidRDefault="0051762F" w:rsidP="00276A03">
            <w:pPr>
              <w:jc w:val="center"/>
              <w:rPr>
                <w:bCs/>
                <w:sz w:val="18"/>
                <w:szCs w:val="18"/>
              </w:rPr>
            </w:pPr>
            <w:r w:rsidRPr="00BC5946">
              <w:rPr>
                <w:bCs/>
                <w:sz w:val="18"/>
                <w:szCs w:val="18"/>
              </w:rPr>
              <w:t>10 405</w:t>
            </w:r>
          </w:p>
        </w:tc>
        <w:tc>
          <w:tcPr>
            <w:tcW w:w="1842" w:type="dxa"/>
            <w:shd w:val="clear" w:color="auto" w:fill="auto"/>
            <w:vAlign w:val="center"/>
          </w:tcPr>
          <w:p w14:paraId="77D4794D" w14:textId="77777777" w:rsidR="0051762F" w:rsidRPr="00BC5946" w:rsidRDefault="0051762F" w:rsidP="00276A03">
            <w:pPr>
              <w:jc w:val="center"/>
              <w:rPr>
                <w:bCs/>
                <w:sz w:val="18"/>
                <w:szCs w:val="18"/>
              </w:rPr>
            </w:pPr>
            <w:r w:rsidRPr="00BC5946">
              <w:rPr>
                <w:bCs/>
                <w:sz w:val="18"/>
                <w:szCs w:val="18"/>
              </w:rPr>
              <w:t>1 200 000</w:t>
            </w:r>
          </w:p>
        </w:tc>
        <w:tc>
          <w:tcPr>
            <w:tcW w:w="1418" w:type="dxa"/>
            <w:shd w:val="clear" w:color="auto" w:fill="auto"/>
            <w:vAlign w:val="center"/>
          </w:tcPr>
          <w:p w14:paraId="2D3E8159" w14:textId="77777777" w:rsidR="0051762F" w:rsidRPr="00BC5946" w:rsidRDefault="0051762F" w:rsidP="00276A03">
            <w:pPr>
              <w:jc w:val="center"/>
              <w:rPr>
                <w:b/>
                <w:sz w:val="18"/>
                <w:szCs w:val="18"/>
              </w:rPr>
            </w:pPr>
            <w:r w:rsidRPr="00BC5946">
              <w:rPr>
                <w:b/>
                <w:sz w:val="18"/>
                <w:szCs w:val="18"/>
              </w:rPr>
              <w:t>115.33</w:t>
            </w:r>
          </w:p>
        </w:tc>
        <w:tc>
          <w:tcPr>
            <w:tcW w:w="1843" w:type="dxa"/>
            <w:vAlign w:val="center"/>
          </w:tcPr>
          <w:p w14:paraId="745BA9E9" w14:textId="705BAD1C" w:rsidR="0051762F" w:rsidRPr="0051762F" w:rsidRDefault="0051762F" w:rsidP="00276A03">
            <w:pPr>
              <w:jc w:val="center"/>
              <w:rPr>
                <w:bCs/>
                <w:sz w:val="18"/>
                <w:szCs w:val="18"/>
              </w:rPr>
            </w:pPr>
            <w:r>
              <w:rPr>
                <w:bCs/>
                <w:sz w:val="18"/>
                <w:szCs w:val="18"/>
              </w:rPr>
              <w:t>18.00</w:t>
            </w:r>
          </w:p>
        </w:tc>
      </w:tr>
      <w:tr w:rsidR="0051762F" w:rsidRPr="00396403" w14:paraId="3DFCC81F" w14:textId="7B9234DF" w:rsidTr="00E23EE5">
        <w:trPr>
          <w:trHeight w:val="283"/>
          <w:tblHeader/>
          <w:jc w:val="center"/>
        </w:trPr>
        <w:tc>
          <w:tcPr>
            <w:tcW w:w="1269" w:type="dxa"/>
            <w:shd w:val="clear" w:color="auto" w:fill="auto"/>
            <w:vAlign w:val="center"/>
          </w:tcPr>
          <w:p w14:paraId="41579F09" w14:textId="77777777" w:rsidR="0051762F" w:rsidRDefault="0051762F" w:rsidP="00276A03">
            <w:pPr>
              <w:jc w:val="center"/>
              <w:rPr>
                <w:b/>
                <w:color w:val="000000"/>
                <w:sz w:val="19"/>
                <w:szCs w:val="19"/>
              </w:rPr>
            </w:pPr>
            <w:r>
              <w:rPr>
                <w:b/>
                <w:color w:val="000000"/>
                <w:sz w:val="19"/>
                <w:szCs w:val="19"/>
              </w:rPr>
              <w:t>Sigulda</w:t>
            </w:r>
          </w:p>
        </w:tc>
        <w:tc>
          <w:tcPr>
            <w:tcW w:w="1420" w:type="dxa"/>
            <w:shd w:val="clear" w:color="auto" w:fill="auto"/>
            <w:vAlign w:val="center"/>
          </w:tcPr>
          <w:p w14:paraId="597CF55C" w14:textId="77777777" w:rsidR="0051762F" w:rsidRPr="00BC5946" w:rsidRDefault="0051762F" w:rsidP="00276A03">
            <w:pPr>
              <w:jc w:val="center"/>
              <w:rPr>
                <w:bCs/>
                <w:sz w:val="18"/>
                <w:szCs w:val="18"/>
              </w:rPr>
            </w:pPr>
            <w:r w:rsidRPr="00BC5946">
              <w:rPr>
                <w:bCs/>
                <w:sz w:val="18"/>
                <w:szCs w:val="18"/>
              </w:rPr>
              <w:t>12 287</w:t>
            </w:r>
          </w:p>
        </w:tc>
        <w:tc>
          <w:tcPr>
            <w:tcW w:w="1842" w:type="dxa"/>
            <w:shd w:val="clear" w:color="auto" w:fill="auto"/>
            <w:vAlign w:val="center"/>
          </w:tcPr>
          <w:p w14:paraId="29DDA323" w14:textId="77777777" w:rsidR="0051762F" w:rsidRPr="00BC5946" w:rsidRDefault="0051762F" w:rsidP="00276A03">
            <w:pPr>
              <w:jc w:val="center"/>
              <w:rPr>
                <w:bCs/>
                <w:sz w:val="18"/>
                <w:szCs w:val="18"/>
              </w:rPr>
            </w:pPr>
            <w:r w:rsidRPr="00BC5946">
              <w:rPr>
                <w:bCs/>
                <w:sz w:val="18"/>
                <w:szCs w:val="18"/>
              </w:rPr>
              <w:t>834 000</w:t>
            </w:r>
          </w:p>
        </w:tc>
        <w:tc>
          <w:tcPr>
            <w:tcW w:w="1418" w:type="dxa"/>
            <w:shd w:val="clear" w:color="auto" w:fill="auto"/>
            <w:vAlign w:val="center"/>
          </w:tcPr>
          <w:p w14:paraId="36C851F4" w14:textId="77777777" w:rsidR="0051762F" w:rsidRPr="00BC5946" w:rsidRDefault="0051762F" w:rsidP="00276A03">
            <w:pPr>
              <w:jc w:val="center"/>
              <w:rPr>
                <w:b/>
                <w:sz w:val="18"/>
                <w:szCs w:val="18"/>
              </w:rPr>
            </w:pPr>
            <w:r w:rsidRPr="00BC5946">
              <w:rPr>
                <w:b/>
                <w:sz w:val="18"/>
                <w:szCs w:val="18"/>
              </w:rPr>
              <w:t>67.88</w:t>
            </w:r>
          </w:p>
        </w:tc>
        <w:tc>
          <w:tcPr>
            <w:tcW w:w="1843" w:type="dxa"/>
            <w:vAlign w:val="center"/>
          </w:tcPr>
          <w:p w14:paraId="33033823" w14:textId="14533862" w:rsidR="0051762F" w:rsidRPr="0051762F" w:rsidRDefault="0051762F" w:rsidP="00276A03">
            <w:pPr>
              <w:jc w:val="center"/>
              <w:rPr>
                <w:bCs/>
                <w:sz w:val="18"/>
                <w:szCs w:val="18"/>
              </w:rPr>
            </w:pPr>
            <w:r>
              <w:rPr>
                <w:bCs/>
                <w:sz w:val="18"/>
                <w:szCs w:val="18"/>
              </w:rPr>
              <w:t>16.00</w:t>
            </w:r>
          </w:p>
        </w:tc>
      </w:tr>
      <w:tr w:rsidR="0051762F" w:rsidRPr="00396403" w14:paraId="2564320F" w14:textId="1D8D6A90" w:rsidTr="00E23EE5">
        <w:trPr>
          <w:trHeight w:val="283"/>
          <w:tblHeader/>
          <w:jc w:val="center"/>
        </w:trPr>
        <w:tc>
          <w:tcPr>
            <w:tcW w:w="1269" w:type="dxa"/>
            <w:shd w:val="clear" w:color="auto" w:fill="auto"/>
            <w:vAlign w:val="center"/>
          </w:tcPr>
          <w:p w14:paraId="259615DF" w14:textId="77777777" w:rsidR="0051762F" w:rsidRDefault="0051762F" w:rsidP="00276A03">
            <w:pPr>
              <w:jc w:val="center"/>
              <w:rPr>
                <w:b/>
                <w:color w:val="000000"/>
                <w:sz w:val="19"/>
                <w:szCs w:val="19"/>
              </w:rPr>
            </w:pPr>
            <w:r>
              <w:rPr>
                <w:b/>
                <w:color w:val="000000"/>
                <w:sz w:val="19"/>
                <w:szCs w:val="19"/>
              </w:rPr>
              <w:t>Tukums</w:t>
            </w:r>
          </w:p>
        </w:tc>
        <w:tc>
          <w:tcPr>
            <w:tcW w:w="1420" w:type="dxa"/>
            <w:shd w:val="clear" w:color="auto" w:fill="auto"/>
            <w:vAlign w:val="center"/>
          </w:tcPr>
          <w:p w14:paraId="09D1BFDE" w14:textId="77777777" w:rsidR="0051762F" w:rsidRPr="00BC5946" w:rsidRDefault="0051762F" w:rsidP="00276A03">
            <w:pPr>
              <w:jc w:val="center"/>
              <w:rPr>
                <w:bCs/>
                <w:sz w:val="18"/>
                <w:szCs w:val="18"/>
              </w:rPr>
            </w:pPr>
            <w:r w:rsidRPr="00BC5946">
              <w:rPr>
                <w:bCs/>
                <w:sz w:val="18"/>
                <w:szCs w:val="18"/>
              </w:rPr>
              <w:t>15 661</w:t>
            </w:r>
          </w:p>
        </w:tc>
        <w:tc>
          <w:tcPr>
            <w:tcW w:w="1842" w:type="dxa"/>
            <w:shd w:val="clear" w:color="auto" w:fill="auto"/>
            <w:vAlign w:val="center"/>
          </w:tcPr>
          <w:p w14:paraId="4EBA4F6F" w14:textId="77777777" w:rsidR="0051762F" w:rsidRPr="00BC5946" w:rsidRDefault="0051762F" w:rsidP="00276A03">
            <w:pPr>
              <w:jc w:val="center"/>
              <w:rPr>
                <w:bCs/>
                <w:sz w:val="18"/>
                <w:szCs w:val="18"/>
              </w:rPr>
            </w:pPr>
            <w:r w:rsidRPr="00BC5946">
              <w:rPr>
                <w:bCs/>
                <w:sz w:val="18"/>
                <w:szCs w:val="18"/>
              </w:rPr>
              <w:t>7 207 000</w:t>
            </w:r>
          </w:p>
        </w:tc>
        <w:tc>
          <w:tcPr>
            <w:tcW w:w="1418" w:type="dxa"/>
            <w:shd w:val="clear" w:color="auto" w:fill="auto"/>
            <w:vAlign w:val="center"/>
          </w:tcPr>
          <w:p w14:paraId="5C864078" w14:textId="77777777" w:rsidR="0051762F" w:rsidRPr="00BC5946" w:rsidRDefault="0051762F" w:rsidP="00276A03">
            <w:pPr>
              <w:jc w:val="center"/>
              <w:rPr>
                <w:b/>
                <w:sz w:val="18"/>
                <w:szCs w:val="18"/>
              </w:rPr>
            </w:pPr>
            <w:r w:rsidRPr="00BC5946">
              <w:rPr>
                <w:b/>
                <w:sz w:val="18"/>
                <w:szCs w:val="18"/>
              </w:rPr>
              <w:t>460.19</w:t>
            </w:r>
          </w:p>
        </w:tc>
        <w:tc>
          <w:tcPr>
            <w:tcW w:w="1843" w:type="dxa"/>
            <w:vAlign w:val="center"/>
          </w:tcPr>
          <w:p w14:paraId="553DD39A" w14:textId="1ACA8857" w:rsidR="0051762F" w:rsidRPr="0051762F" w:rsidRDefault="0051762F" w:rsidP="00276A03">
            <w:pPr>
              <w:jc w:val="center"/>
              <w:rPr>
                <w:bCs/>
                <w:sz w:val="18"/>
                <w:szCs w:val="18"/>
              </w:rPr>
            </w:pPr>
            <w:r>
              <w:rPr>
                <w:bCs/>
                <w:sz w:val="18"/>
                <w:szCs w:val="18"/>
              </w:rPr>
              <w:t>20.00</w:t>
            </w:r>
          </w:p>
        </w:tc>
      </w:tr>
      <w:tr w:rsidR="0051762F" w:rsidRPr="00396403" w14:paraId="43CB2707" w14:textId="3FEBAB1D" w:rsidTr="00E23EE5">
        <w:trPr>
          <w:trHeight w:val="283"/>
          <w:tblHeader/>
          <w:jc w:val="center"/>
        </w:trPr>
        <w:tc>
          <w:tcPr>
            <w:tcW w:w="1269" w:type="dxa"/>
            <w:shd w:val="clear" w:color="auto" w:fill="auto"/>
            <w:vAlign w:val="center"/>
          </w:tcPr>
          <w:p w14:paraId="0FE12399" w14:textId="77777777" w:rsidR="0051762F" w:rsidRDefault="0051762F" w:rsidP="00276A03">
            <w:pPr>
              <w:jc w:val="center"/>
              <w:rPr>
                <w:b/>
                <w:color w:val="000000"/>
                <w:sz w:val="19"/>
                <w:szCs w:val="19"/>
              </w:rPr>
            </w:pPr>
            <w:r>
              <w:rPr>
                <w:b/>
                <w:color w:val="000000"/>
                <w:sz w:val="19"/>
                <w:szCs w:val="19"/>
              </w:rPr>
              <w:t>Valmiera</w:t>
            </w:r>
          </w:p>
        </w:tc>
        <w:tc>
          <w:tcPr>
            <w:tcW w:w="1420" w:type="dxa"/>
            <w:shd w:val="clear" w:color="auto" w:fill="auto"/>
            <w:vAlign w:val="center"/>
          </w:tcPr>
          <w:p w14:paraId="4B1F5642" w14:textId="77777777" w:rsidR="0051762F" w:rsidRPr="00BC5946" w:rsidRDefault="0051762F" w:rsidP="00276A03">
            <w:pPr>
              <w:jc w:val="center"/>
              <w:rPr>
                <w:bCs/>
                <w:sz w:val="18"/>
                <w:szCs w:val="18"/>
              </w:rPr>
            </w:pPr>
            <w:r w:rsidRPr="00BC5946">
              <w:rPr>
                <w:bCs/>
                <w:sz w:val="18"/>
                <w:szCs w:val="18"/>
              </w:rPr>
              <w:t>24 334</w:t>
            </w:r>
          </w:p>
        </w:tc>
        <w:tc>
          <w:tcPr>
            <w:tcW w:w="1842" w:type="dxa"/>
            <w:shd w:val="clear" w:color="auto" w:fill="auto"/>
            <w:vAlign w:val="center"/>
          </w:tcPr>
          <w:p w14:paraId="0C3D0C3A" w14:textId="77777777" w:rsidR="0051762F" w:rsidRPr="00BC5946" w:rsidRDefault="0051762F" w:rsidP="00276A03">
            <w:pPr>
              <w:jc w:val="center"/>
              <w:rPr>
                <w:bCs/>
                <w:sz w:val="18"/>
                <w:szCs w:val="18"/>
              </w:rPr>
            </w:pPr>
            <w:r w:rsidRPr="00BC5946">
              <w:rPr>
                <w:bCs/>
                <w:sz w:val="18"/>
                <w:szCs w:val="18"/>
              </w:rPr>
              <w:t>3 250 000</w:t>
            </w:r>
          </w:p>
        </w:tc>
        <w:tc>
          <w:tcPr>
            <w:tcW w:w="1418" w:type="dxa"/>
            <w:shd w:val="clear" w:color="auto" w:fill="auto"/>
            <w:vAlign w:val="center"/>
          </w:tcPr>
          <w:p w14:paraId="1D0AD647" w14:textId="77777777" w:rsidR="0051762F" w:rsidRPr="00BC5946" w:rsidRDefault="0051762F" w:rsidP="00276A03">
            <w:pPr>
              <w:jc w:val="center"/>
              <w:rPr>
                <w:b/>
                <w:sz w:val="18"/>
                <w:szCs w:val="18"/>
              </w:rPr>
            </w:pPr>
            <w:r w:rsidRPr="00BC5946">
              <w:rPr>
                <w:b/>
                <w:sz w:val="18"/>
                <w:szCs w:val="18"/>
              </w:rPr>
              <w:t>133.56</w:t>
            </w:r>
          </w:p>
        </w:tc>
        <w:tc>
          <w:tcPr>
            <w:tcW w:w="1843" w:type="dxa"/>
            <w:vAlign w:val="center"/>
          </w:tcPr>
          <w:p w14:paraId="4F104E27" w14:textId="1284F2EE" w:rsidR="0051762F" w:rsidRPr="0051762F" w:rsidRDefault="0051762F" w:rsidP="00276A03">
            <w:pPr>
              <w:jc w:val="center"/>
              <w:rPr>
                <w:bCs/>
                <w:sz w:val="18"/>
                <w:szCs w:val="18"/>
              </w:rPr>
            </w:pPr>
            <w:r>
              <w:rPr>
                <w:bCs/>
                <w:sz w:val="18"/>
                <w:szCs w:val="18"/>
              </w:rPr>
              <w:t>9.00</w:t>
            </w:r>
          </w:p>
        </w:tc>
      </w:tr>
      <w:tr w:rsidR="0051762F" w:rsidRPr="00396403" w14:paraId="448F42B6" w14:textId="3F93071C" w:rsidTr="00E23EE5">
        <w:trPr>
          <w:trHeight w:val="283"/>
          <w:tblHeader/>
          <w:jc w:val="center"/>
        </w:trPr>
        <w:tc>
          <w:tcPr>
            <w:tcW w:w="1269" w:type="dxa"/>
            <w:shd w:val="clear" w:color="auto" w:fill="auto"/>
            <w:vAlign w:val="center"/>
          </w:tcPr>
          <w:p w14:paraId="63A50B16" w14:textId="77777777" w:rsidR="0051762F" w:rsidRDefault="0051762F" w:rsidP="00276A03">
            <w:pPr>
              <w:jc w:val="center"/>
              <w:rPr>
                <w:b/>
                <w:color w:val="000000"/>
                <w:sz w:val="19"/>
                <w:szCs w:val="19"/>
              </w:rPr>
            </w:pPr>
            <w:r>
              <w:rPr>
                <w:b/>
                <w:color w:val="000000"/>
                <w:sz w:val="19"/>
                <w:szCs w:val="19"/>
              </w:rPr>
              <w:t>Ventspils</w:t>
            </w:r>
          </w:p>
        </w:tc>
        <w:tc>
          <w:tcPr>
            <w:tcW w:w="1420" w:type="dxa"/>
            <w:shd w:val="clear" w:color="auto" w:fill="auto"/>
            <w:vAlign w:val="center"/>
          </w:tcPr>
          <w:p w14:paraId="4DA73923" w14:textId="77777777" w:rsidR="0051762F" w:rsidRPr="00BC5946" w:rsidRDefault="0051762F" w:rsidP="00276A03">
            <w:pPr>
              <w:jc w:val="center"/>
              <w:rPr>
                <w:bCs/>
                <w:sz w:val="18"/>
                <w:szCs w:val="18"/>
              </w:rPr>
            </w:pPr>
            <w:r w:rsidRPr="00BC5946">
              <w:rPr>
                <w:bCs/>
                <w:sz w:val="18"/>
                <w:szCs w:val="18"/>
              </w:rPr>
              <w:t>36 376</w:t>
            </w:r>
          </w:p>
        </w:tc>
        <w:tc>
          <w:tcPr>
            <w:tcW w:w="1842" w:type="dxa"/>
            <w:shd w:val="clear" w:color="auto" w:fill="auto"/>
            <w:vAlign w:val="center"/>
          </w:tcPr>
          <w:p w14:paraId="2347CE01" w14:textId="77777777" w:rsidR="0051762F" w:rsidRPr="00BC5946" w:rsidRDefault="0051762F" w:rsidP="00276A03">
            <w:pPr>
              <w:jc w:val="center"/>
              <w:rPr>
                <w:bCs/>
                <w:sz w:val="18"/>
                <w:szCs w:val="18"/>
              </w:rPr>
            </w:pPr>
            <w:r w:rsidRPr="00BC5946">
              <w:rPr>
                <w:bCs/>
                <w:sz w:val="18"/>
                <w:szCs w:val="18"/>
              </w:rPr>
              <w:t>1 337 890</w:t>
            </w:r>
          </w:p>
        </w:tc>
        <w:tc>
          <w:tcPr>
            <w:tcW w:w="1418" w:type="dxa"/>
            <w:shd w:val="clear" w:color="auto" w:fill="auto"/>
            <w:vAlign w:val="center"/>
          </w:tcPr>
          <w:p w14:paraId="14B6D17C" w14:textId="77777777" w:rsidR="0051762F" w:rsidRPr="00BC5946" w:rsidRDefault="0051762F" w:rsidP="00276A03">
            <w:pPr>
              <w:jc w:val="center"/>
              <w:rPr>
                <w:b/>
                <w:sz w:val="18"/>
                <w:szCs w:val="18"/>
              </w:rPr>
            </w:pPr>
            <w:r w:rsidRPr="00BC5946">
              <w:rPr>
                <w:b/>
                <w:sz w:val="18"/>
                <w:szCs w:val="18"/>
              </w:rPr>
              <w:t>36.78</w:t>
            </w:r>
          </w:p>
        </w:tc>
        <w:tc>
          <w:tcPr>
            <w:tcW w:w="1843" w:type="dxa"/>
            <w:vAlign w:val="center"/>
          </w:tcPr>
          <w:p w14:paraId="068487F4" w14:textId="47C55407" w:rsidR="0051762F" w:rsidRPr="0051762F" w:rsidRDefault="0051762F" w:rsidP="00276A03">
            <w:pPr>
              <w:jc w:val="center"/>
              <w:rPr>
                <w:bCs/>
                <w:sz w:val="18"/>
                <w:szCs w:val="18"/>
              </w:rPr>
            </w:pPr>
            <w:r>
              <w:rPr>
                <w:bCs/>
                <w:sz w:val="18"/>
                <w:szCs w:val="18"/>
              </w:rPr>
              <w:t>9.00</w:t>
            </w:r>
          </w:p>
        </w:tc>
      </w:tr>
      <w:tr w:rsidR="0051762F" w:rsidRPr="00396403" w14:paraId="4A1BFC0A" w14:textId="256059C2" w:rsidTr="00E23EE5">
        <w:trPr>
          <w:trHeight w:val="283"/>
          <w:tblHeader/>
          <w:jc w:val="center"/>
        </w:trPr>
        <w:tc>
          <w:tcPr>
            <w:tcW w:w="2689" w:type="dxa"/>
            <w:gridSpan w:val="2"/>
            <w:shd w:val="clear" w:color="auto" w:fill="auto"/>
            <w:vAlign w:val="center"/>
          </w:tcPr>
          <w:p w14:paraId="46FF1097" w14:textId="77777777" w:rsidR="0051762F" w:rsidRPr="00116D18" w:rsidRDefault="0051762F" w:rsidP="00276A03">
            <w:pPr>
              <w:jc w:val="center"/>
              <w:rPr>
                <w:b/>
                <w:sz w:val="20"/>
                <w:szCs w:val="20"/>
              </w:rPr>
            </w:pPr>
            <w:r w:rsidRPr="00116D18">
              <w:rPr>
                <w:b/>
                <w:color w:val="000000"/>
                <w:sz w:val="20"/>
                <w:szCs w:val="20"/>
              </w:rPr>
              <w:t>KOPĀ grupā</w:t>
            </w:r>
          </w:p>
        </w:tc>
        <w:tc>
          <w:tcPr>
            <w:tcW w:w="1842" w:type="dxa"/>
            <w:shd w:val="clear" w:color="auto" w:fill="auto"/>
            <w:vAlign w:val="center"/>
          </w:tcPr>
          <w:p w14:paraId="422C4DD7" w14:textId="77777777" w:rsidR="0051762F" w:rsidRPr="00116D18" w:rsidRDefault="0051762F" w:rsidP="00276A03">
            <w:pPr>
              <w:jc w:val="center"/>
              <w:rPr>
                <w:b/>
                <w:sz w:val="20"/>
                <w:szCs w:val="20"/>
              </w:rPr>
            </w:pPr>
            <w:r w:rsidRPr="00116D18">
              <w:rPr>
                <w:b/>
                <w:sz w:val="20"/>
                <w:szCs w:val="20"/>
              </w:rPr>
              <w:t>63 961 092</w:t>
            </w:r>
          </w:p>
        </w:tc>
        <w:tc>
          <w:tcPr>
            <w:tcW w:w="1418" w:type="dxa"/>
            <w:shd w:val="clear" w:color="auto" w:fill="auto"/>
            <w:vAlign w:val="center"/>
          </w:tcPr>
          <w:p w14:paraId="38B31AE8" w14:textId="77777777" w:rsidR="0051762F" w:rsidRPr="00116D18" w:rsidRDefault="0051762F" w:rsidP="00276A03">
            <w:pPr>
              <w:jc w:val="center"/>
              <w:rPr>
                <w:b/>
                <w:sz w:val="20"/>
                <w:szCs w:val="20"/>
              </w:rPr>
            </w:pPr>
            <w:r w:rsidRPr="00116D18">
              <w:rPr>
                <w:b/>
                <w:sz w:val="20"/>
                <w:szCs w:val="20"/>
              </w:rPr>
              <w:t>6.98 – 460.19</w:t>
            </w:r>
          </w:p>
        </w:tc>
        <w:tc>
          <w:tcPr>
            <w:tcW w:w="1843" w:type="dxa"/>
            <w:vAlign w:val="center"/>
          </w:tcPr>
          <w:p w14:paraId="7C603134" w14:textId="7D869EA2" w:rsidR="0051762F" w:rsidRPr="0051762F" w:rsidRDefault="0051762F" w:rsidP="00276A03">
            <w:pPr>
              <w:jc w:val="center"/>
              <w:rPr>
                <w:b/>
                <w:sz w:val="20"/>
                <w:szCs w:val="20"/>
              </w:rPr>
            </w:pPr>
            <w:r w:rsidRPr="0051762F">
              <w:rPr>
                <w:b/>
                <w:sz w:val="20"/>
                <w:szCs w:val="20"/>
              </w:rPr>
              <w:t>19.99</w:t>
            </w:r>
          </w:p>
        </w:tc>
      </w:tr>
      <w:tr w:rsidR="0051762F" w:rsidRPr="0051762F" w14:paraId="6E2E3D83" w14:textId="114C8DE8" w:rsidTr="00E23EE5">
        <w:trPr>
          <w:trHeight w:val="283"/>
          <w:jc w:val="center"/>
        </w:trPr>
        <w:tc>
          <w:tcPr>
            <w:tcW w:w="7792" w:type="dxa"/>
            <w:gridSpan w:val="5"/>
            <w:shd w:val="clear" w:color="auto" w:fill="F2F2F2" w:themeFill="background1" w:themeFillShade="F2"/>
            <w:vAlign w:val="center"/>
          </w:tcPr>
          <w:p w14:paraId="40ECB40E" w14:textId="03D57AAF" w:rsidR="0051762F" w:rsidRPr="0051762F" w:rsidRDefault="0051762F" w:rsidP="00276A03">
            <w:pPr>
              <w:jc w:val="center"/>
              <w:rPr>
                <w:bCs/>
                <w:sz w:val="19"/>
                <w:szCs w:val="19"/>
              </w:rPr>
            </w:pPr>
            <w:r>
              <w:rPr>
                <w:b/>
                <w:bCs/>
                <w:sz w:val="19"/>
                <w:szCs w:val="19"/>
              </w:rPr>
              <w:t>CŪS zonas</w:t>
            </w:r>
            <w:r w:rsidRPr="00396403">
              <w:rPr>
                <w:b/>
                <w:bCs/>
                <w:sz w:val="19"/>
                <w:szCs w:val="19"/>
              </w:rPr>
              <w:t xml:space="preserve"> ar CE </w:t>
            </w:r>
            <w:r>
              <w:rPr>
                <w:b/>
                <w:bCs/>
                <w:sz w:val="19"/>
                <w:szCs w:val="19"/>
              </w:rPr>
              <w:t>10 </w:t>
            </w:r>
            <w:r w:rsidRPr="00396403">
              <w:rPr>
                <w:b/>
                <w:bCs/>
                <w:sz w:val="19"/>
                <w:szCs w:val="19"/>
              </w:rPr>
              <w:t>000</w:t>
            </w:r>
            <w:r>
              <w:rPr>
                <w:b/>
                <w:bCs/>
                <w:sz w:val="19"/>
                <w:szCs w:val="19"/>
              </w:rPr>
              <w:t xml:space="preserve"> – 2 000</w:t>
            </w:r>
          </w:p>
        </w:tc>
      </w:tr>
      <w:tr w:rsidR="0051762F" w:rsidRPr="00396403" w14:paraId="77975351" w14:textId="53C44E75" w:rsidTr="00E23EE5">
        <w:trPr>
          <w:trHeight w:val="283"/>
          <w:tblHeader/>
          <w:jc w:val="center"/>
        </w:trPr>
        <w:tc>
          <w:tcPr>
            <w:tcW w:w="1269" w:type="dxa"/>
            <w:shd w:val="clear" w:color="auto" w:fill="auto"/>
            <w:vAlign w:val="center"/>
          </w:tcPr>
          <w:p w14:paraId="7EFACDDC" w14:textId="77777777" w:rsidR="0051762F" w:rsidRDefault="0051762F" w:rsidP="00276A03">
            <w:pPr>
              <w:jc w:val="center"/>
              <w:rPr>
                <w:b/>
                <w:color w:val="000000"/>
                <w:sz w:val="19"/>
                <w:szCs w:val="19"/>
              </w:rPr>
            </w:pPr>
            <w:r>
              <w:rPr>
                <w:b/>
                <w:color w:val="000000"/>
                <w:sz w:val="19"/>
                <w:szCs w:val="19"/>
              </w:rPr>
              <w:t>Aizpute</w:t>
            </w:r>
          </w:p>
        </w:tc>
        <w:tc>
          <w:tcPr>
            <w:tcW w:w="1420" w:type="dxa"/>
            <w:shd w:val="clear" w:color="auto" w:fill="auto"/>
            <w:vAlign w:val="center"/>
          </w:tcPr>
          <w:p w14:paraId="76B87A1D" w14:textId="77777777" w:rsidR="0051762F" w:rsidRPr="00BC5946" w:rsidRDefault="0051762F" w:rsidP="00276A03">
            <w:pPr>
              <w:jc w:val="center"/>
              <w:rPr>
                <w:bCs/>
                <w:sz w:val="18"/>
                <w:szCs w:val="18"/>
              </w:rPr>
            </w:pPr>
            <w:r w:rsidRPr="00BC5946">
              <w:rPr>
                <w:bCs/>
                <w:sz w:val="18"/>
                <w:szCs w:val="18"/>
              </w:rPr>
              <w:t>3 948</w:t>
            </w:r>
          </w:p>
        </w:tc>
        <w:tc>
          <w:tcPr>
            <w:tcW w:w="1842" w:type="dxa"/>
            <w:shd w:val="clear" w:color="auto" w:fill="auto"/>
            <w:vAlign w:val="center"/>
          </w:tcPr>
          <w:p w14:paraId="1E319ADB" w14:textId="77777777" w:rsidR="0051762F" w:rsidRPr="00BC5946" w:rsidRDefault="0051762F" w:rsidP="00276A03">
            <w:pPr>
              <w:jc w:val="center"/>
              <w:rPr>
                <w:bCs/>
                <w:sz w:val="18"/>
                <w:szCs w:val="18"/>
              </w:rPr>
            </w:pPr>
            <w:r w:rsidRPr="00BC5946">
              <w:rPr>
                <w:bCs/>
                <w:sz w:val="18"/>
                <w:szCs w:val="18"/>
              </w:rPr>
              <w:t>200 000</w:t>
            </w:r>
          </w:p>
        </w:tc>
        <w:tc>
          <w:tcPr>
            <w:tcW w:w="1418" w:type="dxa"/>
            <w:shd w:val="clear" w:color="auto" w:fill="auto"/>
            <w:vAlign w:val="center"/>
          </w:tcPr>
          <w:p w14:paraId="700E81D2" w14:textId="77777777" w:rsidR="0051762F" w:rsidRPr="00BC5946" w:rsidRDefault="0051762F" w:rsidP="00276A03">
            <w:pPr>
              <w:jc w:val="center"/>
              <w:rPr>
                <w:b/>
                <w:sz w:val="18"/>
                <w:szCs w:val="18"/>
              </w:rPr>
            </w:pPr>
            <w:r w:rsidRPr="00BC5946">
              <w:rPr>
                <w:b/>
                <w:sz w:val="18"/>
                <w:szCs w:val="18"/>
              </w:rPr>
              <w:t>50.66</w:t>
            </w:r>
          </w:p>
        </w:tc>
        <w:tc>
          <w:tcPr>
            <w:tcW w:w="1843" w:type="dxa"/>
            <w:vAlign w:val="center"/>
          </w:tcPr>
          <w:p w14:paraId="2D02C263" w14:textId="4C6D91A4" w:rsidR="0051762F" w:rsidRPr="0051762F" w:rsidRDefault="0051762F" w:rsidP="00276A03">
            <w:pPr>
              <w:jc w:val="center"/>
              <w:rPr>
                <w:bCs/>
                <w:sz w:val="18"/>
                <w:szCs w:val="18"/>
              </w:rPr>
            </w:pPr>
            <w:r>
              <w:rPr>
                <w:bCs/>
                <w:sz w:val="18"/>
                <w:szCs w:val="18"/>
              </w:rPr>
              <w:t>17.00</w:t>
            </w:r>
          </w:p>
        </w:tc>
      </w:tr>
      <w:tr w:rsidR="0051762F" w:rsidRPr="00396403" w14:paraId="2DDB0D4F" w14:textId="5DE8084F" w:rsidTr="00E23EE5">
        <w:trPr>
          <w:trHeight w:val="283"/>
          <w:tblHeader/>
          <w:jc w:val="center"/>
        </w:trPr>
        <w:tc>
          <w:tcPr>
            <w:tcW w:w="1269" w:type="dxa"/>
            <w:shd w:val="clear" w:color="auto" w:fill="auto"/>
            <w:vAlign w:val="center"/>
          </w:tcPr>
          <w:p w14:paraId="0364385A" w14:textId="77777777" w:rsidR="0051762F" w:rsidRDefault="0051762F" w:rsidP="00276A03">
            <w:pPr>
              <w:jc w:val="center"/>
              <w:rPr>
                <w:b/>
                <w:color w:val="000000"/>
                <w:sz w:val="19"/>
                <w:szCs w:val="19"/>
              </w:rPr>
            </w:pPr>
            <w:r>
              <w:rPr>
                <w:b/>
                <w:color w:val="000000"/>
                <w:sz w:val="19"/>
                <w:szCs w:val="19"/>
              </w:rPr>
              <w:t>Balvi</w:t>
            </w:r>
          </w:p>
        </w:tc>
        <w:tc>
          <w:tcPr>
            <w:tcW w:w="1420" w:type="dxa"/>
            <w:shd w:val="clear" w:color="auto" w:fill="auto"/>
            <w:vAlign w:val="center"/>
          </w:tcPr>
          <w:p w14:paraId="36D273CB" w14:textId="77777777" w:rsidR="0051762F" w:rsidRPr="00BC5946" w:rsidRDefault="0051762F" w:rsidP="00276A03">
            <w:pPr>
              <w:jc w:val="center"/>
              <w:rPr>
                <w:bCs/>
                <w:sz w:val="18"/>
                <w:szCs w:val="18"/>
              </w:rPr>
            </w:pPr>
            <w:r w:rsidRPr="00BC5946">
              <w:rPr>
                <w:bCs/>
                <w:sz w:val="18"/>
                <w:szCs w:val="18"/>
              </w:rPr>
              <w:t>5 737</w:t>
            </w:r>
          </w:p>
        </w:tc>
        <w:tc>
          <w:tcPr>
            <w:tcW w:w="1842" w:type="dxa"/>
            <w:shd w:val="clear" w:color="auto" w:fill="auto"/>
            <w:vAlign w:val="center"/>
          </w:tcPr>
          <w:p w14:paraId="42B0F4D5" w14:textId="77777777" w:rsidR="0051762F" w:rsidRPr="00BC5946" w:rsidRDefault="0051762F" w:rsidP="00276A03">
            <w:pPr>
              <w:jc w:val="center"/>
              <w:rPr>
                <w:bCs/>
                <w:sz w:val="18"/>
                <w:szCs w:val="18"/>
              </w:rPr>
            </w:pPr>
            <w:r w:rsidRPr="00BC5946">
              <w:rPr>
                <w:bCs/>
                <w:sz w:val="18"/>
                <w:szCs w:val="18"/>
              </w:rPr>
              <w:t>139 400</w:t>
            </w:r>
          </w:p>
        </w:tc>
        <w:tc>
          <w:tcPr>
            <w:tcW w:w="1418" w:type="dxa"/>
            <w:shd w:val="clear" w:color="auto" w:fill="auto"/>
            <w:vAlign w:val="center"/>
          </w:tcPr>
          <w:p w14:paraId="19AD712A" w14:textId="77777777" w:rsidR="0051762F" w:rsidRPr="00BC5946" w:rsidRDefault="0051762F" w:rsidP="00276A03">
            <w:pPr>
              <w:jc w:val="center"/>
              <w:rPr>
                <w:b/>
                <w:sz w:val="18"/>
                <w:szCs w:val="18"/>
              </w:rPr>
            </w:pPr>
            <w:r w:rsidRPr="00BC5946">
              <w:rPr>
                <w:b/>
                <w:sz w:val="18"/>
                <w:szCs w:val="18"/>
              </w:rPr>
              <w:t>24.30</w:t>
            </w:r>
          </w:p>
        </w:tc>
        <w:tc>
          <w:tcPr>
            <w:tcW w:w="1843" w:type="dxa"/>
            <w:vAlign w:val="center"/>
          </w:tcPr>
          <w:p w14:paraId="2993AF51" w14:textId="7C963355" w:rsidR="0051762F" w:rsidRPr="0051762F" w:rsidRDefault="0051762F" w:rsidP="00276A03">
            <w:pPr>
              <w:jc w:val="center"/>
              <w:rPr>
                <w:bCs/>
                <w:sz w:val="18"/>
                <w:szCs w:val="18"/>
              </w:rPr>
            </w:pPr>
            <w:r>
              <w:rPr>
                <w:bCs/>
                <w:sz w:val="18"/>
                <w:szCs w:val="18"/>
              </w:rPr>
              <w:t>27.00</w:t>
            </w:r>
          </w:p>
        </w:tc>
      </w:tr>
      <w:tr w:rsidR="0051762F" w:rsidRPr="00396403" w14:paraId="53EF5F16" w14:textId="21B9907E" w:rsidTr="00E23EE5">
        <w:trPr>
          <w:trHeight w:val="283"/>
          <w:tblHeader/>
          <w:jc w:val="center"/>
        </w:trPr>
        <w:tc>
          <w:tcPr>
            <w:tcW w:w="1269" w:type="dxa"/>
            <w:shd w:val="clear" w:color="auto" w:fill="auto"/>
            <w:vAlign w:val="center"/>
          </w:tcPr>
          <w:p w14:paraId="479A5A41" w14:textId="77777777" w:rsidR="0051762F" w:rsidRDefault="0051762F" w:rsidP="00276A03">
            <w:pPr>
              <w:jc w:val="center"/>
              <w:rPr>
                <w:b/>
                <w:color w:val="000000"/>
                <w:sz w:val="19"/>
                <w:szCs w:val="19"/>
              </w:rPr>
            </w:pPr>
            <w:r>
              <w:rPr>
                <w:b/>
                <w:color w:val="000000"/>
                <w:sz w:val="19"/>
                <w:szCs w:val="19"/>
              </w:rPr>
              <w:t>Brocēni</w:t>
            </w:r>
          </w:p>
        </w:tc>
        <w:tc>
          <w:tcPr>
            <w:tcW w:w="1420" w:type="dxa"/>
            <w:shd w:val="clear" w:color="auto" w:fill="auto"/>
            <w:vAlign w:val="center"/>
          </w:tcPr>
          <w:p w14:paraId="07853F31" w14:textId="77777777" w:rsidR="0051762F" w:rsidRPr="00BC5946" w:rsidRDefault="0051762F" w:rsidP="00276A03">
            <w:pPr>
              <w:jc w:val="center"/>
              <w:rPr>
                <w:bCs/>
                <w:sz w:val="18"/>
                <w:szCs w:val="18"/>
              </w:rPr>
            </w:pPr>
            <w:r>
              <w:rPr>
                <w:bCs/>
                <w:sz w:val="18"/>
                <w:szCs w:val="18"/>
              </w:rPr>
              <w:t>2 966</w:t>
            </w:r>
          </w:p>
        </w:tc>
        <w:tc>
          <w:tcPr>
            <w:tcW w:w="1842" w:type="dxa"/>
            <w:shd w:val="clear" w:color="auto" w:fill="auto"/>
            <w:vAlign w:val="center"/>
          </w:tcPr>
          <w:p w14:paraId="1DD5EA88" w14:textId="77777777" w:rsidR="0051762F" w:rsidRPr="00BC5946" w:rsidRDefault="0051762F" w:rsidP="00276A03">
            <w:pPr>
              <w:jc w:val="center"/>
              <w:rPr>
                <w:bCs/>
                <w:sz w:val="18"/>
                <w:szCs w:val="18"/>
              </w:rPr>
            </w:pPr>
            <w:r>
              <w:rPr>
                <w:bCs/>
                <w:sz w:val="18"/>
                <w:szCs w:val="18"/>
              </w:rPr>
              <w:t>510 000</w:t>
            </w:r>
          </w:p>
        </w:tc>
        <w:tc>
          <w:tcPr>
            <w:tcW w:w="1418" w:type="dxa"/>
            <w:shd w:val="clear" w:color="auto" w:fill="auto"/>
            <w:vAlign w:val="center"/>
          </w:tcPr>
          <w:p w14:paraId="329331EF" w14:textId="77777777" w:rsidR="0051762F" w:rsidRPr="00BC5946" w:rsidRDefault="0051762F" w:rsidP="00276A03">
            <w:pPr>
              <w:jc w:val="center"/>
              <w:rPr>
                <w:b/>
                <w:sz w:val="18"/>
                <w:szCs w:val="18"/>
              </w:rPr>
            </w:pPr>
            <w:r>
              <w:rPr>
                <w:b/>
                <w:sz w:val="18"/>
                <w:szCs w:val="18"/>
              </w:rPr>
              <w:t>171.95</w:t>
            </w:r>
          </w:p>
        </w:tc>
        <w:tc>
          <w:tcPr>
            <w:tcW w:w="1843" w:type="dxa"/>
            <w:vAlign w:val="center"/>
          </w:tcPr>
          <w:p w14:paraId="66E8F1FC" w14:textId="34AB4914" w:rsidR="0051762F" w:rsidRPr="0051762F" w:rsidRDefault="0051762F" w:rsidP="00276A03">
            <w:pPr>
              <w:jc w:val="center"/>
              <w:rPr>
                <w:bCs/>
                <w:sz w:val="18"/>
                <w:szCs w:val="18"/>
              </w:rPr>
            </w:pPr>
            <w:r>
              <w:rPr>
                <w:bCs/>
                <w:sz w:val="18"/>
                <w:szCs w:val="18"/>
              </w:rPr>
              <w:t>13.00</w:t>
            </w:r>
          </w:p>
        </w:tc>
      </w:tr>
      <w:tr w:rsidR="0051762F" w:rsidRPr="00396403" w14:paraId="2A74DC27" w14:textId="119843F1" w:rsidTr="00E23EE5">
        <w:trPr>
          <w:trHeight w:val="283"/>
          <w:tblHeader/>
          <w:jc w:val="center"/>
        </w:trPr>
        <w:tc>
          <w:tcPr>
            <w:tcW w:w="1269" w:type="dxa"/>
            <w:shd w:val="clear" w:color="auto" w:fill="auto"/>
            <w:vAlign w:val="center"/>
          </w:tcPr>
          <w:p w14:paraId="211FB0DA" w14:textId="77777777" w:rsidR="0051762F" w:rsidRDefault="0051762F" w:rsidP="00276A03">
            <w:pPr>
              <w:jc w:val="center"/>
              <w:rPr>
                <w:b/>
                <w:color w:val="000000"/>
                <w:sz w:val="19"/>
                <w:szCs w:val="19"/>
              </w:rPr>
            </w:pPr>
            <w:r>
              <w:rPr>
                <w:b/>
                <w:color w:val="000000"/>
                <w:sz w:val="19"/>
                <w:szCs w:val="19"/>
              </w:rPr>
              <w:t>Carnikava</w:t>
            </w:r>
          </w:p>
        </w:tc>
        <w:tc>
          <w:tcPr>
            <w:tcW w:w="1420" w:type="dxa"/>
            <w:shd w:val="clear" w:color="auto" w:fill="auto"/>
            <w:vAlign w:val="center"/>
          </w:tcPr>
          <w:p w14:paraId="57D05736" w14:textId="77777777" w:rsidR="0051762F" w:rsidRPr="00BC5946" w:rsidRDefault="0051762F" w:rsidP="00276A03">
            <w:pPr>
              <w:jc w:val="center"/>
              <w:rPr>
                <w:bCs/>
                <w:sz w:val="18"/>
                <w:szCs w:val="18"/>
              </w:rPr>
            </w:pPr>
            <w:r>
              <w:rPr>
                <w:bCs/>
                <w:sz w:val="18"/>
                <w:szCs w:val="18"/>
              </w:rPr>
              <w:t>3 153</w:t>
            </w:r>
          </w:p>
        </w:tc>
        <w:tc>
          <w:tcPr>
            <w:tcW w:w="1842" w:type="dxa"/>
            <w:shd w:val="clear" w:color="auto" w:fill="auto"/>
            <w:vAlign w:val="center"/>
          </w:tcPr>
          <w:p w14:paraId="6EAE9F69" w14:textId="77777777" w:rsidR="0051762F" w:rsidRPr="00BC5946" w:rsidRDefault="0051762F" w:rsidP="00276A03">
            <w:pPr>
              <w:jc w:val="center"/>
              <w:rPr>
                <w:bCs/>
                <w:sz w:val="18"/>
                <w:szCs w:val="18"/>
              </w:rPr>
            </w:pPr>
            <w:r>
              <w:rPr>
                <w:bCs/>
                <w:sz w:val="18"/>
                <w:szCs w:val="18"/>
              </w:rPr>
              <w:t>93 500</w:t>
            </w:r>
          </w:p>
        </w:tc>
        <w:tc>
          <w:tcPr>
            <w:tcW w:w="1418" w:type="dxa"/>
            <w:shd w:val="clear" w:color="auto" w:fill="auto"/>
            <w:vAlign w:val="center"/>
          </w:tcPr>
          <w:p w14:paraId="3C267575" w14:textId="77777777" w:rsidR="0051762F" w:rsidRPr="00BC5946" w:rsidRDefault="0051762F" w:rsidP="00276A03">
            <w:pPr>
              <w:jc w:val="center"/>
              <w:rPr>
                <w:b/>
                <w:sz w:val="18"/>
                <w:szCs w:val="18"/>
              </w:rPr>
            </w:pPr>
            <w:r>
              <w:rPr>
                <w:b/>
                <w:sz w:val="18"/>
                <w:szCs w:val="18"/>
              </w:rPr>
              <w:t>29.65</w:t>
            </w:r>
          </w:p>
        </w:tc>
        <w:tc>
          <w:tcPr>
            <w:tcW w:w="1843" w:type="dxa"/>
            <w:vAlign w:val="center"/>
          </w:tcPr>
          <w:p w14:paraId="19731D8A" w14:textId="255E1AED" w:rsidR="0051762F" w:rsidRPr="0051762F" w:rsidRDefault="0051762F" w:rsidP="00276A03">
            <w:pPr>
              <w:jc w:val="center"/>
              <w:rPr>
                <w:bCs/>
                <w:sz w:val="18"/>
                <w:szCs w:val="18"/>
              </w:rPr>
            </w:pPr>
            <w:r>
              <w:rPr>
                <w:bCs/>
                <w:sz w:val="18"/>
                <w:szCs w:val="18"/>
              </w:rPr>
              <w:t>22.00</w:t>
            </w:r>
          </w:p>
        </w:tc>
      </w:tr>
      <w:tr w:rsidR="0051762F" w:rsidRPr="00396403" w14:paraId="39FDF675" w14:textId="7040F851" w:rsidTr="00E23EE5">
        <w:trPr>
          <w:trHeight w:val="283"/>
          <w:tblHeader/>
          <w:jc w:val="center"/>
        </w:trPr>
        <w:tc>
          <w:tcPr>
            <w:tcW w:w="1269" w:type="dxa"/>
            <w:shd w:val="clear" w:color="auto" w:fill="auto"/>
            <w:vAlign w:val="center"/>
          </w:tcPr>
          <w:p w14:paraId="602E850E" w14:textId="77777777" w:rsidR="0051762F" w:rsidRDefault="0051762F" w:rsidP="00276A03">
            <w:pPr>
              <w:jc w:val="center"/>
              <w:rPr>
                <w:b/>
                <w:color w:val="000000"/>
                <w:sz w:val="19"/>
                <w:szCs w:val="19"/>
              </w:rPr>
            </w:pPr>
            <w:r>
              <w:rPr>
                <w:b/>
                <w:color w:val="000000"/>
                <w:sz w:val="19"/>
                <w:szCs w:val="19"/>
              </w:rPr>
              <w:t>Dagda</w:t>
            </w:r>
          </w:p>
        </w:tc>
        <w:tc>
          <w:tcPr>
            <w:tcW w:w="1420" w:type="dxa"/>
            <w:shd w:val="clear" w:color="auto" w:fill="auto"/>
            <w:vAlign w:val="center"/>
          </w:tcPr>
          <w:p w14:paraId="73B34F76" w14:textId="77777777" w:rsidR="0051762F" w:rsidRPr="00BC5946" w:rsidRDefault="0051762F" w:rsidP="00276A03">
            <w:pPr>
              <w:jc w:val="center"/>
              <w:rPr>
                <w:bCs/>
                <w:sz w:val="18"/>
                <w:szCs w:val="18"/>
              </w:rPr>
            </w:pPr>
            <w:r>
              <w:rPr>
                <w:bCs/>
                <w:sz w:val="18"/>
                <w:szCs w:val="18"/>
              </w:rPr>
              <w:t>2 030</w:t>
            </w:r>
          </w:p>
        </w:tc>
        <w:tc>
          <w:tcPr>
            <w:tcW w:w="1842" w:type="dxa"/>
            <w:shd w:val="clear" w:color="auto" w:fill="auto"/>
            <w:vAlign w:val="center"/>
          </w:tcPr>
          <w:p w14:paraId="40FC58DB" w14:textId="77777777" w:rsidR="0051762F" w:rsidRPr="00BC5946" w:rsidRDefault="0051762F" w:rsidP="00276A03">
            <w:pPr>
              <w:jc w:val="center"/>
              <w:rPr>
                <w:bCs/>
                <w:sz w:val="18"/>
                <w:szCs w:val="18"/>
              </w:rPr>
            </w:pPr>
            <w:r>
              <w:rPr>
                <w:bCs/>
                <w:sz w:val="18"/>
                <w:szCs w:val="18"/>
              </w:rPr>
              <w:t>836 400</w:t>
            </w:r>
          </w:p>
        </w:tc>
        <w:tc>
          <w:tcPr>
            <w:tcW w:w="1418" w:type="dxa"/>
            <w:shd w:val="clear" w:color="auto" w:fill="auto"/>
            <w:vAlign w:val="center"/>
          </w:tcPr>
          <w:p w14:paraId="2BE98E1F" w14:textId="77777777" w:rsidR="0051762F" w:rsidRPr="00BC5946" w:rsidRDefault="0051762F" w:rsidP="00276A03">
            <w:pPr>
              <w:jc w:val="center"/>
              <w:rPr>
                <w:b/>
                <w:sz w:val="18"/>
                <w:szCs w:val="18"/>
              </w:rPr>
            </w:pPr>
            <w:r>
              <w:rPr>
                <w:b/>
                <w:sz w:val="18"/>
                <w:szCs w:val="18"/>
              </w:rPr>
              <w:t>412.02</w:t>
            </w:r>
          </w:p>
        </w:tc>
        <w:tc>
          <w:tcPr>
            <w:tcW w:w="1843" w:type="dxa"/>
            <w:vAlign w:val="center"/>
          </w:tcPr>
          <w:p w14:paraId="07833CAE" w14:textId="67411EDA" w:rsidR="0051762F" w:rsidRPr="0051762F" w:rsidRDefault="0051762F" w:rsidP="00276A03">
            <w:pPr>
              <w:jc w:val="center"/>
              <w:rPr>
                <w:bCs/>
                <w:sz w:val="18"/>
                <w:szCs w:val="18"/>
              </w:rPr>
            </w:pPr>
            <w:r>
              <w:rPr>
                <w:bCs/>
                <w:sz w:val="18"/>
                <w:szCs w:val="18"/>
              </w:rPr>
              <w:t>32.00</w:t>
            </w:r>
          </w:p>
        </w:tc>
      </w:tr>
      <w:tr w:rsidR="0051762F" w:rsidRPr="00396403" w14:paraId="6B5FB157" w14:textId="50BB9F6C" w:rsidTr="00E23EE5">
        <w:trPr>
          <w:trHeight w:val="283"/>
          <w:tblHeader/>
          <w:jc w:val="center"/>
        </w:trPr>
        <w:tc>
          <w:tcPr>
            <w:tcW w:w="1269" w:type="dxa"/>
            <w:shd w:val="clear" w:color="auto" w:fill="auto"/>
            <w:vAlign w:val="center"/>
          </w:tcPr>
          <w:p w14:paraId="5EE4AD03" w14:textId="77777777" w:rsidR="0051762F" w:rsidRDefault="0051762F" w:rsidP="00276A03">
            <w:pPr>
              <w:jc w:val="center"/>
              <w:rPr>
                <w:b/>
                <w:color w:val="000000"/>
                <w:sz w:val="19"/>
                <w:szCs w:val="19"/>
              </w:rPr>
            </w:pPr>
            <w:r>
              <w:rPr>
                <w:b/>
                <w:color w:val="000000"/>
                <w:sz w:val="19"/>
                <w:szCs w:val="19"/>
              </w:rPr>
              <w:t>Gulbene</w:t>
            </w:r>
          </w:p>
        </w:tc>
        <w:tc>
          <w:tcPr>
            <w:tcW w:w="1420" w:type="dxa"/>
            <w:shd w:val="clear" w:color="auto" w:fill="auto"/>
            <w:vAlign w:val="center"/>
          </w:tcPr>
          <w:p w14:paraId="05CE2303" w14:textId="77777777" w:rsidR="0051762F" w:rsidRPr="00BC5946" w:rsidRDefault="0051762F" w:rsidP="00276A03">
            <w:pPr>
              <w:jc w:val="center"/>
              <w:rPr>
                <w:bCs/>
                <w:sz w:val="18"/>
                <w:szCs w:val="18"/>
              </w:rPr>
            </w:pPr>
            <w:r w:rsidRPr="00BC5946">
              <w:rPr>
                <w:bCs/>
                <w:sz w:val="18"/>
                <w:szCs w:val="18"/>
              </w:rPr>
              <w:t>6 863</w:t>
            </w:r>
          </w:p>
        </w:tc>
        <w:tc>
          <w:tcPr>
            <w:tcW w:w="1842" w:type="dxa"/>
            <w:shd w:val="clear" w:color="auto" w:fill="auto"/>
            <w:vAlign w:val="center"/>
          </w:tcPr>
          <w:p w14:paraId="5021D22D" w14:textId="77777777" w:rsidR="0051762F" w:rsidRPr="00BC5946" w:rsidRDefault="0051762F" w:rsidP="00276A03">
            <w:pPr>
              <w:jc w:val="center"/>
              <w:rPr>
                <w:bCs/>
                <w:sz w:val="18"/>
                <w:szCs w:val="18"/>
              </w:rPr>
            </w:pPr>
            <w:r w:rsidRPr="00BC5946">
              <w:rPr>
                <w:bCs/>
                <w:sz w:val="18"/>
                <w:szCs w:val="18"/>
              </w:rPr>
              <w:t>1 440 000</w:t>
            </w:r>
          </w:p>
        </w:tc>
        <w:tc>
          <w:tcPr>
            <w:tcW w:w="1418" w:type="dxa"/>
            <w:shd w:val="clear" w:color="auto" w:fill="auto"/>
            <w:vAlign w:val="center"/>
          </w:tcPr>
          <w:p w14:paraId="3C88E901" w14:textId="77777777" w:rsidR="0051762F" w:rsidRPr="00BC5946" w:rsidRDefault="0051762F" w:rsidP="00276A03">
            <w:pPr>
              <w:jc w:val="center"/>
              <w:rPr>
                <w:b/>
                <w:sz w:val="18"/>
                <w:szCs w:val="18"/>
              </w:rPr>
            </w:pPr>
            <w:r w:rsidRPr="00BC5946">
              <w:rPr>
                <w:b/>
                <w:sz w:val="18"/>
                <w:szCs w:val="18"/>
              </w:rPr>
              <w:t>209.82</w:t>
            </w:r>
          </w:p>
        </w:tc>
        <w:tc>
          <w:tcPr>
            <w:tcW w:w="1843" w:type="dxa"/>
            <w:vAlign w:val="center"/>
          </w:tcPr>
          <w:p w14:paraId="48DFE5A0" w14:textId="6A561788" w:rsidR="0051762F" w:rsidRPr="0051762F" w:rsidRDefault="0051762F" w:rsidP="00276A03">
            <w:pPr>
              <w:jc w:val="center"/>
              <w:rPr>
                <w:bCs/>
                <w:sz w:val="18"/>
                <w:szCs w:val="18"/>
              </w:rPr>
            </w:pPr>
            <w:r>
              <w:rPr>
                <w:bCs/>
                <w:sz w:val="18"/>
                <w:szCs w:val="18"/>
              </w:rPr>
              <w:t>39.00</w:t>
            </w:r>
          </w:p>
        </w:tc>
      </w:tr>
      <w:tr w:rsidR="0051762F" w:rsidRPr="00396403" w14:paraId="50486CFD" w14:textId="5078FA79" w:rsidTr="00E23EE5">
        <w:trPr>
          <w:trHeight w:val="283"/>
          <w:tblHeader/>
          <w:jc w:val="center"/>
        </w:trPr>
        <w:tc>
          <w:tcPr>
            <w:tcW w:w="1269" w:type="dxa"/>
            <w:shd w:val="clear" w:color="auto" w:fill="auto"/>
            <w:vAlign w:val="center"/>
          </w:tcPr>
          <w:p w14:paraId="5123389C" w14:textId="77777777" w:rsidR="0051762F" w:rsidRDefault="0051762F" w:rsidP="00276A03">
            <w:pPr>
              <w:jc w:val="center"/>
              <w:rPr>
                <w:b/>
                <w:color w:val="000000"/>
                <w:sz w:val="19"/>
                <w:szCs w:val="19"/>
              </w:rPr>
            </w:pPr>
            <w:r>
              <w:rPr>
                <w:b/>
                <w:color w:val="000000"/>
                <w:sz w:val="19"/>
                <w:szCs w:val="19"/>
              </w:rPr>
              <w:t>Iecava</w:t>
            </w:r>
          </w:p>
        </w:tc>
        <w:tc>
          <w:tcPr>
            <w:tcW w:w="1420" w:type="dxa"/>
            <w:shd w:val="clear" w:color="auto" w:fill="auto"/>
            <w:vAlign w:val="center"/>
          </w:tcPr>
          <w:p w14:paraId="4F3FA8FD" w14:textId="77777777" w:rsidR="0051762F" w:rsidRPr="00BC5946" w:rsidRDefault="0051762F" w:rsidP="00276A03">
            <w:pPr>
              <w:jc w:val="center"/>
              <w:rPr>
                <w:bCs/>
                <w:sz w:val="18"/>
                <w:szCs w:val="18"/>
              </w:rPr>
            </w:pPr>
            <w:r>
              <w:rPr>
                <w:bCs/>
                <w:sz w:val="18"/>
                <w:szCs w:val="18"/>
              </w:rPr>
              <w:t>3 659</w:t>
            </w:r>
          </w:p>
        </w:tc>
        <w:tc>
          <w:tcPr>
            <w:tcW w:w="1842" w:type="dxa"/>
            <w:shd w:val="clear" w:color="auto" w:fill="auto"/>
            <w:vAlign w:val="center"/>
          </w:tcPr>
          <w:p w14:paraId="5842D676" w14:textId="77777777" w:rsidR="0051762F" w:rsidRPr="00BC5946" w:rsidRDefault="0051762F" w:rsidP="00276A03">
            <w:pPr>
              <w:jc w:val="center"/>
              <w:rPr>
                <w:bCs/>
                <w:sz w:val="18"/>
                <w:szCs w:val="18"/>
              </w:rPr>
            </w:pPr>
            <w:r>
              <w:rPr>
                <w:bCs/>
                <w:sz w:val="18"/>
                <w:szCs w:val="18"/>
              </w:rPr>
              <w:t>2 482 000</w:t>
            </w:r>
          </w:p>
        </w:tc>
        <w:tc>
          <w:tcPr>
            <w:tcW w:w="1418" w:type="dxa"/>
            <w:shd w:val="clear" w:color="auto" w:fill="auto"/>
            <w:vAlign w:val="center"/>
          </w:tcPr>
          <w:p w14:paraId="172A63EE" w14:textId="77777777" w:rsidR="0051762F" w:rsidRPr="00BC5946" w:rsidRDefault="0051762F" w:rsidP="00276A03">
            <w:pPr>
              <w:jc w:val="center"/>
              <w:rPr>
                <w:b/>
                <w:sz w:val="18"/>
                <w:szCs w:val="18"/>
              </w:rPr>
            </w:pPr>
            <w:r>
              <w:rPr>
                <w:b/>
                <w:sz w:val="18"/>
                <w:szCs w:val="18"/>
              </w:rPr>
              <w:t>678.33</w:t>
            </w:r>
          </w:p>
        </w:tc>
        <w:tc>
          <w:tcPr>
            <w:tcW w:w="1843" w:type="dxa"/>
            <w:vAlign w:val="center"/>
          </w:tcPr>
          <w:p w14:paraId="4C2DDB82" w14:textId="03D1A802" w:rsidR="0051762F" w:rsidRPr="0051762F" w:rsidRDefault="0051762F" w:rsidP="00276A03">
            <w:pPr>
              <w:jc w:val="center"/>
              <w:rPr>
                <w:bCs/>
                <w:sz w:val="18"/>
                <w:szCs w:val="18"/>
              </w:rPr>
            </w:pPr>
            <w:r>
              <w:rPr>
                <w:bCs/>
                <w:sz w:val="18"/>
                <w:szCs w:val="18"/>
              </w:rPr>
              <w:t>0</w:t>
            </w:r>
          </w:p>
        </w:tc>
      </w:tr>
      <w:tr w:rsidR="0051762F" w:rsidRPr="00396403" w14:paraId="420CBC29" w14:textId="164AE51E" w:rsidTr="00E23EE5">
        <w:trPr>
          <w:trHeight w:val="283"/>
          <w:tblHeader/>
          <w:jc w:val="center"/>
        </w:trPr>
        <w:tc>
          <w:tcPr>
            <w:tcW w:w="1269" w:type="dxa"/>
            <w:shd w:val="clear" w:color="auto" w:fill="auto"/>
            <w:vAlign w:val="center"/>
          </w:tcPr>
          <w:p w14:paraId="058A035A" w14:textId="77777777" w:rsidR="0051762F" w:rsidRDefault="0051762F" w:rsidP="00276A03">
            <w:pPr>
              <w:jc w:val="center"/>
              <w:rPr>
                <w:b/>
                <w:color w:val="000000"/>
                <w:sz w:val="19"/>
                <w:szCs w:val="19"/>
              </w:rPr>
            </w:pPr>
            <w:r>
              <w:rPr>
                <w:b/>
                <w:color w:val="000000"/>
                <w:sz w:val="19"/>
                <w:szCs w:val="19"/>
              </w:rPr>
              <w:t>Ikšķile</w:t>
            </w:r>
          </w:p>
        </w:tc>
        <w:tc>
          <w:tcPr>
            <w:tcW w:w="1420" w:type="dxa"/>
            <w:shd w:val="clear" w:color="auto" w:fill="auto"/>
            <w:vAlign w:val="center"/>
          </w:tcPr>
          <w:p w14:paraId="1AAF3438" w14:textId="77777777" w:rsidR="0051762F" w:rsidRPr="00BC5946" w:rsidRDefault="0051762F" w:rsidP="00276A03">
            <w:pPr>
              <w:jc w:val="center"/>
              <w:rPr>
                <w:bCs/>
                <w:sz w:val="18"/>
                <w:szCs w:val="18"/>
              </w:rPr>
            </w:pPr>
            <w:r>
              <w:rPr>
                <w:bCs/>
                <w:sz w:val="18"/>
                <w:szCs w:val="18"/>
              </w:rPr>
              <w:t>2 143</w:t>
            </w:r>
          </w:p>
        </w:tc>
        <w:tc>
          <w:tcPr>
            <w:tcW w:w="1842" w:type="dxa"/>
            <w:shd w:val="clear" w:color="auto" w:fill="auto"/>
            <w:vAlign w:val="center"/>
          </w:tcPr>
          <w:p w14:paraId="4E72F560" w14:textId="77777777" w:rsidR="0051762F" w:rsidRPr="00BC5946" w:rsidRDefault="0051762F" w:rsidP="00276A03">
            <w:pPr>
              <w:jc w:val="center"/>
              <w:rPr>
                <w:bCs/>
                <w:sz w:val="18"/>
                <w:szCs w:val="18"/>
              </w:rPr>
            </w:pPr>
            <w:r>
              <w:rPr>
                <w:bCs/>
                <w:sz w:val="18"/>
                <w:szCs w:val="18"/>
              </w:rPr>
              <w:t>714 000</w:t>
            </w:r>
          </w:p>
        </w:tc>
        <w:tc>
          <w:tcPr>
            <w:tcW w:w="1418" w:type="dxa"/>
            <w:shd w:val="clear" w:color="auto" w:fill="auto"/>
            <w:vAlign w:val="center"/>
          </w:tcPr>
          <w:p w14:paraId="2B3C4416" w14:textId="77777777" w:rsidR="0051762F" w:rsidRPr="00BC5946" w:rsidRDefault="0051762F" w:rsidP="00276A03">
            <w:pPr>
              <w:jc w:val="center"/>
              <w:rPr>
                <w:b/>
                <w:sz w:val="18"/>
                <w:szCs w:val="18"/>
              </w:rPr>
            </w:pPr>
            <w:r>
              <w:rPr>
                <w:b/>
                <w:sz w:val="18"/>
                <w:szCs w:val="18"/>
              </w:rPr>
              <w:t>333.18</w:t>
            </w:r>
          </w:p>
        </w:tc>
        <w:tc>
          <w:tcPr>
            <w:tcW w:w="1843" w:type="dxa"/>
            <w:vAlign w:val="center"/>
          </w:tcPr>
          <w:p w14:paraId="52447009" w14:textId="753B2219" w:rsidR="0051762F" w:rsidRPr="0051762F" w:rsidRDefault="0051762F" w:rsidP="00276A03">
            <w:pPr>
              <w:jc w:val="center"/>
              <w:rPr>
                <w:bCs/>
                <w:sz w:val="18"/>
                <w:szCs w:val="18"/>
              </w:rPr>
            </w:pPr>
            <w:r>
              <w:rPr>
                <w:bCs/>
                <w:sz w:val="18"/>
                <w:szCs w:val="18"/>
              </w:rPr>
              <w:t>32.88</w:t>
            </w:r>
          </w:p>
        </w:tc>
      </w:tr>
      <w:tr w:rsidR="0051762F" w:rsidRPr="00396403" w14:paraId="0716F624" w14:textId="268AF5B1" w:rsidTr="00E23EE5">
        <w:trPr>
          <w:trHeight w:val="283"/>
          <w:tblHeader/>
          <w:jc w:val="center"/>
        </w:trPr>
        <w:tc>
          <w:tcPr>
            <w:tcW w:w="1269" w:type="dxa"/>
            <w:shd w:val="clear" w:color="auto" w:fill="auto"/>
            <w:vAlign w:val="center"/>
          </w:tcPr>
          <w:p w14:paraId="7D9B4543" w14:textId="77777777" w:rsidR="0051762F" w:rsidRDefault="0051762F" w:rsidP="00276A03">
            <w:pPr>
              <w:jc w:val="center"/>
              <w:rPr>
                <w:b/>
                <w:color w:val="000000"/>
                <w:sz w:val="19"/>
                <w:szCs w:val="19"/>
              </w:rPr>
            </w:pPr>
            <w:r>
              <w:rPr>
                <w:b/>
                <w:color w:val="000000"/>
                <w:sz w:val="19"/>
                <w:szCs w:val="19"/>
              </w:rPr>
              <w:t>Kandava</w:t>
            </w:r>
          </w:p>
        </w:tc>
        <w:tc>
          <w:tcPr>
            <w:tcW w:w="1420" w:type="dxa"/>
            <w:shd w:val="clear" w:color="auto" w:fill="auto"/>
            <w:vAlign w:val="center"/>
          </w:tcPr>
          <w:p w14:paraId="48BD0969" w14:textId="77777777" w:rsidR="0051762F" w:rsidRPr="00BC5946" w:rsidRDefault="0051762F" w:rsidP="00276A03">
            <w:pPr>
              <w:jc w:val="center"/>
              <w:rPr>
                <w:bCs/>
                <w:sz w:val="18"/>
                <w:szCs w:val="18"/>
              </w:rPr>
            </w:pPr>
            <w:r>
              <w:rPr>
                <w:bCs/>
                <w:sz w:val="18"/>
                <w:szCs w:val="18"/>
              </w:rPr>
              <w:t>2 437</w:t>
            </w:r>
          </w:p>
        </w:tc>
        <w:tc>
          <w:tcPr>
            <w:tcW w:w="1842" w:type="dxa"/>
            <w:shd w:val="clear" w:color="auto" w:fill="auto"/>
            <w:vAlign w:val="center"/>
          </w:tcPr>
          <w:p w14:paraId="171ED48B" w14:textId="77777777" w:rsidR="0051762F" w:rsidRPr="00BC5946" w:rsidRDefault="0051762F" w:rsidP="00276A03">
            <w:pPr>
              <w:jc w:val="center"/>
              <w:rPr>
                <w:bCs/>
                <w:sz w:val="18"/>
                <w:szCs w:val="18"/>
              </w:rPr>
            </w:pPr>
            <w:r>
              <w:rPr>
                <w:bCs/>
                <w:sz w:val="18"/>
                <w:szCs w:val="18"/>
              </w:rPr>
              <w:t>54 000</w:t>
            </w:r>
          </w:p>
        </w:tc>
        <w:tc>
          <w:tcPr>
            <w:tcW w:w="1418" w:type="dxa"/>
            <w:shd w:val="clear" w:color="auto" w:fill="auto"/>
            <w:vAlign w:val="center"/>
          </w:tcPr>
          <w:p w14:paraId="14CC9258" w14:textId="77777777" w:rsidR="0051762F" w:rsidRPr="00BC5946" w:rsidRDefault="0051762F" w:rsidP="00276A03">
            <w:pPr>
              <w:jc w:val="center"/>
              <w:rPr>
                <w:b/>
                <w:sz w:val="18"/>
                <w:szCs w:val="18"/>
              </w:rPr>
            </w:pPr>
            <w:r>
              <w:rPr>
                <w:b/>
                <w:sz w:val="18"/>
                <w:szCs w:val="18"/>
              </w:rPr>
              <w:t>22.16</w:t>
            </w:r>
          </w:p>
        </w:tc>
        <w:tc>
          <w:tcPr>
            <w:tcW w:w="1843" w:type="dxa"/>
            <w:vAlign w:val="center"/>
          </w:tcPr>
          <w:p w14:paraId="3C005AC5" w14:textId="19ED6AF5" w:rsidR="0051762F" w:rsidRPr="0051762F" w:rsidRDefault="0051762F" w:rsidP="00276A03">
            <w:pPr>
              <w:jc w:val="center"/>
              <w:rPr>
                <w:bCs/>
                <w:sz w:val="18"/>
                <w:szCs w:val="18"/>
              </w:rPr>
            </w:pPr>
            <w:r>
              <w:rPr>
                <w:bCs/>
                <w:sz w:val="18"/>
                <w:szCs w:val="18"/>
              </w:rPr>
              <w:t>28.16</w:t>
            </w:r>
          </w:p>
        </w:tc>
      </w:tr>
      <w:tr w:rsidR="0051762F" w:rsidRPr="00396403" w14:paraId="67C7D0C3" w14:textId="74A71EBD" w:rsidTr="00E23EE5">
        <w:trPr>
          <w:trHeight w:val="283"/>
          <w:tblHeader/>
          <w:jc w:val="center"/>
        </w:trPr>
        <w:tc>
          <w:tcPr>
            <w:tcW w:w="1269" w:type="dxa"/>
            <w:shd w:val="clear" w:color="auto" w:fill="auto"/>
            <w:vAlign w:val="center"/>
          </w:tcPr>
          <w:p w14:paraId="16ED7116" w14:textId="77777777" w:rsidR="0051762F" w:rsidRDefault="0051762F" w:rsidP="00276A03">
            <w:pPr>
              <w:jc w:val="center"/>
              <w:rPr>
                <w:b/>
                <w:color w:val="000000"/>
                <w:sz w:val="19"/>
                <w:szCs w:val="19"/>
              </w:rPr>
            </w:pPr>
            <w:r>
              <w:rPr>
                <w:b/>
                <w:color w:val="000000"/>
                <w:sz w:val="19"/>
                <w:szCs w:val="19"/>
              </w:rPr>
              <w:t>Lielvārde</w:t>
            </w:r>
          </w:p>
        </w:tc>
        <w:tc>
          <w:tcPr>
            <w:tcW w:w="1420" w:type="dxa"/>
            <w:shd w:val="clear" w:color="auto" w:fill="auto"/>
            <w:vAlign w:val="center"/>
          </w:tcPr>
          <w:p w14:paraId="2E1820B3" w14:textId="77777777" w:rsidR="0051762F" w:rsidRPr="00BC5946" w:rsidRDefault="0051762F" w:rsidP="00276A03">
            <w:pPr>
              <w:jc w:val="center"/>
              <w:rPr>
                <w:bCs/>
                <w:sz w:val="18"/>
                <w:szCs w:val="18"/>
              </w:rPr>
            </w:pPr>
            <w:r>
              <w:rPr>
                <w:bCs/>
                <w:sz w:val="18"/>
                <w:szCs w:val="18"/>
              </w:rPr>
              <w:t>3 219</w:t>
            </w:r>
          </w:p>
        </w:tc>
        <w:tc>
          <w:tcPr>
            <w:tcW w:w="1842" w:type="dxa"/>
            <w:shd w:val="clear" w:color="auto" w:fill="auto"/>
            <w:vAlign w:val="center"/>
          </w:tcPr>
          <w:p w14:paraId="6EAB4658" w14:textId="77777777" w:rsidR="0051762F" w:rsidRPr="00BC5946" w:rsidRDefault="0051762F" w:rsidP="00276A03">
            <w:pPr>
              <w:jc w:val="center"/>
              <w:rPr>
                <w:bCs/>
                <w:sz w:val="18"/>
                <w:szCs w:val="18"/>
              </w:rPr>
            </w:pPr>
            <w:r>
              <w:rPr>
                <w:bCs/>
                <w:sz w:val="18"/>
                <w:szCs w:val="18"/>
              </w:rPr>
              <w:t>68 000</w:t>
            </w:r>
          </w:p>
        </w:tc>
        <w:tc>
          <w:tcPr>
            <w:tcW w:w="1418" w:type="dxa"/>
            <w:shd w:val="clear" w:color="auto" w:fill="auto"/>
            <w:vAlign w:val="center"/>
          </w:tcPr>
          <w:p w14:paraId="3BB69D92" w14:textId="77777777" w:rsidR="0051762F" w:rsidRPr="00BC5946" w:rsidRDefault="0051762F" w:rsidP="00276A03">
            <w:pPr>
              <w:jc w:val="center"/>
              <w:rPr>
                <w:b/>
                <w:sz w:val="18"/>
                <w:szCs w:val="18"/>
              </w:rPr>
            </w:pPr>
            <w:r>
              <w:rPr>
                <w:b/>
                <w:sz w:val="18"/>
                <w:szCs w:val="18"/>
              </w:rPr>
              <w:t>21.12</w:t>
            </w:r>
          </w:p>
        </w:tc>
        <w:tc>
          <w:tcPr>
            <w:tcW w:w="1843" w:type="dxa"/>
            <w:vAlign w:val="center"/>
          </w:tcPr>
          <w:p w14:paraId="4A533D6F" w14:textId="43BAF50A" w:rsidR="0051762F" w:rsidRPr="0051762F" w:rsidRDefault="0051762F" w:rsidP="00276A03">
            <w:pPr>
              <w:jc w:val="center"/>
              <w:rPr>
                <w:bCs/>
                <w:sz w:val="18"/>
                <w:szCs w:val="18"/>
              </w:rPr>
            </w:pPr>
            <w:r>
              <w:rPr>
                <w:bCs/>
                <w:sz w:val="18"/>
                <w:szCs w:val="18"/>
              </w:rPr>
              <w:t>19.66</w:t>
            </w:r>
          </w:p>
        </w:tc>
      </w:tr>
      <w:tr w:rsidR="0051762F" w:rsidRPr="00396403" w14:paraId="7C11C5F9" w14:textId="7668A011" w:rsidTr="00E23EE5">
        <w:trPr>
          <w:trHeight w:val="283"/>
          <w:tblHeader/>
          <w:jc w:val="center"/>
        </w:trPr>
        <w:tc>
          <w:tcPr>
            <w:tcW w:w="1269" w:type="dxa"/>
            <w:shd w:val="clear" w:color="auto" w:fill="auto"/>
            <w:vAlign w:val="center"/>
          </w:tcPr>
          <w:p w14:paraId="77A0CA2A" w14:textId="77777777" w:rsidR="0051762F" w:rsidRDefault="0051762F" w:rsidP="00276A03">
            <w:pPr>
              <w:jc w:val="center"/>
              <w:rPr>
                <w:b/>
                <w:color w:val="000000"/>
                <w:sz w:val="19"/>
                <w:szCs w:val="19"/>
              </w:rPr>
            </w:pPr>
            <w:r>
              <w:rPr>
                <w:b/>
                <w:color w:val="000000"/>
                <w:sz w:val="19"/>
                <w:szCs w:val="19"/>
              </w:rPr>
              <w:t>Ludza</w:t>
            </w:r>
          </w:p>
        </w:tc>
        <w:tc>
          <w:tcPr>
            <w:tcW w:w="1420" w:type="dxa"/>
            <w:shd w:val="clear" w:color="auto" w:fill="auto"/>
            <w:vAlign w:val="center"/>
          </w:tcPr>
          <w:p w14:paraId="6E789ABA" w14:textId="77777777" w:rsidR="0051762F" w:rsidRPr="00BC5946" w:rsidRDefault="0051762F" w:rsidP="00276A03">
            <w:pPr>
              <w:jc w:val="center"/>
              <w:rPr>
                <w:bCs/>
                <w:sz w:val="18"/>
                <w:szCs w:val="18"/>
              </w:rPr>
            </w:pPr>
            <w:r>
              <w:rPr>
                <w:bCs/>
                <w:sz w:val="18"/>
                <w:szCs w:val="18"/>
              </w:rPr>
              <w:t>7 300</w:t>
            </w:r>
          </w:p>
        </w:tc>
        <w:tc>
          <w:tcPr>
            <w:tcW w:w="1842" w:type="dxa"/>
            <w:shd w:val="clear" w:color="auto" w:fill="auto"/>
            <w:vAlign w:val="center"/>
          </w:tcPr>
          <w:p w14:paraId="23D4B9F3" w14:textId="77777777" w:rsidR="0051762F" w:rsidRPr="00BC5946" w:rsidRDefault="0051762F" w:rsidP="00276A03">
            <w:pPr>
              <w:jc w:val="center"/>
              <w:rPr>
                <w:bCs/>
                <w:sz w:val="18"/>
                <w:szCs w:val="18"/>
              </w:rPr>
            </w:pPr>
            <w:r w:rsidRPr="00BC5946">
              <w:rPr>
                <w:bCs/>
                <w:sz w:val="18"/>
                <w:szCs w:val="18"/>
              </w:rPr>
              <w:t>900 000</w:t>
            </w:r>
          </w:p>
        </w:tc>
        <w:tc>
          <w:tcPr>
            <w:tcW w:w="1418" w:type="dxa"/>
            <w:shd w:val="clear" w:color="auto" w:fill="auto"/>
            <w:vAlign w:val="center"/>
          </w:tcPr>
          <w:p w14:paraId="32EE53CE" w14:textId="77777777" w:rsidR="0051762F" w:rsidRPr="00BC5946" w:rsidRDefault="0051762F" w:rsidP="00276A03">
            <w:pPr>
              <w:jc w:val="center"/>
              <w:rPr>
                <w:b/>
                <w:sz w:val="18"/>
                <w:szCs w:val="18"/>
              </w:rPr>
            </w:pPr>
            <w:r>
              <w:rPr>
                <w:b/>
                <w:sz w:val="18"/>
                <w:szCs w:val="18"/>
              </w:rPr>
              <w:t>123.29</w:t>
            </w:r>
          </w:p>
        </w:tc>
        <w:tc>
          <w:tcPr>
            <w:tcW w:w="1843" w:type="dxa"/>
            <w:vAlign w:val="center"/>
          </w:tcPr>
          <w:p w14:paraId="26D196BA" w14:textId="4FC2783B" w:rsidR="0051762F" w:rsidRPr="0051762F" w:rsidRDefault="0051762F" w:rsidP="00276A03">
            <w:pPr>
              <w:jc w:val="center"/>
              <w:rPr>
                <w:bCs/>
                <w:sz w:val="18"/>
                <w:szCs w:val="18"/>
              </w:rPr>
            </w:pPr>
            <w:r>
              <w:rPr>
                <w:bCs/>
                <w:sz w:val="18"/>
                <w:szCs w:val="18"/>
              </w:rPr>
              <w:t>24.59</w:t>
            </w:r>
          </w:p>
        </w:tc>
      </w:tr>
      <w:tr w:rsidR="0051762F" w:rsidRPr="00396403" w14:paraId="510F7F33" w14:textId="51901C6F" w:rsidTr="00E23EE5">
        <w:trPr>
          <w:trHeight w:val="283"/>
          <w:tblHeader/>
          <w:jc w:val="center"/>
        </w:trPr>
        <w:tc>
          <w:tcPr>
            <w:tcW w:w="1269" w:type="dxa"/>
            <w:shd w:val="clear" w:color="auto" w:fill="auto"/>
            <w:vAlign w:val="center"/>
          </w:tcPr>
          <w:p w14:paraId="50E4CDE1" w14:textId="77777777" w:rsidR="0051762F" w:rsidRDefault="0051762F" w:rsidP="00276A03">
            <w:pPr>
              <w:jc w:val="center"/>
              <w:rPr>
                <w:b/>
                <w:color w:val="000000"/>
                <w:sz w:val="19"/>
                <w:szCs w:val="19"/>
              </w:rPr>
            </w:pPr>
            <w:r>
              <w:rPr>
                <w:b/>
                <w:color w:val="000000"/>
                <w:sz w:val="19"/>
                <w:szCs w:val="19"/>
              </w:rPr>
              <w:t>Madona</w:t>
            </w:r>
          </w:p>
        </w:tc>
        <w:tc>
          <w:tcPr>
            <w:tcW w:w="1420" w:type="dxa"/>
            <w:shd w:val="clear" w:color="auto" w:fill="auto"/>
            <w:vAlign w:val="center"/>
          </w:tcPr>
          <w:p w14:paraId="74BB0448" w14:textId="77777777" w:rsidR="0051762F" w:rsidRPr="00BC5946" w:rsidRDefault="0051762F" w:rsidP="00276A03">
            <w:pPr>
              <w:jc w:val="center"/>
              <w:rPr>
                <w:bCs/>
                <w:sz w:val="18"/>
                <w:szCs w:val="18"/>
              </w:rPr>
            </w:pPr>
            <w:r w:rsidRPr="00BC5946">
              <w:rPr>
                <w:bCs/>
                <w:sz w:val="18"/>
                <w:szCs w:val="18"/>
              </w:rPr>
              <w:t>7 578</w:t>
            </w:r>
          </w:p>
        </w:tc>
        <w:tc>
          <w:tcPr>
            <w:tcW w:w="1842" w:type="dxa"/>
            <w:shd w:val="clear" w:color="auto" w:fill="auto"/>
            <w:vAlign w:val="center"/>
          </w:tcPr>
          <w:p w14:paraId="45A02C4D" w14:textId="77777777" w:rsidR="0051762F" w:rsidRPr="00BC5946" w:rsidRDefault="0051762F" w:rsidP="00276A03">
            <w:pPr>
              <w:jc w:val="center"/>
              <w:rPr>
                <w:bCs/>
                <w:sz w:val="18"/>
                <w:szCs w:val="18"/>
              </w:rPr>
            </w:pPr>
            <w:r w:rsidRPr="00BC5946">
              <w:rPr>
                <w:bCs/>
                <w:sz w:val="18"/>
                <w:szCs w:val="18"/>
              </w:rPr>
              <w:t>900 000</w:t>
            </w:r>
          </w:p>
        </w:tc>
        <w:tc>
          <w:tcPr>
            <w:tcW w:w="1418" w:type="dxa"/>
            <w:shd w:val="clear" w:color="auto" w:fill="auto"/>
            <w:vAlign w:val="center"/>
          </w:tcPr>
          <w:p w14:paraId="2CD0606A" w14:textId="77777777" w:rsidR="0051762F" w:rsidRPr="00BC5946" w:rsidRDefault="0051762F" w:rsidP="00276A03">
            <w:pPr>
              <w:jc w:val="center"/>
              <w:rPr>
                <w:b/>
                <w:sz w:val="18"/>
                <w:szCs w:val="18"/>
              </w:rPr>
            </w:pPr>
            <w:r w:rsidRPr="00BC5946">
              <w:rPr>
                <w:b/>
                <w:sz w:val="18"/>
                <w:szCs w:val="18"/>
              </w:rPr>
              <w:t>118.76</w:t>
            </w:r>
          </w:p>
        </w:tc>
        <w:tc>
          <w:tcPr>
            <w:tcW w:w="1843" w:type="dxa"/>
            <w:vAlign w:val="center"/>
          </w:tcPr>
          <w:p w14:paraId="209FB760" w14:textId="3C0E94C6" w:rsidR="0051762F" w:rsidRPr="0051762F" w:rsidRDefault="0051762F" w:rsidP="00276A03">
            <w:pPr>
              <w:jc w:val="center"/>
              <w:rPr>
                <w:bCs/>
                <w:sz w:val="18"/>
                <w:szCs w:val="18"/>
              </w:rPr>
            </w:pPr>
            <w:r>
              <w:rPr>
                <w:bCs/>
                <w:sz w:val="18"/>
                <w:szCs w:val="18"/>
              </w:rPr>
              <w:t>10.70</w:t>
            </w:r>
          </w:p>
        </w:tc>
      </w:tr>
      <w:tr w:rsidR="0051762F" w:rsidRPr="00396403" w14:paraId="39BB64CB" w14:textId="2A4AAAAE" w:rsidTr="00E23EE5">
        <w:trPr>
          <w:trHeight w:val="283"/>
          <w:tblHeader/>
          <w:jc w:val="center"/>
        </w:trPr>
        <w:tc>
          <w:tcPr>
            <w:tcW w:w="1269" w:type="dxa"/>
            <w:shd w:val="clear" w:color="auto" w:fill="auto"/>
            <w:vAlign w:val="center"/>
          </w:tcPr>
          <w:p w14:paraId="5A8FA64F" w14:textId="77777777" w:rsidR="0051762F" w:rsidRDefault="0051762F" w:rsidP="00276A03">
            <w:pPr>
              <w:jc w:val="center"/>
              <w:rPr>
                <w:b/>
                <w:color w:val="000000"/>
                <w:sz w:val="19"/>
                <w:szCs w:val="19"/>
              </w:rPr>
            </w:pPr>
            <w:r>
              <w:rPr>
                <w:b/>
                <w:color w:val="000000"/>
                <w:sz w:val="19"/>
                <w:szCs w:val="19"/>
              </w:rPr>
              <w:t>Mālpils</w:t>
            </w:r>
          </w:p>
        </w:tc>
        <w:tc>
          <w:tcPr>
            <w:tcW w:w="1420" w:type="dxa"/>
            <w:shd w:val="clear" w:color="auto" w:fill="auto"/>
            <w:vAlign w:val="center"/>
          </w:tcPr>
          <w:p w14:paraId="53EC1C49" w14:textId="77777777" w:rsidR="0051762F" w:rsidRPr="00BC5946" w:rsidRDefault="0051762F" w:rsidP="00276A03">
            <w:pPr>
              <w:jc w:val="center"/>
              <w:rPr>
                <w:bCs/>
                <w:sz w:val="18"/>
                <w:szCs w:val="18"/>
              </w:rPr>
            </w:pPr>
            <w:r>
              <w:rPr>
                <w:bCs/>
                <w:sz w:val="18"/>
                <w:szCs w:val="18"/>
              </w:rPr>
              <w:t>1 592</w:t>
            </w:r>
          </w:p>
        </w:tc>
        <w:tc>
          <w:tcPr>
            <w:tcW w:w="1842" w:type="dxa"/>
            <w:shd w:val="clear" w:color="auto" w:fill="auto"/>
            <w:vAlign w:val="center"/>
          </w:tcPr>
          <w:p w14:paraId="2405F277" w14:textId="77777777" w:rsidR="0051762F" w:rsidRPr="00BC5946" w:rsidRDefault="0051762F" w:rsidP="00276A03">
            <w:pPr>
              <w:jc w:val="center"/>
              <w:rPr>
                <w:bCs/>
                <w:sz w:val="18"/>
                <w:szCs w:val="18"/>
              </w:rPr>
            </w:pPr>
            <w:r>
              <w:rPr>
                <w:bCs/>
                <w:sz w:val="18"/>
                <w:szCs w:val="18"/>
              </w:rPr>
              <w:t>2 495 430</w:t>
            </w:r>
          </w:p>
        </w:tc>
        <w:tc>
          <w:tcPr>
            <w:tcW w:w="1418" w:type="dxa"/>
            <w:shd w:val="clear" w:color="auto" w:fill="auto"/>
            <w:vAlign w:val="center"/>
          </w:tcPr>
          <w:p w14:paraId="13337FD2" w14:textId="77777777" w:rsidR="0051762F" w:rsidRPr="00BC5946" w:rsidRDefault="0051762F" w:rsidP="00276A03">
            <w:pPr>
              <w:jc w:val="center"/>
              <w:rPr>
                <w:b/>
                <w:sz w:val="18"/>
                <w:szCs w:val="18"/>
              </w:rPr>
            </w:pPr>
            <w:r>
              <w:rPr>
                <w:b/>
                <w:sz w:val="18"/>
                <w:szCs w:val="18"/>
              </w:rPr>
              <w:t>1 567.48</w:t>
            </w:r>
          </w:p>
        </w:tc>
        <w:tc>
          <w:tcPr>
            <w:tcW w:w="1843" w:type="dxa"/>
            <w:vAlign w:val="center"/>
          </w:tcPr>
          <w:p w14:paraId="0D828FA9" w14:textId="36999D11" w:rsidR="0051762F" w:rsidRPr="0051762F" w:rsidRDefault="00E46A6A" w:rsidP="00276A03">
            <w:pPr>
              <w:jc w:val="center"/>
              <w:rPr>
                <w:bCs/>
                <w:sz w:val="18"/>
                <w:szCs w:val="18"/>
              </w:rPr>
            </w:pPr>
            <w:r>
              <w:rPr>
                <w:bCs/>
                <w:sz w:val="18"/>
                <w:szCs w:val="18"/>
              </w:rPr>
              <w:t>29.45</w:t>
            </w:r>
          </w:p>
        </w:tc>
      </w:tr>
      <w:tr w:rsidR="0051762F" w:rsidRPr="00396403" w14:paraId="5044A6F3" w14:textId="64CDED95" w:rsidTr="00E23EE5">
        <w:trPr>
          <w:trHeight w:val="283"/>
          <w:tblHeader/>
          <w:jc w:val="center"/>
        </w:trPr>
        <w:tc>
          <w:tcPr>
            <w:tcW w:w="1269" w:type="dxa"/>
            <w:shd w:val="clear" w:color="auto" w:fill="auto"/>
            <w:vAlign w:val="center"/>
          </w:tcPr>
          <w:p w14:paraId="6516A0DA" w14:textId="77777777" w:rsidR="0051762F" w:rsidRDefault="0051762F" w:rsidP="00276A03">
            <w:pPr>
              <w:jc w:val="center"/>
              <w:rPr>
                <w:b/>
                <w:color w:val="000000"/>
                <w:sz w:val="19"/>
                <w:szCs w:val="19"/>
              </w:rPr>
            </w:pPr>
            <w:r>
              <w:rPr>
                <w:b/>
                <w:color w:val="000000"/>
                <w:sz w:val="19"/>
                <w:szCs w:val="19"/>
              </w:rPr>
              <w:t>Ozolnieki</w:t>
            </w:r>
          </w:p>
        </w:tc>
        <w:tc>
          <w:tcPr>
            <w:tcW w:w="1420" w:type="dxa"/>
            <w:shd w:val="clear" w:color="auto" w:fill="auto"/>
            <w:vAlign w:val="center"/>
          </w:tcPr>
          <w:p w14:paraId="3025B49F" w14:textId="77777777" w:rsidR="0051762F" w:rsidRPr="00BC5946" w:rsidRDefault="0051762F" w:rsidP="00276A03">
            <w:pPr>
              <w:jc w:val="center"/>
              <w:rPr>
                <w:bCs/>
                <w:sz w:val="18"/>
                <w:szCs w:val="18"/>
              </w:rPr>
            </w:pPr>
            <w:r>
              <w:rPr>
                <w:bCs/>
                <w:sz w:val="18"/>
                <w:szCs w:val="18"/>
              </w:rPr>
              <w:t>2 693</w:t>
            </w:r>
          </w:p>
        </w:tc>
        <w:tc>
          <w:tcPr>
            <w:tcW w:w="1842" w:type="dxa"/>
            <w:shd w:val="clear" w:color="auto" w:fill="auto"/>
            <w:vAlign w:val="center"/>
          </w:tcPr>
          <w:p w14:paraId="318F010B" w14:textId="77777777" w:rsidR="0051762F" w:rsidRPr="00BC5946" w:rsidRDefault="0051762F" w:rsidP="00276A03">
            <w:pPr>
              <w:jc w:val="center"/>
              <w:rPr>
                <w:bCs/>
                <w:sz w:val="18"/>
                <w:szCs w:val="18"/>
              </w:rPr>
            </w:pPr>
            <w:r>
              <w:rPr>
                <w:bCs/>
                <w:sz w:val="18"/>
                <w:szCs w:val="18"/>
              </w:rPr>
              <w:t>156 060</w:t>
            </w:r>
          </w:p>
        </w:tc>
        <w:tc>
          <w:tcPr>
            <w:tcW w:w="1418" w:type="dxa"/>
            <w:shd w:val="clear" w:color="auto" w:fill="auto"/>
            <w:vAlign w:val="center"/>
          </w:tcPr>
          <w:p w14:paraId="5627CF32" w14:textId="77777777" w:rsidR="0051762F" w:rsidRPr="00BC5946" w:rsidRDefault="0051762F" w:rsidP="00276A03">
            <w:pPr>
              <w:jc w:val="center"/>
              <w:rPr>
                <w:b/>
                <w:sz w:val="18"/>
                <w:szCs w:val="18"/>
              </w:rPr>
            </w:pPr>
            <w:r>
              <w:rPr>
                <w:b/>
                <w:sz w:val="18"/>
                <w:szCs w:val="18"/>
              </w:rPr>
              <w:t>57.95</w:t>
            </w:r>
          </w:p>
        </w:tc>
        <w:tc>
          <w:tcPr>
            <w:tcW w:w="1843" w:type="dxa"/>
            <w:vAlign w:val="center"/>
          </w:tcPr>
          <w:p w14:paraId="4B2046E5" w14:textId="0BFE15D4" w:rsidR="0051762F" w:rsidRPr="0051762F" w:rsidRDefault="00E46A6A" w:rsidP="00276A03">
            <w:pPr>
              <w:jc w:val="center"/>
              <w:rPr>
                <w:bCs/>
                <w:sz w:val="18"/>
                <w:szCs w:val="18"/>
              </w:rPr>
            </w:pPr>
            <w:r>
              <w:rPr>
                <w:bCs/>
                <w:sz w:val="18"/>
                <w:szCs w:val="18"/>
              </w:rPr>
              <w:t>12.30</w:t>
            </w:r>
          </w:p>
        </w:tc>
      </w:tr>
      <w:tr w:rsidR="0051762F" w:rsidRPr="00396403" w14:paraId="181FB0D1" w14:textId="304C89E5" w:rsidTr="00E23EE5">
        <w:trPr>
          <w:trHeight w:val="283"/>
          <w:tblHeader/>
          <w:jc w:val="center"/>
        </w:trPr>
        <w:tc>
          <w:tcPr>
            <w:tcW w:w="1269" w:type="dxa"/>
            <w:shd w:val="clear" w:color="auto" w:fill="auto"/>
            <w:vAlign w:val="center"/>
          </w:tcPr>
          <w:p w14:paraId="74C5A6CB" w14:textId="77777777" w:rsidR="0051762F" w:rsidRDefault="0051762F" w:rsidP="00276A03">
            <w:pPr>
              <w:jc w:val="center"/>
              <w:rPr>
                <w:b/>
                <w:color w:val="000000"/>
                <w:sz w:val="19"/>
                <w:szCs w:val="19"/>
              </w:rPr>
            </w:pPr>
            <w:r>
              <w:rPr>
                <w:b/>
                <w:color w:val="000000"/>
                <w:sz w:val="19"/>
                <w:szCs w:val="19"/>
              </w:rPr>
              <w:t>Pļaviņas</w:t>
            </w:r>
          </w:p>
        </w:tc>
        <w:tc>
          <w:tcPr>
            <w:tcW w:w="1420" w:type="dxa"/>
            <w:shd w:val="clear" w:color="auto" w:fill="auto"/>
            <w:vAlign w:val="center"/>
          </w:tcPr>
          <w:p w14:paraId="5D9CB6E0" w14:textId="77777777" w:rsidR="0051762F" w:rsidRPr="00BC5946" w:rsidRDefault="0051762F" w:rsidP="00276A03">
            <w:pPr>
              <w:jc w:val="center"/>
              <w:rPr>
                <w:bCs/>
                <w:sz w:val="18"/>
                <w:szCs w:val="18"/>
              </w:rPr>
            </w:pPr>
            <w:r>
              <w:rPr>
                <w:bCs/>
                <w:sz w:val="18"/>
                <w:szCs w:val="18"/>
              </w:rPr>
              <w:t>1 589</w:t>
            </w:r>
          </w:p>
        </w:tc>
        <w:tc>
          <w:tcPr>
            <w:tcW w:w="1842" w:type="dxa"/>
            <w:shd w:val="clear" w:color="auto" w:fill="auto"/>
            <w:vAlign w:val="center"/>
          </w:tcPr>
          <w:p w14:paraId="60209666" w14:textId="77777777" w:rsidR="0051762F" w:rsidRPr="00BC5946" w:rsidRDefault="0051762F" w:rsidP="00276A03">
            <w:pPr>
              <w:jc w:val="center"/>
              <w:rPr>
                <w:bCs/>
                <w:sz w:val="18"/>
                <w:szCs w:val="18"/>
              </w:rPr>
            </w:pPr>
            <w:r>
              <w:rPr>
                <w:bCs/>
                <w:sz w:val="18"/>
                <w:szCs w:val="18"/>
              </w:rPr>
              <w:t>1 411 000</w:t>
            </w:r>
          </w:p>
        </w:tc>
        <w:tc>
          <w:tcPr>
            <w:tcW w:w="1418" w:type="dxa"/>
            <w:shd w:val="clear" w:color="auto" w:fill="auto"/>
            <w:vAlign w:val="center"/>
          </w:tcPr>
          <w:p w14:paraId="5D36BDE4" w14:textId="77777777" w:rsidR="0051762F" w:rsidRPr="00BC5946" w:rsidRDefault="0051762F" w:rsidP="00276A03">
            <w:pPr>
              <w:jc w:val="center"/>
              <w:rPr>
                <w:b/>
                <w:sz w:val="18"/>
                <w:szCs w:val="18"/>
              </w:rPr>
            </w:pPr>
            <w:r>
              <w:rPr>
                <w:b/>
                <w:sz w:val="18"/>
                <w:szCs w:val="18"/>
              </w:rPr>
              <w:t>887.98</w:t>
            </w:r>
          </w:p>
        </w:tc>
        <w:tc>
          <w:tcPr>
            <w:tcW w:w="1843" w:type="dxa"/>
            <w:vAlign w:val="center"/>
          </w:tcPr>
          <w:p w14:paraId="0352F3B5" w14:textId="62388844" w:rsidR="0051762F" w:rsidRPr="0051762F" w:rsidRDefault="00E46A6A" w:rsidP="00276A03">
            <w:pPr>
              <w:jc w:val="center"/>
              <w:rPr>
                <w:bCs/>
                <w:sz w:val="18"/>
                <w:szCs w:val="18"/>
              </w:rPr>
            </w:pPr>
            <w:r>
              <w:rPr>
                <w:bCs/>
                <w:sz w:val="18"/>
                <w:szCs w:val="18"/>
              </w:rPr>
              <w:t>46.00</w:t>
            </w:r>
          </w:p>
        </w:tc>
      </w:tr>
      <w:tr w:rsidR="0051762F" w:rsidRPr="00396403" w14:paraId="4C3A4A62" w14:textId="205C0E3E" w:rsidTr="00E23EE5">
        <w:trPr>
          <w:trHeight w:val="283"/>
          <w:tblHeader/>
          <w:jc w:val="center"/>
        </w:trPr>
        <w:tc>
          <w:tcPr>
            <w:tcW w:w="1269" w:type="dxa"/>
            <w:shd w:val="clear" w:color="auto" w:fill="auto"/>
            <w:vAlign w:val="center"/>
          </w:tcPr>
          <w:p w14:paraId="12CF055D" w14:textId="77777777" w:rsidR="0051762F" w:rsidRDefault="0051762F" w:rsidP="00276A03">
            <w:pPr>
              <w:jc w:val="center"/>
              <w:rPr>
                <w:b/>
                <w:color w:val="000000"/>
                <w:sz w:val="19"/>
                <w:szCs w:val="19"/>
              </w:rPr>
            </w:pPr>
            <w:r>
              <w:rPr>
                <w:b/>
                <w:color w:val="000000"/>
                <w:sz w:val="19"/>
                <w:szCs w:val="19"/>
              </w:rPr>
              <w:t>Preiļi</w:t>
            </w:r>
          </w:p>
        </w:tc>
        <w:tc>
          <w:tcPr>
            <w:tcW w:w="1420" w:type="dxa"/>
            <w:shd w:val="clear" w:color="auto" w:fill="auto"/>
            <w:vAlign w:val="center"/>
          </w:tcPr>
          <w:p w14:paraId="2B0D868C" w14:textId="77777777" w:rsidR="0051762F" w:rsidRPr="00BC5946" w:rsidRDefault="0051762F" w:rsidP="00276A03">
            <w:pPr>
              <w:jc w:val="center"/>
              <w:rPr>
                <w:bCs/>
                <w:sz w:val="18"/>
                <w:szCs w:val="18"/>
              </w:rPr>
            </w:pPr>
            <w:r>
              <w:rPr>
                <w:bCs/>
                <w:sz w:val="18"/>
                <w:szCs w:val="18"/>
              </w:rPr>
              <w:t>6 998</w:t>
            </w:r>
          </w:p>
        </w:tc>
        <w:tc>
          <w:tcPr>
            <w:tcW w:w="1842" w:type="dxa"/>
            <w:shd w:val="clear" w:color="auto" w:fill="auto"/>
            <w:vAlign w:val="center"/>
          </w:tcPr>
          <w:p w14:paraId="40EF6075" w14:textId="77777777" w:rsidR="0051762F" w:rsidRPr="00BC5946" w:rsidRDefault="0051762F" w:rsidP="00276A03">
            <w:pPr>
              <w:jc w:val="center"/>
              <w:rPr>
                <w:bCs/>
                <w:sz w:val="18"/>
                <w:szCs w:val="18"/>
              </w:rPr>
            </w:pPr>
            <w:r>
              <w:rPr>
                <w:bCs/>
                <w:sz w:val="18"/>
                <w:szCs w:val="18"/>
              </w:rPr>
              <w:t>641 240</w:t>
            </w:r>
          </w:p>
        </w:tc>
        <w:tc>
          <w:tcPr>
            <w:tcW w:w="1418" w:type="dxa"/>
            <w:shd w:val="clear" w:color="auto" w:fill="auto"/>
            <w:vAlign w:val="center"/>
          </w:tcPr>
          <w:p w14:paraId="3A5439CD" w14:textId="77777777" w:rsidR="0051762F" w:rsidRPr="00BC5946" w:rsidRDefault="0051762F" w:rsidP="00276A03">
            <w:pPr>
              <w:jc w:val="center"/>
              <w:rPr>
                <w:b/>
                <w:sz w:val="18"/>
                <w:szCs w:val="18"/>
              </w:rPr>
            </w:pPr>
            <w:r>
              <w:rPr>
                <w:b/>
                <w:sz w:val="18"/>
                <w:szCs w:val="18"/>
              </w:rPr>
              <w:t>91.63</w:t>
            </w:r>
          </w:p>
        </w:tc>
        <w:tc>
          <w:tcPr>
            <w:tcW w:w="1843" w:type="dxa"/>
            <w:vAlign w:val="center"/>
          </w:tcPr>
          <w:p w14:paraId="069B2FCE" w14:textId="2DD08A72" w:rsidR="0051762F" w:rsidRPr="0051762F" w:rsidRDefault="00E46A6A" w:rsidP="00276A03">
            <w:pPr>
              <w:jc w:val="center"/>
              <w:rPr>
                <w:bCs/>
                <w:sz w:val="18"/>
                <w:szCs w:val="18"/>
              </w:rPr>
            </w:pPr>
            <w:r>
              <w:rPr>
                <w:bCs/>
                <w:sz w:val="18"/>
                <w:szCs w:val="18"/>
              </w:rPr>
              <w:t>0</w:t>
            </w:r>
          </w:p>
        </w:tc>
      </w:tr>
      <w:tr w:rsidR="0051762F" w:rsidRPr="00396403" w14:paraId="78FC4502" w14:textId="0A859CB3" w:rsidTr="00E23EE5">
        <w:trPr>
          <w:trHeight w:val="283"/>
          <w:tblHeader/>
          <w:jc w:val="center"/>
        </w:trPr>
        <w:tc>
          <w:tcPr>
            <w:tcW w:w="1269" w:type="dxa"/>
            <w:shd w:val="clear" w:color="auto" w:fill="auto"/>
            <w:vAlign w:val="center"/>
          </w:tcPr>
          <w:p w14:paraId="7344746E" w14:textId="77777777" w:rsidR="0051762F" w:rsidRDefault="0051762F" w:rsidP="00276A03">
            <w:pPr>
              <w:jc w:val="center"/>
              <w:rPr>
                <w:b/>
                <w:color w:val="000000"/>
                <w:sz w:val="19"/>
                <w:szCs w:val="19"/>
              </w:rPr>
            </w:pPr>
            <w:r>
              <w:rPr>
                <w:b/>
                <w:color w:val="000000"/>
                <w:sz w:val="19"/>
                <w:szCs w:val="19"/>
              </w:rPr>
              <w:t>Priekule</w:t>
            </w:r>
          </w:p>
        </w:tc>
        <w:tc>
          <w:tcPr>
            <w:tcW w:w="1420" w:type="dxa"/>
            <w:shd w:val="clear" w:color="auto" w:fill="auto"/>
            <w:vAlign w:val="center"/>
          </w:tcPr>
          <w:p w14:paraId="24339035" w14:textId="77777777" w:rsidR="0051762F" w:rsidRPr="00BC5946" w:rsidRDefault="0051762F" w:rsidP="00276A03">
            <w:pPr>
              <w:jc w:val="center"/>
              <w:rPr>
                <w:bCs/>
                <w:sz w:val="18"/>
                <w:szCs w:val="18"/>
              </w:rPr>
            </w:pPr>
            <w:r>
              <w:rPr>
                <w:bCs/>
                <w:sz w:val="18"/>
                <w:szCs w:val="18"/>
              </w:rPr>
              <w:t>1 867</w:t>
            </w:r>
          </w:p>
        </w:tc>
        <w:tc>
          <w:tcPr>
            <w:tcW w:w="1842" w:type="dxa"/>
            <w:shd w:val="clear" w:color="auto" w:fill="auto"/>
            <w:vAlign w:val="center"/>
          </w:tcPr>
          <w:p w14:paraId="692FF8A0" w14:textId="77777777" w:rsidR="0051762F" w:rsidRPr="00BC5946" w:rsidRDefault="0051762F" w:rsidP="00276A03">
            <w:pPr>
              <w:jc w:val="center"/>
              <w:rPr>
                <w:bCs/>
                <w:sz w:val="18"/>
                <w:szCs w:val="18"/>
              </w:rPr>
            </w:pPr>
            <w:r>
              <w:rPr>
                <w:bCs/>
                <w:sz w:val="18"/>
                <w:szCs w:val="18"/>
              </w:rPr>
              <w:t>1 020 000</w:t>
            </w:r>
          </w:p>
        </w:tc>
        <w:tc>
          <w:tcPr>
            <w:tcW w:w="1418" w:type="dxa"/>
            <w:shd w:val="clear" w:color="auto" w:fill="auto"/>
            <w:vAlign w:val="center"/>
          </w:tcPr>
          <w:p w14:paraId="7061F4E1" w14:textId="77777777" w:rsidR="0051762F" w:rsidRPr="00BC5946" w:rsidRDefault="0051762F" w:rsidP="00276A03">
            <w:pPr>
              <w:jc w:val="center"/>
              <w:rPr>
                <w:b/>
                <w:sz w:val="18"/>
                <w:szCs w:val="18"/>
              </w:rPr>
            </w:pPr>
            <w:r>
              <w:rPr>
                <w:b/>
                <w:sz w:val="18"/>
                <w:szCs w:val="18"/>
              </w:rPr>
              <w:t>546.33</w:t>
            </w:r>
          </w:p>
        </w:tc>
        <w:tc>
          <w:tcPr>
            <w:tcW w:w="1843" w:type="dxa"/>
            <w:vAlign w:val="center"/>
          </w:tcPr>
          <w:p w14:paraId="42D92E9B" w14:textId="385B72D8" w:rsidR="0051762F" w:rsidRPr="0051762F" w:rsidRDefault="00E46A6A" w:rsidP="00276A03">
            <w:pPr>
              <w:jc w:val="center"/>
              <w:rPr>
                <w:bCs/>
                <w:sz w:val="18"/>
                <w:szCs w:val="18"/>
              </w:rPr>
            </w:pPr>
            <w:r>
              <w:rPr>
                <w:bCs/>
                <w:sz w:val="18"/>
                <w:szCs w:val="18"/>
              </w:rPr>
              <w:t>18.00</w:t>
            </w:r>
          </w:p>
        </w:tc>
      </w:tr>
      <w:tr w:rsidR="0051762F" w:rsidRPr="00396403" w14:paraId="62BA7994" w14:textId="20DDD743" w:rsidTr="00E23EE5">
        <w:trPr>
          <w:trHeight w:val="283"/>
          <w:tblHeader/>
          <w:jc w:val="center"/>
        </w:trPr>
        <w:tc>
          <w:tcPr>
            <w:tcW w:w="1269" w:type="dxa"/>
            <w:shd w:val="clear" w:color="auto" w:fill="auto"/>
            <w:vAlign w:val="center"/>
          </w:tcPr>
          <w:p w14:paraId="00F065E0" w14:textId="77777777" w:rsidR="0051762F" w:rsidRDefault="0051762F" w:rsidP="00276A03">
            <w:pPr>
              <w:jc w:val="center"/>
              <w:rPr>
                <w:b/>
                <w:color w:val="000000"/>
                <w:sz w:val="19"/>
                <w:szCs w:val="19"/>
              </w:rPr>
            </w:pPr>
            <w:r>
              <w:rPr>
                <w:b/>
                <w:color w:val="000000"/>
                <w:sz w:val="19"/>
                <w:szCs w:val="19"/>
              </w:rPr>
              <w:t>Roja</w:t>
            </w:r>
          </w:p>
        </w:tc>
        <w:tc>
          <w:tcPr>
            <w:tcW w:w="1420" w:type="dxa"/>
            <w:shd w:val="clear" w:color="auto" w:fill="auto"/>
            <w:vAlign w:val="center"/>
          </w:tcPr>
          <w:p w14:paraId="2180F780" w14:textId="77777777" w:rsidR="0051762F" w:rsidRPr="00BC5946" w:rsidRDefault="0051762F" w:rsidP="00276A03">
            <w:pPr>
              <w:jc w:val="center"/>
              <w:rPr>
                <w:bCs/>
                <w:sz w:val="18"/>
                <w:szCs w:val="18"/>
              </w:rPr>
            </w:pPr>
            <w:r>
              <w:rPr>
                <w:bCs/>
                <w:sz w:val="18"/>
                <w:szCs w:val="18"/>
              </w:rPr>
              <w:t>1 838</w:t>
            </w:r>
          </w:p>
        </w:tc>
        <w:tc>
          <w:tcPr>
            <w:tcW w:w="1842" w:type="dxa"/>
            <w:shd w:val="clear" w:color="auto" w:fill="auto"/>
            <w:vAlign w:val="center"/>
          </w:tcPr>
          <w:p w14:paraId="6BA3BB05" w14:textId="77777777" w:rsidR="0051762F" w:rsidRPr="00BC5946" w:rsidRDefault="0051762F" w:rsidP="00276A03">
            <w:pPr>
              <w:jc w:val="center"/>
              <w:rPr>
                <w:bCs/>
                <w:sz w:val="18"/>
                <w:szCs w:val="18"/>
              </w:rPr>
            </w:pPr>
            <w:r>
              <w:rPr>
                <w:bCs/>
                <w:sz w:val="18"/>
                <w:szCs w:val="18"/>
              </w:rPr>
              <w:t>314 500</w:t>
            </w:r>
          </w:p>
        </w:tc>
        <w:tc>
          <w:tcPr>
            <w:tcW w:w="1418" w:type="dxa"/>
            <w:shd w:val="clear" w:color="auto" w:fill="auto"/>
            <w:vAlign w:val="center"/>
          </w:tcPr>
          <w:p w14:paraId="034AAC23" w14:textId="77777777" w:rsidR="0051762F" w:rsidRPr="00BC5946" w:rsidRDefault="0051762F" w:rsidP="00276A03">
            <w:pPr>
              <w:jc w:val="center"/>
              <w:rPr>
                <w:b/>
                <w:sz w:val="18"/>
                <w:szCs w:val="18"/>
              </w:rPr>
            </w:pPr>
            <w:r>
              <w:rPr>
                <w:b/>
                <w:sz w:val="18"/>
                <w:szCs w:val="18"/>
              </w:rPr>
              <w:t>171.11</w:t>
            </w:r>
          </w:p>
        </w:tc>
        <w:tc>
          <w:tcPr>
            <w:tcW w:w="1843" w:type="dxa"/>
            <w:vAlign w:val="center"/>
          </w:tcPr>
          <w:p w14:paraId="7997EED7" w14:textId="3C602B4F" w:rsidR="0051762F" w:rsidRPr="0051762F" w:rsidRDefault="00E46A6A" w:rsidP="00276A03">
            <w:pPr>
              <w:jc w:val="center"/>
              <w:rPr>
                <w:bCs/>
                <w:sz w:val="18"/>
                <w:szCs w:val="18"/>
              </w:rPr>
            </w:pPr>
            <w:r>
              <w:rPr>
                <w:bCs/>
                <w:sz w:val="18"/>
                <w:szCs w:val="18"/>
              </w:rPr>
              <w:t>27.00</w:t>
            </w:r>
          </w:p>
        </w:tc>
      </w:tr>
      <w:tr w:rsidR="0051762F" w:rsidRPr="00396403" w14:paraId="7469DC65" w14:textId="54B2B593" w:rsidTr="00E23EE5">
        <w:trPr>
          <w:trHeight w:val="283"/>
          <w:tblHeader/>
          <w:jc w:val="center"/>
        </w:trPr>
        <w:tc>
          <w:tcPr>
            <w:tcW w:w="1269" w:type="dxa"/>
            <w:shd w:val="clear" w:color="auto" w:fill="auto"/>
            <w:vAlign w:val="center"/>
          </w:tcPr>
          <w:p w14:paraId="26D70BD2" w14:textId="77777777" w:rsidR="0051762F" w:rsidRDefault="0051762F" w:rsidP="00276A03">
            <w:pPr>
              <w:jc w:val="center"/>
              <w:rPr>
                <w:b/>
                <w:color w:val="000000"/>
                <w:sz w:val="19"/>
                <w:szCs w:val="19"/>
              </w:rPr>
            </w:pPr>
            <w:r>
              <w:rPr>
                <w:b/>
                <w:color w:val="000000"/>
                <w:sz w:val="19"/>
                <w:szCs w:val="19"/>
              </w:rPr>
              <w:lastRenderedPageBreak/>
              <w:t>Rūjiena</w:t>
            </w:r>
          </w:p>
        </w:tc>
        <w:tc>
          <w:tcPr>
            <w:tcW w:w="1420" w:type="dxa"/>
            <w:shd w:val="clear" w:color="auto" w:fill="auto"/>
            <w:vAlign w:val="center"/>
          </w:tcPr>
          <w:p w14:paraId="22ED34BB" w14:textId="77777777" w:rsidR="0051762F" w:rsidRPr="00BC5946" w:rsidRDefault="0051762F" w:rsidP="00276A03">
            <w:pPr>
              <w:jc w:val="center"/>
              <w:rPr>
                <w:bCs/>
                <w:sz w:val="18"/>
                <w:szCs w:val="18"/>
              </w:rPr>
            </w:pPr>
            <w:r>
              <w:rPr>
                <w:bCs/>
                <w:sz w:val="18"/>
                <w:szCs w:val="18"/>
              </w:rPr>
              <w:t>1 104</w:t>
            </w:r>
          </w:p>
        </w:tc>
        <w:tc>
          <w:tcPr>
            <w:tcW w:w="1842" w:type="dxa"/>
            <w:shd w:val="clear" w:color="auto" w:fill="auto"/>
            <w:vAlign w:val="center"/>
          </w:tcPr>
          <w:p w14:paraId="010CC1AE" w14:textId="77777777" w:rsidR="0051762F" w:rsidRPr="00BC5946" w:rsidRDefault="0051762F" w:rsidP="00276A03">
            <w:pPr>
              <w:jc w:val="center"/>
              <w:rPr>
                <w:bCs/>
                <w:sz w:val="18"/>
                <w:szCs w:val="18"/>
              </w:rPr>
            </w:pPr>
            <w:r>
              <w:rPr>
                <w:bCs/>
                <w:sz w:val="18"/>
                <w:szCs w:val="18"/>
              </w:rPr>
              <w:t>357 000</w:t>
            </w:r>
          </w:p>
        </w:tc>
        <w:tc>
          <w:tcPr>
            <w:tcW w:w="1418" w:type="dxa"/>
            <w:shd w:val="clear" w:color="auto" w:fill="auto"/>
            <w:vAlign w:val="center"/>
          </w:tcPr>
          <w:p w14:paraId="616ED839" w14:textId="77777777" w:rsidR="0051762F" w:rsidRPr="00BC5946" w:rsidRDefault="0051762F" w:rsidP="00276A03">
            <w:pPr>
              <w:jc w:val="center"/>
              <w:rPr>
                <w:b/>
                <w:sz w:val="18"/>
                <w:szCs w:val="18"/>
              </w:rPr>
            </w:pPr>
            <w:r>
              <w:rPr>
                <w:b/>
                <w:sz w:val="18"/>
                <w:szCs w:val="18"/>
              </w:rPr>
              <w:t>323.37</w:t>
            </w:r>
          </w:p>
        </w:tc>
        <w:tc>
          <w:tcPr>
            <w:tcW w:w="1843" w:type="dxa"/>
            <w:vAlign w:val="center"/>
          </w:tcPr>
          <w:p w14:paraId="66ECB1D3" w14:textId="0AF41205" w:rsidR="0051762F" w:rsidRPr="0051762F" w:rsidRDefault="00E46A6A" w:rsidP="00276A03">
            <w:pPr>
              <w:jc w:val="center"/>
              <w:rPr>
                <w:bCs/>
                <w:sz w:val="18"/>
                <w:szCs w:val="18"/>
              </w:rPr>
            </w:pPr>
            <w:r>
              <w:rPr>
                <w:bCs/>
                <w:sz w:val="18"/>
                <w:szCs w:val="18"/>
              </w:rPr>
              <w:t>7.40</w:t>
            </w:r>
          </w:p>
        </w:tc>
      </w:tr>
      <w:tr w:rsidR="0051762F" w:rsidRPr="00396403" w14:paraId="3D1C7476" w14:textId="216EDB4C" w:rsidTr="00E23EE5">
        <w:trPr>
          <w:trHeight w:val="283"/>
          <w:tblHeader/>
          <w:jc w:val="center"/>
        </w:trPr>
        <w:tc>
          <w:tcPr>
            <w:tcW w:w="1269" w:type="dxa"/>
            <w:shd w:val="clear" w:color="auto" w:fill="auto"/>
            <w:vAlign w:val="center"/>
          </w:tcPr>
          <w:p w14:paraId="1C390442" w14:textId="77777777" w:rsidR="0051762F" w:rsidRDefault="0051762F" w:rsidP="00276A03">
            <w:pPr>
              <w:jc w:val="center"/>
              <w:rPr>
                <w:b/>
                <w:color w:val="000000"/>
                <w:sz w:val="19"/>
                <w:szCs w:val="19"/>
              </w:rPr>
            </w:pPr>
            <w:r>
              <w:rPr>
                <w:b/>
                <w:color w:val="000000"/>
                <w:sz w:val="19"/>
                <w:szCs w:val="19"/>
              </w:rPr>
              <w:t>Saulkrasti</w:t>
            </w:r>
          </w:p>
        </w:tc>
        <w:tc>
          <w:tcPr>
            <w:tcW w:w="1420" w:type="dxa"/>
            <w:shd w:val="clear" w:color="auto" w:fill="auto"/>
            <w:vAlign w:val="center"/>
          </w:tcPr>
          <w:p w14:paraId="52650B4D" w14:textId="77777777" w:rsidR="0051762F" w:rsidRPr="00BC5946" w:rsidRDefault="0051762F" w:rsidP="00276A03">
            <w:pPr>
              <w:jc w:val="center"/>
              <w:rPr>
                <w:bCs/>
                <w:sz w:val="18"/>
                <w:szCs w:val="18"/>
              </w:rPr>
            </w:pPr>
            <w:r>
              <w:rPr>
                <w:bCs/>
                <w:sz w:val="18"/>
                <w:szCs w:val="18"/>
              </w:rPr>
              <w:t>2 335</w:t>
            </w:r>
          </w:p>
        </w:tc>
        <w:tc>
          <w:tcPr>
            <w:tcW w:w="1842" w:type="dxa"/>
            <w:shd w:val="clear" w:color="auto" w:fill="auto"/>
            <w:vAlign w:val="center"/>
          </w:tcPr>
          <w:p w14:paraId="096F7313" w14:textId="77777777" w:rsidR="0051762F" w:rsidRPr="00BC5946" w:rsidRDefault="0051762F" w:rsidP="00276A03">
            <w:pPr>
              <w:jc w:val="center"/>
              <w:rPr>
                <w:bCs/>
                <w:sz w:val="18"/>
                <w:szCs w:val="18"/>
              </w:rPr>
            </w:pPr>
            <w:r>
              <w:rPr>
                <w:bCs/>
                <w:sz w:val="18"/>
                <w:szCs w:val="18"/>
              </w:rPr>
              <w:t>1 007 760</w:t>
            </w:r>
          </w:p>
        </w:tc>
        <w:tc>
          <w:tcPr>
            <w:tcW w:w="1418" w:type="dxa"/>
            <w:shd w:val="clear" w:color="auto" w:fill="auto"/>
            <w:vAlign w:val="center"/>
          </w:tcPr>
          <w:p w14:paraId="139E5B2C" w14:textId="77777777" w:rsidR="0051762F" w:rsidRPr="00BC5946" w:rsidRDefault="0051762F" w:rsidP="00276A03">
            <w:pPr>
              <w:jc w:val="center"/>
              <w:rPr>
                <w:b/>
                <w:sz w:val="18"/>
                <w:szCs w:val="18"/>
              </w:rPr>
            </w:pPr>
            <w:r>
              <w:rPr>
                <w:b/>
                <w:sz w:val="18"/>
                <w:szCs w:val="18"/>
              </w:rPr>
              <w:t>431.59</w:t>
            </w:r>
          </w:p>
        </w:tc>
        <w:tc>
          <w:tcPr>
            <w:tcW w:w="1843" w:type="dxa"/>
            <w:vAlign w:val="center"/>
          </w:tcPr>
          <w:p w14:paraId="34DFBED0" w14:textId="409EEC02" w:rsidR="0051762F" w:rsidRPr="0051762F" w:rsidRDefault="00E46A6A" w:rsidP="00276A03">
            <w:pPr>
              <w:jc w:val="center"/>
              <w:rPr>
                <w:bCs/>
                <w:sz w:val="18"/>
                <w:szCs w:val="18"/>
              </w:rPr>
            </w:pPr>
            <w:r>
              <w:rPr>
                <w:bCs/>
                <w:sz w:val="18"/>
                <w:szCs w:val="18"/>
              </w:rPr>
              <w:t>28.00</w:t>
            </w:r>
          </w:p>
        </w:tc>
      </w:tr>
      <w:tr w:rsidR="0051762F" w:rsidRPr="00396403" w14:paraId="57DB0CC8" w14:textId="06A800FE" w:rsidTr="00E23EE5">
        <w:trPr>
          <w:trHeight w:val="283"/>
          <w:tblHeader/>
          <w:jc w:val="center"/>
        </w:trPr>
        <w:tc>
          <w:tcPr>
            <w:tcW w:w="1269" w:type="dxa"/>
            <w:shd w:val="clear" w:color="auto" w:fill="auto"/>
            <w:vAlign w:val="center"/>
          </w:tcPr>
          <w:p w14:paraId="07ACA5AB" w14:textId="77777777" w:rsidR="0051762F" w:rsidRDefault="0051762F" w:rsidP="00276A03">
            <w:pPr>
              <w:jc w:val="center"/>
              <w:rPr>
                <w:b/>
                <w:color w:val="000000"/>
                <w:sz w:val="19"/>
                <w:szCs w:val="19"/>
              </w:rPr>
            </w:pPr>
            <w:r>
              <w:rPr>
                <w:b/>
                <w:color w:val="000000"/>
                <w:sz w:val="19"/>
                <w:szCs w:val="19"/>
              </w:rPr>
              <w:t>Valka</w:t>
            </w:r>
          </w:p>
        </w:tc>
        <w:tc>
          <w:tcPr>
            <w:tcW w:w="1420" w:type="dxa"/>
            <w:shd w:val="clear" w:color="auto" w:fill="auto"/>
            <w:vAlign w:val="center"/>
          </w:tcPr>
          <w:p w14:paraId="055C3996" w14:textId="77777777" w:rsidR="0051762F" w:rsidRPr="00BC5946" w:rsidRDefault="0051762F" w:rsidP="00276A03">
            <w:pPr>
              <w:jc w:val="center"/>
              <w:rPr>
                <w:bCs/>
                <w:sz w:val="18"/>
                <w:szCs w:val="18"/>
              </w:rPr>
            </w:pPr>
            <w:r>
              <w:rPr>
                <w:bCs/>
                <w:sz w:val="18"/>
                <w:szCs w:val="18"/>
              </w:rPr>
              <w:t>4 541</w:t>
            </w:r>
          </w:p>
        </w:tc>
        <w:tc>
          <w:tcPr>
            <w:tcW w:w="1842" w:type="dxa"/>
            <w:shd w:val="clear" w:color="auto" w:fill="auto"/>
            <w:vAlign w:val="center"/>
          </w:tcPr>
          <w:p w14:paraId="3E19E644" w14:textId="77777777" w:rsidR="0051762F" w:rsidRPr="00BC5946" w:rsidRDefault="0051762F" w:rsidP="00276A03">
            <w:pPr>
              <w:jc w:val="center"/>
              <w:rPr>
                <w:bCs/>
                <w:sz w:val="18"/>
                <w:szCs w:val="18"/>
              </w:rPr>
            </w:pPr>
            <w:r>
              <w:rPr>
                <w:bCs/>
                <w:sz w:val="18"/>
                <w:szCs w:val="18"/>
              </w:rPr>
              <w:t>1 110 100</w:t>
            </w:r>
          </w:p>
        </w:tc>
        <w:tc>
          <w:tcPr>
            <w:tcW w:w="1418" w:type="dxa"/>
            <w:shd w:val="clear" w:color="auto" w:fill="auto"/>
            <w:vAlign w:val="center"/>
          </w:tcPr>
          <w:p w14:paraId="02A39014" w14:textId="77777777" w:rsidR="0051762F" w:rsidRPr="00BC5946" w:rsidRDefault="0051762F" w:rsidP="00276A03">
            <w:pPr>
              <w:jc w:val="center"/>
              <w:rPr>
                <w:b/>
                <w:sz w:val="18"/>
                <w:szCs w:val="18"/>
              </w:rPr>
            </w:pPr>
            <w:r>
              <w:rPr>
                <w:b/>
                <w:sz w:val="18"/>
                <w:szCs w:val="18"/>
              </w:rPr>
              <w:t>244.46</w:t>
            </w:r>
          </w:p>
        </w:tc>
        <w:tc>
          <w:tcPr>
            <w:tcW w:w="1843" w:type="dxa"/>
            <w:vAlign w:val="center"/>
          </w:tcPr>
          <w:p w14:paraId="763AB210" w14:textId="639A7380" w:rsidR="0051762F" w:rsidRPr="0051762F" w:rsidRDefault="00E46A6A" w:rsidP="00276A03">
            <w:pPr>
              <w:jc w:val="center"/>
              <w:rPr>
                <w:bCs/>
                <w:sz w:val="18"/>
                <w:szCs w:val="18"/>
              </w:rPr>
            </w:pPr>
            <w:r>
              <w:rPr>
                <w:bCs/>
                <w:sz w:val="18"/>
                <w:szCs w:val="18"/>
              </w:rPr>
              <w:t>35.90</w:t>
            </w:r>
          </w:p>
        </w:tc>
      </w:tr>
      <w:tr w:rsidR="0051762F" w:rsidRPr="00396403" w14:paraId="7E531A7C" w14:textId="44CE0CF1" w:rsidTr="00E23EE5">
        <w:trPr>
          <w:trHeight w:val="283"/>
          <w:tblHeader/>
          <w:jc w:val="center"/>
        </w:trPr>
        <w:tc>
          <w:tcPr>
            <w:tcW w:w="1269" w:type="dxa"/>
            <w:shd w:val="clear" w:color="auto" w:fill="auto"/>
            <w:vAlign w:val="center"/>
          </w:tcPr>
          <w:p w14:paraId="0986335F" w14:textId="77777777" w:rsidR="0051762F" w:rsidRDefault="0051762F" w:rsidP="00276A03">
            <w:pPr>
              <w:jc w:val="center"/>
              <w:rPr>
                <w:b/>
                <w:color w:val="000000"/>
                <w:sz w:val="19"/>
                <w:szCs w:val="19"/>
              </w:rPr>
            </w:pPr>
            <w:r>
              <w:rPr>
                <w:b/>
                <w:color w:val="000000"/>
                <w:sz w:val="19"/>
                <w:szCs w:val="19"/>
              </w:rPr>
              <w:t>Varakļāni</w:t>
            </w:r>
          </w:p>
        </w:tc>
        <w:tc>
          <w:tcPr>
            <w:tcW w:w="1420" w:type="dxa"/>
            <w:shd w:val="clear" w:color="auto" w:fill="auto"/>
            <w:vAlign w:val="center"/>
          </w:tcPr>
          <w:p w14:paraId="7C6D7E67" w14:textId="77777777" w:rsidR="0051762F" w:rsidRPr="00BC5946" w:rsidRDefault="0051762F" w:rsidP="00276A03">
            <w:pPr>
              <w:jc w:val="center"/>
              <w:rPr>
                <w:bCs/>
                <w:sz w:val="18"/>
                <w:szCs w:val="18"/>
              </w:rPr>
            </w:pPr>
            <w:r>
              <w:rPr>
                <w:bCs/>
                <w:sz w:val="18"/>
                <w:szCs w:val="18"/>
              </w:rPr>
              <w:t>1 709</w:t>
            </w:r>
          </w:p>
        </w:tc>
        <w:tc>
          <w:tcPr>
            <w:tcW w:w="1842" w:type="dxa"/>
            <w:shd w:val="clear" w:color="auto" w:fill="auto"/>
            <w:vAlign w:val="center"/>
          </w:tcPr>
          <w:p w14:paraId="0F972CC8" w14:textId="77777777" w:rsidR="0051762F" w:rsidRPr="00BC5946" w:rsidRDefault="0051762F" w:rsidP="00276A03">
            <w:pPr>
              <w:jc w:val="center"/>
              <w:rPr>
                <w:bCs/>
                <w:sz w:val="18"/>
                <w:szCs w:val="18"/>
              </w:rPr>
            </w:pPr>
            <w:r>
              <w:rPr>
                <w:bCs/>
                <w:sz w:val="18"/>
                <w:szCs w:val="18"/>
              </w:rPr>
              <w:t>515 100</w:t>
            </w:r>
          </w:p>
        </w:tc>
        <w:tc>
          <w:tcPr>
            <w:tcW w:w="1418" w:type="dxa"/>
            <w:shd w:val="clear" w:color="auto" w:fill="auto"/>
            <w:vAlign w:val="center"/>
          </w:tcPr>
          <w:p w14:paraId="359DB5C5" w14:textId="77777777" w:rsidR="0051762F" w:rsidRPr="00BC5946" w:rsidRDefault="0051762F" w:rsidP="00276A03">
            <w:pPr>
              <w:jc w:val="center"/>
              <w:rPr>
                <w:b/>
                <w:sz w:val="18"/>
                <w:szCs w:val="18"/>
              </w:rPr>
            </w:pPr>
            <w:r>
              <w:rPr>
                <w:b/>
                <w:sz w:val="18"/>
                <w:szCs w:val="18"/>
              </w:rPr>
              <w:t>301.40</w:t>
            </w:r>
          </w:p>
        </w:tc>
        <w:tc>
          <w:tcPr>
            <w:tcW w:w="1843" w:type="dxa"/>
            <w:vAlign w:val="center"/>
          </w:tcPr>
          <w:p w14:paraId="2FD36094" w14:textId="1951659D" w:rsidR="0051762F" w:rsidRPr="0051762F" w:rsidRDefault="00E46A6A" w:rsidP="00276A03">
            <w:pPr>
              <w:jc w:val="center"/>
              <w:rPr>
                <w:bCs/>
                <w:sz w:val="18"/>
                <w:szCs w:val="18"/>
              </w:rPr>
            </w:pPr>
            <w:r>
              <w:rPr>
                <w:bCs/>
                <w:sz w:val="18"/>
                <w:szCs w:val="18"/>
              </w:rPr>
              <w:t>31.00</w:t>
            </w:r>
          </w:p>
        </w:tc>
      </w:tr>
      <w:tr w:rsidR="0051762F" w:rsidRPr="00396403" w14:paraId="768AFFE0" w14:textId="5B2CDE3D" w:rsidTr="00E23EE5">
        <w:trPr>
          <w:trHeight w:val="283"/>
          <w:tblHeader/>
          <w:jc w:val="center"/>
        </w:trPr>
        <w:tc>
          <w:tcPr>
            <w:tcW w:w="1269" w:type="dxa"/>
            <w:shd w:val="clear" w:color="auto" w:fill="auto"/>
            <w:vAlign w:val="center"/>
          </w:tcPr>
          <w:p w14:paraId="552BF1AB" w14:textId="77777777" w:rsidR="0051762F" w:rsidRDefault="0051762F" w:rsidP="00276A03">
            <w:pPr>
              <w:jc w:val="center"/>
              <w:rPr>
                <w:b/>
                <w:color w:val="000000"/>
                <w:sz w:val="19"/>
                <w:szCs w:val="19"/>
              </w:rPr>
            </w:pPr>
            <w:r>
              <w:rPr>
                <w:b/>
                <w:color w:val="000000"/>
                <w:sz w:val="19"/>
                <w:szCs w:val="19"/>
              </w:rPr>
              <w:t>Viļāni</w:t>
            </w:r>
          </w:p>
        </w:tc>
        <w:tc>
          <w:tcPr>
            <w:tcW w:w="1420" w:type="dxa"/>
            <w:shd w:val="clear" w:color="auto" w:fill="auto"/>
            <w:vAlign w:val="center"/>
          </w:tcPr>
          <w:p w14:paraId="11E3193F" w14:textId="77777777" w:rsidR="0051762F" w:rsidRPr="00BC5946" w:rsidRDefault="0051762F" w:rsidP="00276A03">
            <w:pPr>
              <w:jc w:val="center"/>
              <w:rPr>
                <w:bCs/>
                <w:sz w:val="18"/>
                <w:szCs w:val="18"/>
              </w:rPr>
            </w:pPr>
            <w:r>
              <w:rPr>
                <w:bCs/>
                <w:sz w:val="18"/>
                <w:szCs w:val="18"/>
              </w:rPr>
              <w:t>1 982</w:t>
            </w:r>
          </w:p>
        </w:tc>
        <w:tc>
          <w:tcPr>
            <w:tcW w:w="1842" w:type="dxa"/>
            <w:shd w:val="clear" w:color="auto" w:fill="auto"/>
            <w:vAlign w:val="center"/>
          </w:tcPr>
          <w:p w14:paraId="504C3D7C" w14:textId="77777777" w:rsidR="0051762F" w:rsidRPr="00BC5946" w:rsidRDefault="0051762F" w:rsidP="00276A03">
            <w:pPr>
              <w:jc w:val="center"/>
              <w:rPr>
                <w:bCs/>
                <w:sz w:val="18"/>
                <w:szCs w:val="18"/>
              </w:rPr>
            </w:pPr>
            <w:r>
              <w:rPr>
                <w:bCs/>
                <w:sz w:val="18"/>
                <w:szCs w:val="18"/>
              </w:rPr>
              <w:t>909 500</w:t>
            </w:r>
          </w:p>
        </w:tc>
        <w:tc>
          <w:tcPr>
            <w:tcW w:w="1418" w:type="dxa"/>
            <w:shd w:val="clear" w:color="auto" w:fill="auto"/>
            <w:vAlign w:val="center"/>
          </w:tcPr>
          <w:p w14:paraId="17DF8F59" w14:textId="77777777" w:rsidR="0051762F" w:rsidRPr="00BC5946" w:rsidRDefault="0051762F" w:rsidP="00276A03">
            <w:pPr>
              <w:jc w:val="center"/>
              <w:rPr>
                <w:b/>
                <w:sz w:val="18"/>
                <w:szCs w:val="18"/>
              </w:rPr>
            </w:pPr>
            <w:r>
              <w:rPr>
                <w:b/>
                <w:sz w:val="18"/>
                <w:szCs w:val="18"/>
              </w:rPr>
              <w:t>458.688</w:t>
            </w:r>
          </w:p>
        </w:tc>
        <w:tc>
          <w:tcPr>
            <w:tcW w:w="1843" w:type="dxa"/>
            <w:vAlign w:val="center"/>
          </w:tcPr>
          <w:p w14:paraId="6356A725" w14:textId="47E00499" w:rsidR="0051762F" w:rsidRPr="0051762F" w:rsidRDefault="00E46A6A" w:rsidP="00276A03">
            <w:pPr>
              <w:jc w:val="center"/>
              <w:rPr>
                <w:bCs/>
                <w:sz w:val="18"/>
                <w:szCs w:val="18"/>
              </w:rPr>
            </w:pPr>
            <w:r>
              <w:rPr>
                <w:bCs/>
                <w:sz w:val="18"/>
                <w:szCs w:val="18"/>
              </w:rPr>
              <w:t>24.00</w:t>
            </w:r>
          </w:p>
        </w:tc>
      </w:tr>
      <w:tr w:rsidR="0051762F" w:rsidRPr="00396403" w14:paraId="3AECE4B7" w14:textId="0E57203E" w:rsidTr="00E23EE5">
        <w:trPr>
          <w:trHeight w:val="283"/>
          <w:tblHeader/>
          <w:jc w:val="center"/>
        </w:trPr>
        <w:tc>
          <w:tcPr>
            <w:tcW w:w="2689" w:type="dxa"/>
            <w:gridSpan w:val="2"/>
            <w:shd w:val="clear" w:color="auto" w:fill="auto"/>
            <w:vAlign w:val="center"/>
          </w:tcPr>
          <w:p w14:paraId="4D873D91" w14:textId="77777777" w:rsidR="0051762F" w:rsidRPr="0037378F" w:rsidRDefault="0051762F" w:rsidP="00276A03">
            <w:pPr>
              <w:jc w:val="center"/>
              <w:rPr>
                <w:rFonts w:cstheme="minorHAnsi"/>
                <w:bCs/>
                <w:sz w:val="18"/>
                <w:szCs w:val="18"/>
              </w:rPr>
            </w:pPr>
            <w:r w:rsidRPr="0037378F">
              <w:rPr>
                <w:rFonts w:cstheme="minorHAnsi"/>
                <w:b/>
                <w:color w:val="000000"/>
                <w:sz w:val="20"/>
                <w:szCs w:val="20"/>
              </w:rPr>
              <w:t>KOPĀ grupā</w:t>
            </w:r>
          </w:p>
        </w:tc>
        <w:tc>
          <w:tcPr>
            <w:tcW w:w="1842" w:type="dxa"/>
            <w:shd w:val="clear" w:color="auto" w:fill="auto"/>
            <w:vAlign w:val="center"/>
          </w:tcPr>
          <w:p w14:paraId="5851D3FE" w14:textId="77777777" w:rsidR="0051762F" w:rsidRPr="0037378F" w:rsidRDefault="0051762F" w:rsidP="000D3892">
            <w:pPr>
              <w:pStyle w:val="ListParagraph"/>
              <w:numPr>
                <w:ilvl w:val="0"/>
                <w:numId w:val="23"/>
              </w:numPr>
              <w:ind w:left="313" w:hanging="284"/>
              <w:jc w:val="center"/>
              <w:rPr>
                <w:rFonts w:asciiTheme="minorHAnsi" w:hAnsiTheme="minorHAnsi" w:cstheme="minorHAnsi"/>
                <w:bCs/>
                <w:sz w:val="18"/>
                <w:szCs w:val="18"/>
              </w:rPr>
            </w:pPr>
            <w:r w:rsidRPr="0037378F">
              <w:rPr>
                <w:rFonts w:asciiTheme="minorHAnsi" w:hAnsiTheme="minorHAnsi" w:cstheme="minorHAnsi"/>
                <w:b/>
                <w:sz w:val="20"/>
                <w:szCs w:val="20"/>
              </w:rPr>
              <w:t>274 990</w:t>
            </w:r>
          </w:p>
        </w:tc>
        <w:tc>
          <w:tcPr>
            <w:tcW w:w="1418" w:type="dxa"/>
            <w:shd w:val="clear" w:color="auto" w:fill="auto"/>
            <w:vAlign w:val="center"/>
          </w:tcPr>
          <w:p w14:paraId="563E9BD4" w14:textId="77777777" w:rsidR="0051762F" w:rsidRPr="0037378F" w:rsidRDefault="0051762F" w:rsidP="00276A03">
            <w:pPr>
              <w:jc w:val="center"/>
              <w:rPr>
                <w:rFonts w:cstheme="minorHAnsi"/>
                <w:b/>
                <w:sz w:val="18"/>
                <w:szCs w:val="18"/>
              </w:rPr>
            </w:pPr>
            <w:r w:rsidRPr="0037378F">
              <w:rPr>
                <w:rFonts w:cstheme="minorHAnsi"/>
                <w:b/>
                <w:sz w:val="20"/>
                <w:szCs w:val="20"/>
              </w:rPr>
              <w:t>21.12 - 1567.48</w:t>
            </w:r>
          </w:p>
        </w:tc>
        <w:tc>
          <w:tcPr>
            <w:tcW w:w="1843" w:type="dxa"/>
            <w:vAlign w:val="center"/>
          </w:tcPr>
          <w:p w14:paraId="3F7CB048" w14:textId="2CD3E956" w:rsidR="0051762F" w:rsidRPr="00E46A6A" w:rsidRDefault="00E46A6A" w:rsidP="00276A03">
            <w:pPr>
              <w:jc w:val="center"/>
              <w:rPr>
                <w:rFonts w:cstheme="minorHAnsi"/>
                <w:b/>
                <w:sz w:val="20"/>
                <w:szCs w:val="20"/>
              </w:rPr>
            </w:pPr>
            <w:r w:rsidRPr="00E46A6A">
              <w:rPr>
                <w:rFonts w:cstheme="minorHAnsi"/>
                <w:b/>
                <w:sz w:val="20"/>
                <w:szCs w:val="20"/>
              </w:rPr>
              <w:t>19.42</w:t>
            </w:r>
          </w:p>
        </w:tc>
      </w:tr>
    </w:tbl>
    <w:p w14:paraId="0620BACF" w14:textId="77777777" w:rsidR="00467F70" w:rsidRDefault="00467F70" w:rsidP="00E23EE5">
      <w:pPr>
        <w:rPr>
          <w:rFonts w:cstheme="minorHAnsi"/>
          <w:bCs/>
          <w:sz w:val="22"/>
        </w:rPr>
      </w:pPr>
    </w:p>
    <w:p w14:paraId="354C862A" w14:textId="563496FB" w:rsidR="00945E31" w:rsidRDefault="00945E31" w:rsidP="00E23EE5">
      <w:pPr>
        <w:rPr>
          <w:rFonts w:cstheme="minorHAnsi"/>
          <w:bCs/>
          <w:sz w:val="22"/>
        </w:rPr>
      </w:pPr>
      <w:r>
        <w:rPr>
          <w:rFonts w:cstheme="minorHAnsi"/>
          <w:bCs/>
          <w:sz w:val="22"/>
        </w:rPr>
        <w:t>Kā redzams tabulā</w:t>
      </w:r>
      <w:r w:rsidR="00E46A6A">
        <w:rPr>
          <w:rFonts w:cstheme="minorHAnsi"/>
          <w:bCs/>
          <w:sz w:val="22"/>
        </w:rPr>
        <w:t xml:space="preserve"> 2.8.</w:t>
      </w:r>
      <w:r>
        <w:rPr>
          <w:rFonts w:cstheme="minorHAnsi"/>
          <w:bCs/>
          <w:sz w:val="22"/>
        </w:rPr>
        <w:t xml:space="preserve">, tad tuvākajā nākotnē tīklu rekonstrukcijai būtu nepieciešami 162 982 727 EUR, no kuriem ~50% veido CŪS tīklu rekonstrukcija Rīgas pilsētas CŪS zonā, bet </w:t>
      </w:r>
      <w:r w:rsidR="00E23EE5">
        <w:rPr>
          <w:rFonts w:cstheme="minorHAnsi"/>
          <w:bCs/>
          <w:sz w:val="22"/>
        </w:rPr>
        <w:t>~40</w:t>
      </w:r>
      <w:r>
        <w:rPr>
          <w:rFonts w:cstheme="minorHAnsi"/>
          <w:bCs/>
          <w:sz w:val="22"/>
        </w:rPr>
        <w:t>% ieguldījumi teritorijās ar CE no 100 000 – 10 000 jeb vidējā lieluma CŪS zonās. Neskatoties uz lielo investīciju apjomu, tai pat laikā jāsecina, ka šādu investīciju izmaksas uz vienu esošo CŪS lietotāju vairumā gadījumu ir zemas un uz 50 gadu tīklu dzīves cikla laiku svārstās no 124.25 EUR/iedz</w:t>
      </w:r>
      <w:r w:rsidR="00E46A6A">
        <w:rPr>
          <w:rFonts w:cstheme="minorHAnsi"/>
          <w:bCs/>
          <w:sz w:val="22"/>
        </w:rPr>
        <w:t>īvotāju</w:t>
      </w:r>
      <w:r>
        <w:rPr>
          <w:rFonts w:cstheme="minorHAnsi"/>
          <w:bCs/>
          <w:sz w:val="22"/>
        </w:rPr>
        <w:t xml:space="preserve"> Rīgā un 6.98 EUR/iedz</w:t>
      </w:r>
      <w:r w:rsidR="00E46A6A">
        <w:rPr>
          <w:rFonts w:cstheme="minorHAnsi"/>
          <w:bCs/>
          <w:sz w:val="22"/>
        </w:rPr>
        <w:t>īvotāju</w:t>
      </w:r>
      <w:r>
        <w:rPr>
          <w:rFonts w:cstheme="minorHAnsi"/>
          <w:bCs/>
          <w:sz w:val="22"/>
        </w:rPr>
        <w:t xml:space="preserve"> Mārupē līdz 1567.48 EUR/iedz</w:t>
      </w:r>
      <w:r w:rsidR="00E46A6A">
        <w:rPr>
          <w:rFonts w:cstheme="minorHAnsi"/>
          <w:bCs/>
          <w:sz w:val="22"/>
        </w:rPr>
        <w:t>īvotāju</w:t>
      </w:r>
      <w:r>
        <w:rPr>
          <w:rFonts w:cstheme="minorHAnsi"/>
          <w:bCs/>
          <w:sz w:val="22"/>
        </w:rPr>
        <w:t xml:space="preserve"> Mālpilī, kas nozīmē, ka minēto investīciju segšanai lietotāja ūdensapgādes tarifs pieaugtu par 0.21 EUR/ mēnesī Rīgā, 0.012 EUR/mēnesī Mārupē un 2.61 EUR/mēnesī Mālpilī, kur</w:t>
      </w:r>
      <w:r w:rsidR="00E46A6A">
        <w:rPr>
          <w:rFonts w:cstheme="minorHAnsi"/>
          <w:bCs/>
          <w:sz w:val="22"/>
        </w:rPr>
        <w:t>ā</w:t>
      </w:r>
      <w:r>
        <w:rPr>
          <w:rFonts w:cstheme="minorHAnsi"/>
          <w:bCs/>
          <w:sz w:val="22"/>
        </w:rPr>
        <w:t xml:space="preserve"> turpmākai tīklu attīstībai investīcija</w:t>
      </w:r>
      <w:r w:rsidR="00E46A6A">
        <w:rPr>
          <w:rFonts w:cstheme="minorHAnsi"/>
          <w:bCs/>
          <w:sz w:val="22"/>
        </w:rPr>
        <w:t>s</w:t>
      </w:r>
      <w:r>
        <w:rPr>
          <w:rFonts w:cstheme="minorHAnsi"/>
          <w:bCs/>
          <w:sz w:val="22"/>
        </w:rPr>
        <w:t xml:space="preserve"> nav šobrīd nepieciešamas.</w:t>
      </w:r>
    </w:p>
    <w:p w14:paraId="53C3C024" w14:textId="77777777" w:rsidR="00945E31" w:rsidRDefault="00945E31" w:rsidP="00E23EE5">
      <w:pPr>
        <w:rPr>
          <w:rFonts w:cstheme="minorHAnsi"/>
          <w:bCs/>
          <w:sz w:val="22"/>
        </w:rPr>
      </w:pPr>
      <w:r>
        <w:rPr>
          <w:rFonts w:cstheme="minorHAnsi"/>
          <w:bCs/>
          <w:sz w:val="22"/>
        </w:rPr>
        <w:t>Ņemot vērā, ka pēc aptaujas datiem vidējais esošais ūdenssaimniecības maksājumu līmenis pēc plānošanas reģioniem svārstās no 0.76% Rīgas pilsētā, līdz 1.23% Vidzemē, bet CŪS tīklus rekonstrukcijas darbiem apsekojumu laikā pieteiktās investīcijas nepārsniedz ½ no maksimālā investīciju apjoma, ko varētu novirzīt CŪS sistēmas attīstībā un atjaunošanā, secināms, ka visticamāk, lai varētu veikt plānotos tīklu rekonstrukcijas darbus,  ūdenssaimniecības pakalpojumu sniedzējiem būtu jārada labvēlīgs un viegli saprotams finansējuma piesaistes mehānisms, kas nodrošinātu pieeju kredītresursiem ar labiem atmaksas un saņemšanas nosacījumiem. Jāvērš uzmanība, ka minētie secinājumi par finansējuma pietiekamību caur pakalpojuma tarifu ir izdarīti balstoties uz plānošanas reģiona esošo un maksimāli pieejamo investīciju apjomu pie 4% maksājuma sliekšņa un vērtējot investīciju apjomu katrā konkrētā teritorijā ir jāņem vērā tās individuālā situācija.</w:t>
      </w:r>
    </w:p>
    <w:p w14:paraId="17AEF87A" w14:textId="77777777" w:rsidR="00945E31" w:rsidRDefault="00945E31" w:rsidP="00E23EE5">
      <w:pPr>
        <w:rPr>
          <w:rFonts w:cstheme="minorHAnsi"/>
          <w:bCs/>
          <w:sz w:val="22"/>
        </w:rPr>
      </w:pPr>
      <w:r>
        <w:rPr>
          <w:rFonts w:cstheme="minorHAnsi"/>
          <w:bCs/>
          <w:sz w:val="22"/>
        </w:rPr>
        <w:t>Tāpat būtiski ņemt vērā, ka CŪS tīklu rekonstrukcija samazinās avāriju riskus un bojājumus, kas interviju laikā tika norādīta kā viena no raksturīgākajām problēmām, kas raksturo rekonstruējamo tīklu posmus, kā arī samazinās ūdens zudumus gan avāriju un plīsumu dēļ, gan caur neatklātām vai vēlu atklātām nehermētiskām savienojuma vietām, tādējādi veicinot efektīvu dzeramā ūdens kā dabas resursa lietošanu un radīs ietaupījumu tā sagatavošanai nepieciešamo resursu (elektroenerģija, reaģenti utt.) apjomā.</w:t>
      </w:r>
    </w:p>
    <w:p w14:paraId="5D1B9FC9" w14:textId="77777777" w:rsidR="00945E31" w:rsidRDefault="00945E31" w:rsidP="00945E31">
      <w:pPr>
        <w:spacing w:after="0"/>
        <w:rPr>
          <w:rFonts w:cstheme="minorHAnsi"/>
          <w:bCs/>
          <w:sz w:val="22"/>
        </w:rPr>
      </w:pPr>
    </w:p>
    <w:p w14:paraId="68BC0DDA" w14:textId="6AE63CFF" w:rsidR="00766027" w:rsidRPr="00F17E8E" w:rsidRDefault="00766027" w:rsidP="00E46A6A">
      <w:pPr>
        <w:pStyle w:val="ListParagraph"/>
        <w:keepNext/>
        <w:keepLines/>
        <w:numPr>
          <w:ilvl w:val="1"/>
          <w:numId w:val="22"/>
        </w:numPr>
        <w:spacing w:before="40"/>
        <w:jc w:val="both"/>
        <w:outlineLvl w:val="1"/>
        <w:rPr>
          <w:rFonts w:asciiTheme="majorHAnsi" w:eastAsiaTheme="majorEastAsia" w:hAnsiTheme="majorHAnsi" w:cstheme="majorBidi"/>
          <w:sz w:val="26"/>
          <w:szCs w:val="26"/>
          <w:lang w:val="lv-LV"/>
        </w:rPr>
      </w:pPr>
      <w:bookmarkStart w:id="43" w:name="_Toc41983286"/>
      <w:bookmarkStart w:id="44" w:name="_Toc43108290"/>
      <w:r w:rsidRPr="00F17E8E">
        <w:rPr>
          <w:rFonts w:asciiTheme="majorHAnsi" w:eastAsiaTheme="majorEastAsia" w:hAnsiTheme="majorHAnsi" w:cstheme="majorBidi"/>
          <w:sz w:val="26"/>
          <w:szCs w:val="26"/>
          <w:lang w:val="lv-LV"/>
        </w:rPr>
        <w:t>Teritorijas, kurās nepieciešamas investīcijas ūdensapgādes jomas energoefektivātes uzlabošanai un klimata ietekmju mazināšanai, ieviešot AER tehnoloģijas</w:t>
      </w:r>
      <w:bookmarkEnd w:id="43"/>
      <w:bookmarkEnd w:id="44"/>
    </w:p>
    <w:p w14:paraId="28118C61" w14:textId="77777777" w:rsidR="00766027" w:rsidRDefault="00766027" w:rsidP="00945E31">
      <w:pPr>
        <w:spacing w:after="0"/>
        <w:rPr>
          <w:rFonts w:cstheme="minorHAnsi"/>
          <w:bCs/>
          <w:sz w:val="22"/>
        </w:rPr>
      </w:pPr>
    </w:p>
    <w:p w14:paraId="4335BE14" w14:textId="3A90F878" w:rsidR="005F1FE0" w:rsidRDefault="00766027" w:rsidP="00E23EE5">
      <w:pPr>
        <w:rPr>
          <w:rFonts w:cstheme="minorHAnsi"/>
          <w:bCs/>
          <w:sz w:val="22"/>
        </w:rPr>
      </w:pPr>
      <w:r w:rsidRPr="00766027">
        <w:rPr>
          <w:rFonts w:cstheme="minorHAnsi"/>
          <w:bCs/>
          <w:sz w:val="22"/>
        </w:rPr>
        <w:lastRenderedPageBreak/>
        <w:t xml:space="preserve">Energoresursi un elektroenerģijas ir viens no būtiskākajiem resursiem, kas ikdienā nepieciešams, lai nodrošinātu ūdenssaimniecības, tai skaitā ūdensapgādes pakalpojumu sniegšanu, līdz ar to arī šī resursa izmaksas ir būtiska CŪS pakalpojumu izmaksu sadaļa, kuras samazināšana ir viens no aspektiem, pie kuriem arī ikdienā strādā pakalpojumu sniedzēji. </w:t>
      </w:r>
      <w:r w:rsidR="00B165DE">
        <w:rPr>
          <w:rFonts w:cstheme="minorHAnsi"/>
          <w:bCs/>
          <w:sz w:val="22"/>
        </w:rPr>
        <w:t>Kopējais izvērtējumā iekļauto aglomerāciju elektroenerģijas patēriņš CŪS jomā ir vairāk nekā 40 265 MWh</w:t>
      </w:r>
      <w:r w:rsidR="00F53C84">
        <w:rPr>
          <w:rFonts w:cstheme="minorHAnsi"/>
          <w:bCs/>
          <w:sz w:val="22"/>
        </w:rPr>
        <w:t xml:space="preserve">, bet saskaņā ar SPRK informatīvo materiālu par ūdensapgādes tarifiem SPRK uzraudzītajās ūdenssaimniecības pakalpojumu sniegšanas zonās, laika posmā no 2016. - 2018.gadam elektroenerģija vidēji </w:t>
      </w:r>
      <w:r w:rsidR="005F1FE0">
        <w:rPr>
          <w:rFonts w:cstheme="minorHAnsi"/>
          <w:bCs/>
          <w:sz w:val="22"/>
        </w:rPr>
        <w:t>sastādīja</w:t>
      </w:r>
      <w:r w:rsidR="00F53C84">
        <w:rPr>
          <w:rFonts w:cstheme="minorHAnsi"/>
          <w:bCs/>
          <w:sz w:val="22"/>
        </w:rPr>
        <w:t xml:space="preserve"> 12% no ūdenssaimniecības pakalpojumu tarifu izmaksām (ap 0.14 EUR/m3 ūdensapgādes jomā un 0.24 EUR/m3 kanalizācijā), taču apskatot elektroenerģijas daļu katrā atsevišķā CŪS zonā secināms, ka tās īpatsvars ūdensapgādes tarifos svārstās no 6% Rīgā līdz 31% Pļaviņās, kas nozīmē, ka energoefektivitātes līmenis starp pakalpojumu sniedzējiem ir ļoti atšķirīg</w:t>
      </w:r>
      <w:r w:rsidR="005F1FE0">
        <w:rPr>
          <w:rFonts w:cstheme="minorHAnsi"/>
          <w:bCs/>
          <w:sz w:val="22"/>
        </w:rPr>
        <w:t>s</w:t>
      </w:r>
      <w:r w:rsidR="00F53C84">
        <w:rPr>
          <w:rFonts w:cstheme="minorHAnsi"/>
          <w:bCs/>
          <w:sz w:val="22"/>
        </w:rPr>
        <w:t xml:space="preserve">. </w:t>
      </w:r>
    </w:p>
    <w:p w14:paraId="7EAFDC2F" w14:textId="7C377173" w:rsidR="00766027" w:rsidRPr="00766027" w:rsidRDefault="005F1FE0" w:rsidP="00E23EE5">
      <w:pPr>
        <w:rPr>
          <w:rFonts w:cstheme="minorHAnsi"/>
          <w:bCs/>
          <w:sz w:val="22"/>
        </w:rPr>
      </w:pPr>
      <w:r>
        <w:rPr>
          <w:rFonts w:cstheme="minorHAnsi"/>
          <w:bCs/>
          <w:sz w:val="22"/>
        </w:rPr>
        <w:t>Taču jāņem vērā, ka CŪS sistēmas energoefektivitātes uzlabošanas kapacitāte ir ierobežota, l</w:t>
      </w:r>
      <w:r w:rsidR="00766027" w:rsidRPr="00766027">
        <w:rPr>
          <w:rFonts w:cstheme="minorHAnsi"/>
          <w:bCs/>
          <w:sz w:val="22"/>
        </w:rPr>
        <w:t>īdzīgi kā ēku energoefektivitātes (siltināšanas) gadījumā, pastāvīgi veicot uzlabojumus iekārtu un mehānismu energoefektivitātē, var tikt sasniegts stāvoklis, kad uzlabojumi nav iespējami, vai to efekts pret ieguldītajiem finanšu resursiem ir nebūtisks, tāpēc būtu nepieciešams meklēt jaunus, līdz šim maz izmantotus risinājumus, kā kopumā mainīt CŪS un ūdenssaimniecības energoefektivitāti. Viens no šādiem pieejas maiņas veidiem, pēc intervijās sniegtā viedokļa ir atjaunojamo enerģijas resursu (AER) izmantošana elektroenerģijas ražošanai uzņēmumu pašpatēriņa nodrošināšanai. Kā būtisks aspekts šādu tehnoloģiju ieviešanai ūdenssaimniecības pakalpojumu sniedzēju ražošanas procesā, tika minēta pozitīvā pieredze un efektīvais demonstrācijas process SIA “Liepājas ūdens” notekūdeņu attīrīšanas iekārtās, kurās Emisijas kvotu izsolīšanas instrumenta līdzfinansētā projekta “</w:t>
      </w:r>
      <w:r w:rsidR="00766027" w:rsidRPr="00E46A6A">
        <w:rPr>
          <w:rFonts w:cstheme="minorHAnsi"/>
          <w:bCs/>
          <w:i/>
          <w:iCs/>
          <w:sz w:val="22"/>
        </w:rPr>
        <w:t>Pašpatēriņa saules elektrostacijas uzstādīšana notekūdens attīrīšanas iekārtās Liepājā</w:t>
      </w:r>
      <w:r w:rsidR="00766027" w:rsidRPr="00766027">
        <w:rPr>
          <w:rFonts w:cstheme="minorHAnsi"/>
          <w:bCs/>
          <w:sz w:val="22"/>
        </w:rPr>
        <w:t>” ietvaros tika uzstādīta 75kW saules elektrostacija, kas nodrošina elektroenerģijas ražošanu pašpatēriņa vajadzībām. Ņemot vērā, ka arī ūdensapgādes sistēmas darbu daļēji var piemērot enerģijas ražošanas laikam, piemēram attīrīt dzeramo ūdeni pa dienu, un to nogādāt rezervuāros, no kurienes tiek nodrošināta ūdens padeve vakaros un rītos, kad saules enerģijas ražošana ir ar zemu intensitāti, tad AER, īpaši saules enerģijas izmantošana, ir būtiska, lai veicinātu gan AER tehnoloģiju lietošanu, gan samazinātu pakalpojumu sniedzēju izmaksas par energoresursiem. Izvērtējuma autoru ieskatā AER, īpaši saules enerģijas, izmantošana kļūs arvien populārāka, īpaši, ja praksē labus rezultātus uzrādīs arī citur uzstādīti AER risinājumi.</w:t>
      </w:r>
    </w:p>
    <w:p w14:paraId="73D58540" w14:textId="119523A9" w:rsidR="00945E31" w:rsidRDefault="00766027" w:rsidP="00E23EE5">
      <w:pPr>
        <w:spacing w:after="0"/>
        <w:rPr>
          <w:rFonts w:cstheme="minorHAnsi"/>
          <w:bCs/>
          <w:sz w:val="22"/>
        </w:rPr>
      </w:pPr>
      <w:r w:rsidRPr="00766027">
        <w:rPr>
          <w:rFonts w:cstheme="minorHAnsi"/>
          <w:bCs/>
          <w:sz w:val="22"/>
        </w:rPr>
        <w:t>Zemāk tabulā apkopota informācija par CŪS zonām, kuras apsekojuma laikā bija identificējušas nepieciešamību pēc investīcijām energoefektivitātes jomā, tai skaitā AER tehnoloģiju uzstādīšanu. Jāņem vērā, ka zemāk uzrādītas tikai investīcijas, kas primāri vērstas uz energoefektivitāti un AER izmantošanu, tai pašā laikā apzinoties, ka arī iepriekšējās nodaļās norādītās iekārtu rekonstrukcija un tīklu rekonstrukcijas izmaksas atstās pozitīvu ietekmi uz CŪS jomas energoefektivitāti. Izvērtējuma ietvaros gan nebija iespējams novērtēt plānoto investīciju ietekmi (samazinājumu %) uz kopējo sistēmas elektroenerģijas patēriņu vai izmaksu efektivitāti (izmaksas uz 1 ietaupīto kWh), jo šāda novērtējuma veikšanai nepieciešams veikt pilnu sistēmas un plānoto pasākumu energoauditu, taču šis apkopojums ļauj izdarīt secinājumus par nepieciešamo ieguldījumu apmēru un ieguldījumu virzieniem.</w:t>
      </w:r>
    </w:p>
    <w:p w14:paraId="6222FD5E" w14:textId="77777777" w:rsidR="005310AD" w:rsidRDefault="005310AD" w:rsidP="00E23EE5">
      <w:pPr>
        <w:pStyle w:val="ListParagraph"/>
        <w:spacing w:before="120"/>
        <w:ind w:right="4"/>
        <w:jc w:val="right"/>
        <w:rPr>
          <w:rFonts w:asciiTheme="minorHAnsi" w:eastAsiaTheme="minorHAnsi" w:hAnsiTheme="minorHAnsi" w:cstheme="minorBidi"/>
          <w:b/>
          <w:bCs/>
          <w:sz w:val="22"/>
          <w:szCs w:val="22"/>
          <w:lang w:val="lv-LV" w:eastAsia="en-US"/>
        </w:rPr>
      </w:pPr>
    </w:p>
    <w:p w14:paraId="1DF2B752" w14:textId="77777777" w:rsidR="005310AD" w:rsidRDefault="005310AD" w:rsidP="00E23EE5">
      <w:pPr>
        <w:pStyle w:val="ListParagraph"/>
        <w:spacing w:before="120"/>
        <w:ind w:right="4"/>
        <w:jc w:val="right"/>
        <w:rPr>
          <w:rFonts w:asciiTheme="minorHAnsi" w:eastAsiaTheme="minorHAnsi" w:hAnsiTheme="minorHAnsi" w:cstheme="minorBidi"/>
          <w:b/>
          <w:bCs/>
          <w:sz w:val="22"/>
          <w:szCs w:val="22"/>
          <w:lang w:val="lv-LV" w:eastAsia="en-US"/>
        </w:rPr>
      </w:pPr>
    </w:p>
    <w:p w14:paraId="65FE1F07" w14:textId="77777777" w:rsidR="005310AD" w:rsidRDefault="005310AD" w:rsidP="00E23EE5">
      <w:pPr>
        <w:pStyle w:val="ListParagraph"/>
        <w:spacing w:before="120"/>
        <w:ind w:right="4"/>
        <w:jc w:val="right"/>
        <w:rPr>
          <w:rFonts w:asciiTheme="minorHAnsi" w:eastAsiaTheme="minorHAnsi" w:hAnsiTheme="minorHAnsi" w:cstheme="minorBidi"/>
          <w:b/>
          <w:bCs/>
          <w:sz w:val="22"/>
          <w:szCs w:val="22"/>
          <w:lang w:val="lv-LV" w:eastAsia="en-US"/>
        </w:rPr>
      </w:pPr>
    </w:p>
    <w:p w14:paraId="56A06DA1" w14:textId="77777777" w:rsidR="005310AD" w:rsidRDefault="005310AD" w:rsidP="00E23EE5">
      <w:pPr>
        <w:pStyle w:val="ListParagraph"/>
        <w:spacing w:before="120"/>
        <w:ind w:right="4"/>
        <w:jc w:val="right"/>
        <w:rPr>
          <w:rFonts w:asciiTheme="minorHAnsi" w:eastAsiaTheme="minorHAnsi" w:hAnsiTheme="minorHAnsi" w:cstheme="minorBidi"/>
          <w:b/>
          <w:bCs/>
          <w:sz w:val="22"/>
          <w:szCs w:val="22"/>
          <w:lang w:val="lv-LV" w:eastAsia="en-US"/>
        </w:rPr>
      </w:pPr>
    </w:p>
    <w:p w14:paraId="3BB6D354" w14:textId="77777777" w:rsidR="005310AD" w:rsidRDefault="005310AD" w:rsidP="00E23EE5">
      <w:pPr>
        <w:pStyle w:val="ListParagraph"/>
        <w:spacing w:before="120"/>
        <w:ind w:right="4"/>
        <w:jc w:val="right"/>
        <w:rPr>
          <w:rFonts w:asciiTheme="minorHAnsi" w:eastAsiaTheme="minorHAnsi" w:hAnsiTheme="minorHAnsi" w:cstheme="minorBidi"/>
          <w:b/>
          <w:bCs/>
          <w:sz w:val="22"/>
          <w:szCs w:val="22"/>
          <w:lang w:val="lv-LV" w:eastAsia="en-US"/>
        </w:rPr>
      </w:pPr>
    </w:p>
    <w:p w14:paraId="0B7FA86E" w14:textId="639A90EE" w:rsidR="00E46A6A" w:rsidRPr="00E46A6A" w:rsidRDefault="00E46A6A" w:rsidP="00E23EE5">
      <w:pPr>
        <w:pStyle w:val="ListParagraph"/>
        <w:spacing w:before="120"/>
        <w:ind w:right="4"/>
        <w:jc w:val="right"/>
        <w:rPr>
          <w:rFonts w:asciiTheme="minorHAnsi" w:eastAsiaTheme="minorHAnsi" w:hAnsiTheme="minorHAnsi" w:cstheme="minorBidi"/>
          <w:b/>
          <w:bCs/>
          <w:sz w:val="22"/>
          <w:szCs w:val="22"/>
          <w:lang w:val="lv-LV" w:eastAsia="en-US"/>
        </w:rPr>
      </w:pPr>
      <w:r w:rsidRPr="0021370E">
        <w:rPr>
          <w:rFonts w:asciiTheme="minorHAnsi" w:eastAsiaTheme="minorHAnsi" w:hAnsiTheme="minorHAnsi" w:cstheme="minorBidi"/>
          <w:b/>
          <w:bCs/>
          <w:sz w:val="22"/>
          <w:szCs w:val="22"/>
          <w:lang w:val="lv-LV" w:eastAsia="en-US"/>
        </w:rPr>
        <w:t>2.</w:t>
      </w:r>
      <w:r>
        <w:rPr>
          <w:rFonts w:asciiTheme="minorHAnsi" w:eastAsiaTheme="minorHAnsi" w:hAnsiTheme="minorHAnsi" w:cstheme="minorBidi"/>
          <w:b/>
          <w:bCs/>
          <w:sz w:val="22"/>
          <w:szCs w:val="22"/>
          <w:lang w:val="lv-LV" w:eastAsia="en-US"/>
        </w:rPr>
        <w:t xml:space="preserve">9. </w:t>
      </w:r>
      <w:r w:rsidRPr="0021370E">
        <w:rPr>
          <w:rFonts w:asciiTheme="minorHAnsi" w:eastAsiaTheme="minorHAnsi" w:hAnsiTheme="minorHAnsi" w:cstheme="minorBidi"/>
          <w:b/>
          <w:bCs/>
          <w:sz w:val="22"/>
          <w:szCs w:val="22"/>
          <w:lang w:val="lv-LV" w:eastAsia="en-US"/>
        </w:rPr>
        <w:t xml:space="preserve">tabula </w:t>
      </w:r>
    </w:p>
    <w:p w14:paraId="6165D246" w14:textId="0BD070BC" w:rsidR="00945E31" w:rsidRPr="00E46A6A" w:rsidRDefault="00945E31" w:rsidP="00E46A6A">
      <w:pPr>
        <w:spacing w:after="0"/>
        <w:jc w:val="center"/>
        <w:rPr>
          <w:b/>
          <w:bCs/>
          <w:szCs w:val="24"/>
        </w:rPr>
      </w:pPr>
      <w:r w:rsidRPr="00E46A6A">
        <w:rPr>
          <w:b/>
          <w:bCs/>
          <w:szCs w:val="24"/>
        </w:rPr>
        <w:t>Teritorijas, kurās apzinātas investīcijas energoefektivitātes uzlabošanai</w:t>
      </w:r>
    </w:p>
    <w:tbl>
      <w:tblPr>
        <w:tblStyle w:val="TableGrid1"/>
        <w:tblW w:w="7652" w:type="dxa"/>
        <w:jc w:val="center"/>
        <w:tblLayout w:type="fixed"/>
        <w:tblLook w:val="04A0" w:firstRow="1" w:lastRow="0" w:firstColumn="1" w:lastColumn="0" w:noHBand="0" w:noVBand="1"/>
      </w:tblPr>
      <w:tblGrid>
        <w:gridCol w:w="1268"/>
        <w:gridCol w:w="1276"/>
        <w:gridCol w:w="1703"/>
        <w:gridCol w:w="1703"/>
        <w:gridCol w:w="1692"/>
        <w:gridCol w:w="10"/>
      </w:tblGrid>
      <w:tr w:rsidR="00945E31" w:rsidRPr="00396403" w14:paraId="5CC4F29B" w14:textId="77777777" w:rsidTr="00E46A6A">
        <w:trPr>
          <w:trHeight w:val="1196"/>
          <w:tblHeader/>
          <w:jc w:val="center"/>
        </w:trPr>
        <w:tc>
          <w:tcPr>
            <w:tcW w:w="1268" w:type="dxa"/>
            <w:shd w:val="clear" w:color="auto" w:fill="D9D9D9" w:themeFill="background1" w:themeFillShade="D9"/>
            <w:vAlign w:val="center"/>
          </w:tcPr>
          <w:p w14:paraId="1A40A22C" w14:textId="77777777" w:rsidR="00945E31" w:rsidRPr="00396403" w:rsidRDefault="00945E31" w:rsidP="00276A03">
            <w:pPr>
              <w:jc w:val="center"/>
              <w:rPr>
                <w:b/>
                <w:color w:val="000000"/>
                <w:sz w:val="19"/>
                <w:szCs w:val="19"/>
              </w:rPr>
            </w:pPr>
            <w:r>
              <w:rPr>
                <w:b/>
                <w:color w:val="000000"/>
                <w:sz w:val="19"/>
                <w:szCs w:val="19"/>
              </w:rPr>
              <w:t>CŪS zonas</w:t>
            </w:r>
          </w:p>
          <w:p w14:paraId="3C9A2430" w14:textId="77777777" w:rsidR="00945E31" w:rsidRPr="00396403" w:rsidRDefault="00945E31" w:rsidP="00276A03">
            <w:pPr>
              <w:jc w:val="center"/>
              <w:rPr>
                <w:b/>
                <w:color w:val="000000"/>
                <w:sz w:val="19"/>
                <w:szCs w:val="19"/>
              </w:rPr>
            </w:pPr>
            <w:r w:rsidRPr="00396403">
              <w:rPr>
                <w:b/>
                <w:color w:val="000000"/>
                <w:sz w:val="19"/>
                <w:szCs w:val="19"/>
              </w:rPr>
              <w:t>nosaukums</w:t>
            </w:r>
          </w:p>
        </w:tc>
        <w:tc>
          <w:tcPr>
            <w:tcW w:w="1276" w:type="dxa"/>
            <w:shd w:val="clear" w:color="auto" w:fill="D9D9D9" w:themeFill="background1" w:themeFillShade="D9"/>
            <w:vAlign w:val="center"/>
          </w:tcPr>
          <w:p w14:paraId="006B13BE" w14:textId="77777777" w:rsidR="00945E31" w:rsidRPr="00396403" w:rsidRDefault="00945E31" w:rsidP="00276A03">
            <w:pPr>
              <w:jc w:val="center"/>
              <w:rPr>
                <w:b/>
                <w:sz w:val="19"/>
                <w:szCs w:val="19"/>
              </w:rPr>
            </w:pPr>
            <w:r>
              <w:rPr>
                <w:b/>
                <w:sz w:val="19"/>
                <w:szCs w:val="19"/>
              </w:rPr>
              <w:t>CŪS pakalpojumu lietotāju</w:t>
            </w:r>
          </w:p>
          <w:p w14:paraId="26E10C62" w14:textId="77777777" w:rsidR="00945E31" w:rsidRDefault="00945E31" w:rsidP="00276A03">
            <w:pPr>
              <w:jc w:val="center"/>
              <w:rPr>
                <w:b/>
                <w:sz w:val="19"/>
                <w:szCs w:val="19"/>
              </w:rPr>
            </w:pPr>
            <w:r>
              <w:rPr>
                <w:b/>
                <w:sz w:val="19"/>
                <w:szCs w:val="19"/>
              </w:rPr>
              <w:t>s</w:t>
            </w:r>
            <w:r w:rsidRPr="00396403">
              <w:rPr>
                <w:b/>
                <w:sz w:val="19"/>
                <w:szCs w:val="19"/>
              </w:rPr>
              <w:t>kaits</w:t>
            </w:r>
          </w:p>
          <w:p w14:paraId="22A4D376" w14:textId="77777777" w:rsidR="00945E31" w:rsidRPr="00396403" w:rsidRDefault="00945E31" w:rsidP="00276A03">
            <w:pPr>
              <w:jc w:val="center"/>
              <w:rPr>
                <w:b/>
                <w:sz w:val="19"/>
                <w:szCs w:val="19"/>
              </w:rPr>
            </w:pPr>
            <w:r w:rsidRPr="00396403">
              <w:rPr>
                <w:b/>
                <w:sz w:val="19"/>
                <w:szCs w:val="19"/>
              </w:rPr>
              <w:t xml:space="preserve"> </w:t>
            </w:r>
            <w:r w:rsidRPr="00396403">
              <w:rPr>
                <w:bCs/>
                <w:sz w:val="16"/>
                <w:szCs w:val="16"/>
              </w:rPr>
              <w:t>(anketas dati)</w:t>
            </w:r>
          </w:p>
        </w:tc>
        <w:tc>
          <w:tcPr>
            <w:tcW w:w="1703" w:type="dxa"/>
            <w:shd w:val="clear" w:color="auto" w:fill="D9D9D9" w:themeFill="background1" w:themeFillShade="D9"/>
            <w:vAlign w:val="center"/>
          </w:tcPr>
          <w:p w14:paraId="28511C44" w14:textId="77777777" w:rsidR="00945E31" w:rsidRPr="00396403" w:rsidRDefault="00945E31" w:rsidP="00276A03">
            <w:pPr>
              <w:jc w:val="center"/>
              <w:rPr>
                <w:b/>
                <w:sz w:val="19"/>
                <w:szCs w:val="19"/>
              </w:rPr>
            </w:pPr>
            <w:r w:rsidRPr="00396403">
              <w:rPr>
                <w:b/>
                <w:sz w:val="19"/>
                <w:szCs w:val="19"/>
              </w:rPr>
              <w:t>Investīcij</w:t>
            </w:r>
            <w:r>
              <w:rPr>
                <w:b/>
                <w:sz w:val="19"/>
                <w:szCs w:val="19"/>
              </w:rPr>
              <w:t>u apraksts</w:t>
            </w:r>
          </w:p>
          <w:p w14:paraId="4AB615FC" w14:textId="77777777" w:rsidR="00945E31" w:rsidRPr="00396403" w:rsidRDefault="00945E31" w:rsidP="00276A03">
            <w:pPr>
              <w:jc w:val="center"/>
              <w:rPr>
                <w:b/>
                <w:sz w:val="19"/>
                <w:szCs w:val="19"/>
              </w:rPr>
            </w:pPr>
            <w:r w:rsidRPr="00396403">
              <w:rPr>
                <w:bCs/>
                <w:sz w:val="16"/>
                <w:szCs w:val="16"/>
              </w:rPr>
              <w:t>(</w:t>
            </w:r>
            <w:r>
              <w:rPr>
                <w:bCs/>
                <w:sz w:val="16"/>
                <w:szCs w:val="16"/>
              </w:rPr>
              <w:t>anketas dati</w:t>
            </w:r>
            <w:r w:rsidRPr="00396403">
              <w:rPr>
                <w:bCs/>
                <w:sz w:val="16"/>
                <w:szCs w:val="16"/>
              </w:rPr>
              <w:t>)</w:t>
            </w:r>
          </w:p>
          <w:p w14:paraId="46764C5C" w14:textId="77777777" w:rsidR="00945E31" w:rsidRPr="00396403" w:rsidRDefault="00945E31" w:rsidP="00276A03">
            <w:pPr>
              <w:jc w:val="center"/>
              <w:rPr>
                <w:b/>
                <w:sz w:val="19"/>
                <w:szCs w:val="19"/>
              </w:rPr>
            </w:pPr>
          </w:p>
        </w:tc>
        <w:tc>
          <w:tcPr>
            <w:tcW w:w="1703" w:type="dxa"/>
            <w:shd w:val="clear" w:color="auto" w:fill="D9D9D9" w:themeFill="background1" w:themeFillShade="D9"/>
            <w:vAlign w:val="center"/>
          </w:tcPr>
          <w:p w14:paraId="435C457B" w14:textId="5398779C" w:rsidR="00945E31" w:rsidRPr="00396403" w:rsidRDefault="00945E31" w:rsidP="00276A03">
            <w:pPr>
              <w:jc w:val="center"/>
              <w:rPr>
                <w:b/>
                <w:sz w:val="19"/>
                <w:szCs w:val="19"/>
              </w:rPr>
            </w:pPr>
            <w:r w:rsidRPr="00396403">
              <w:rPr>
                <w:b/>
                <w:sz w:val="19"/>
                <w:szCs w:val="19"/>
              </w:rPr>
              <w:t xml:space="preserve">Investīcijas </w:t>
            </w:r>
            <w:r w:rsidR="00331D15">
              <w:rPr>
                <w:b/>
                <w:sz w:val="19"/>
                <w:szCs w:val="19"/>
              </w:rPr>
              <w:t>energoefektivitātes uzlabošanai</w:t>
            </w:r>
            <w:r>
              <w:rPr>
                <w:b/>
                <w:sz w:val="19"/>
                <w:szCs w:val="19"/>
              </w:rPr>
              <w:t xml:space="preserve"> </w:t>
            </w:r>
          </w:p>
          <w:p w14:paraId="45E25447" w14:textId="77777777" w:rsidR="00945E31" w:rsidRPr="00396403" w:rsidRDefault="00945E31" w:rsidP="00276A03">
            <w:pPr>
              <w:jc w:val="center"/>
              <w:rPr>
                <w:b/>
                <w:sz w:val="19"/>
                <w:szCs w:val="19"/>
              </w:rPr>
            </w:pPr>
            <w:r w:rsidRPr="00396403">
              <w:rPr>
                <w:bCs/>
                <w:sz w:val="16"/>
                <w:szCs w:val="16"/>
              </w:rPr>
              <w:t>(</w:t>
            </w:r>
            <w:r>
              <w:rPr>
                <w:bCs/>
                <w:sz w:val="16"/>
                <w:szCs w:val="16"/>
              </w:rPr>
              <w:t>EUR</w:t>
            </w:r>
            <w:r w:rsidRPr="00396403">
              <w:rPr>
                <w:bCs/>
                <w:sz w:val="16"/>
                <w:szCs w:val="16"/>
              </w:rPr>
              <w:t>)</w:t>
            </w:r>
          </w:p>
          <w:p w14:paraId="16C80468" w14:textId="77777777" w:rsidR="00945E31" w:rsidRPr="00396403" w:rsidRDefault="00945E31" w:rsidP="00276A03">
            <w:pPr>
              <w:jc w:val="center"/>
              <w:rPr>
                <w:b/>
                <w:sz w:val="19"/>
                <w:szCs w:val="19"/>
              </w:rPr>
            </w:pPr>
          </w:p>
        </w:tc>
        <w:tc>
          <w:tcPr>
            <w:tcW w:w="1702" w:type="dxa"/>
            <w:gridSpan w:val="2"/>
            <w:shd w:val="clear" w:color="auto" w:fill="D9D9D9" w:themeFill="background1" w:themeFillShade="D9"/>
            <w:vAlign w:val="center"/>
          </w:tcPr>
          <w:p w14:paraId="125DD0BE" w14:textId="77777777" w:rsidR="00945E31" w:rsidRDefault="00945E31" w:rsidP="00276A03">
            <w:pPr>
              <w:jc w:val="center"/>
              <w:rPr>
                <w:b/>
                <w:sz w:val="19"/>
                <w:szCs w:val="19"/>
              </w:rPr>
            </w:pPr>
            <w:r>
              <w:rPr>
                <w:b/>
                <w:sz w:val="19"/>
                <w:szCs w:val="19"/>
              </w:rPr>
              <w:t xml:space="preserve">Investīcijas uz 1 CŪS lietotāju </w:t>
            </w:r>
          </w:p>
          <w:p w14:paraId="341DBD06" w14:textId="77777777" w:rsidR="00945E31" w:rsidRPr="00396403" w:rsidRDefault="00945E31" w:rsidP="00276A03">
            <w:pPr>
              <w:jc w:val="center"/>
              <w:rPr>
                <w:b/>
                <w:sz w:val="19"/>
                <w:szCs w:val="19"/>
              </w:rPr>
            </w:pPr>
            <w:r w:rsidRPr="00396403">
              <w:rPr>
                <w:bCs/>
                <w:sz w:val="16"/>
                <w:szCs w:val="16"/>
              </w:rPr>
              <w:t>(</w:t>
            </w:r>
            <w:r>
              <w:rPr>
                <w:bCs/>
                <w:sz w:val="16"/>
                <w:szCs w:val="16"/>
              </w:rPr>
              <w:t>EUR/iedz</w:t>
            </w:r>
            <w:r w:rsidRPr="00396403">
              <w:rPr>
                <w:bCs/>
                <w:sz w:val="16"/>
                <w:szCs w:val="16"/>
              </w:rPr>
              <w:t>)</w:t>
            </w:r>
          </w:p>
          <w:p w14:paraId="73E96B44" w14:textId="77777777" w:rsidR="00945E31" w:rsidRPr="00396403" w:rsidRDefault="00945E31" w:rsidP="00276A03">
            <w:pPr>
              <w:jc w:val="center"/>
              <w:rPr>
                <w:b/>
                <w:sz w:val="19"/>
                <w:szCs w:val="19"/>
              </w:rPr>
            </w:pPr>
          </w:p>
        </w:tc>
      </w:tr>
      <w:tr w:rsidR="00945E31" w:rsidRPr="00396403" w14:paraId="21D896C8" w14:textId="77777777" w:rsidTr="00276A03">
        <w:trPr>
          <w:gridAfter w:val="1"/>
          <w:wAfter w:w="10" w:type="dxa"/>
          <w:trHeight w:val="58"/>
          <w:jc w:val="center"/>
        </w:trPr>
        <w:tc>
          <w:tcPr>
            <w:tcW w:w="7642" w:type="dxa"/>
            <w:gridSpan w:val="5"/>
            <w:shd w:val="clear" w:color="auto" w:fill="F2F2F2" w:themeFill="background1" w:themeFillShade="F2"/>
          </w:tcPr>
          <w:p w14:paraId="0A9C1B86" w14:textId="77777777" w:rsidR="00945E31" w:rsidRPr="00396403" w:rsidRDefault="00945E31" w:rsidP="00276A03">
            <w:pPr>
              <w:jc w:val="center"/>
              <w:rPr>
                <w:b/>
                <w:bCs/>
                <w:sz w:val="19"/>
                <w:szCs w:val="19"/>
              </w:rPr>
            </w:pPr>
            <w:r>
              <w:rPr>
                <w:b/>
                <w:bCs/>
                <w:sz w:val="19"/>
                <w:szCs w:val="19"/>
              </w:rPr>
              <w:t>CŪS zonas</w:t>
            </w:r>
            <w:r w:rsidRPr="00396403">
              <w:rPr>
                <w:b/>
                <w:bCs/>
                <w:sz w:val="19"/>
                <w:szCs w:val="19"/>
              </w:rPr>
              <w:t xml:space="preserve"> ar CE &gt;100 000</w:t>
            </w:r>
          </w:p>
        </w:tc>
      </w:tr>
      <w:tr w:rsidR="00945E31" w:rsidRPr="00396403" w14:paraId="37F3B1D4" w14:textId="77777777" w:rsidTr="00276A03">
        <w:trPr>
          <w:gridAfter w:val="1"/>
          <w:wAfter w:w="10" w:type="dxa"/>
          <w:trHeight w:val="58"/>
          <w:jc w:val="center"/>
        </w:trPr>
        <w:tc>
          <w:tcPr>
            <w:tcW w:w="7642" w:type="dxa"/>
            <w:gridSpan w:val="5"/>
            <w:shd w:val="clear" w:color="auto" w:fill="F2F2F2" w:themeFill="background1" w:themeFillShade="F2"/>
            <w:vAlign w:val="center"/>
          </w:tcPr>
          <w:p w14:paraId="0D1D4BDA" w14:textId="77777777" w:rsidR="00945E31" w:rsidRPr="00396403" w:rsidRDefault="00945E31" w:rsidP="00276A03">
            <w:pPr>
              <w:jc w:val="center"/>
              <w:rPr>
                <w:b/>
                <w:bCs/>
                <w:sz w:val="19"/>
                <w:szCs w:val="19"/>
              </w:rPr>
            </w:pPr>
            <w:r>
              <w:rPr>
                <w:b/>
                <w:bCs/>
                <w:sz w:val="19"/>
                <w:szCs w:val="19"/>
              </w:rPr>
              <w:t>CŪS zonas</w:t>
            </w:r>
            <w:r w:rsidRPr="00396403">
              <w:rPr>
                <w:b/>
                <w:bCs/>
                <w:sz w:val="19"/>
                <w:szCs w:val="19"/>
              </w:rPr>
              <w:t xml:space="preserve"> ar CE 100</w:t>
            </w:r>
            <w:r>
              <w:rPr>
                <w:b/>
                <w:bCs/>
                <w:sz w:val="19"/>
                <w:szCs w:val="19"/>
              </w:rPr>
              <w:t> </w:t>
            </w:r>
            <w:r w:rsidRPr="00396403">
              <w:rPr>
                <w:b/>
                <w:bCs/>
                <w:sz w:val="19"/>
                <w:szCs w:val="19"/>
              </w:rPr>
              <w:t>000</w:t>
            </w:r>
            <w:r>
              <w:rPr>
                <w:b/>
                <w:bCs/>
                <w:sz w:val="19"/>
                <w:szCs w:val="19"/>
              </w:rPr>
              <w:t xml:space="preserve"> – 10 000</w:t>
            </w:r>
          </w:p>
        </w:tc>
      </w:tr>
      <w:tr w:rsidR="00945E31" w:rsidRPr="00396403" w14:paraId="18CB02AA" w14:textId="77777777" w:rsidTr="00276A03">
        <w:trPr>
          <w:trHeight w:val="669"/>
          <w:tblHeader/>
          <w:jc w:val="center"/>
        </w:trPr>
        <w:tc>
          <w:tcPr>
            <w:tcW w:w="1268" w:type="dxa"/>
            <w:shd w:val="clear" w:color="auto" w:fill="auto"/>
            <w:vAlign w:val="center"/>
          </w:tcPr>
          <w:p w14:paraId="1AF9DE5F" w14:textId="77777777" w:rsidR="00945E31" w:rsidRDefault="00945E31" w:rsidP="00276A03">
            <w:pPr>
              <w:jc w:val="center"/>
              <w:rPr>
                <w:b/>
                <w:color w:val="000000"/>
                <w:sz w:val="19"/>
                <w:szCs w:val="19"/>
              </w:rPr>
            </w:pPr>
            <w:r>
              <w:rPr>
                <w:b/>
                <w:color w:val="000000"/>
                <w:sz w:val="19"/>
                <w:szCs w:val="19"/>
              </w:rPr>
              <w:t>Cēsis</w:t>
            </w:r>
          </w:p>
        </w:tc>
        <w:tc>
          <w:tcPr>
            <w:tcW w:w="1276" w:type="dxa"/>
            <w:shd w:val="clear" w:color="auto" w:fill="auto"/>
            <w:vAlign w:val="center"/>
          </w:tcPr>
          <w:p w14:paraId="7ED49981" w14:textId="77777777" w:rsidR="00945E31" w:rsidRPr="00A14179" w:rsidRDefault="00945E31" w:rsidP="00276A03">
            <w:pPr>
              <w:jc w:val="center"/>
              <w:rPr>
                <w:bCs/>
                <w:sz w:val="19"/>
                <w:szCs w:val="19"/>
              </w:rPr>
            </w:pPr>
            <w:r>
              <w:rPr>
                <w:bCs/>
                <w:sz w:val="19"/>
                <w:szCs w:val="19"/>
              </w:rPr>
              <w:t>15 679</w:t>
            </w:r>
          </w:p>
        </w:tc>
        <w:tc>
          <w:tcPr>
            <w:tcW w:w="1703" w:type="dxa"/>
          </w:tcPr>
          <w:p w14:paraId="3D11F681" w14:textId="77777777" w:rsidR="00945E31" w:rsidRDefault="00945E31" w:rsidP="00276A03">
            <w:pPr>
              <w:jc w:val="center"/>
              <w:rPr>
                <w:bCs/>
                <w:sz w:val="18"/>
                <w:szCs w:val="18"/>
              </w:rPr>
            </w:pPr>
            <w:r>
              <w:rPr>
                <w:bCs/>
                <w:sz w:val="18"/>
                <w:szCs w:val="18"/>
              </w:rPr>
              <w:t>Saules elektrostacija 90kW pie ŪSS</w:t>
            </w:r>
          </w:p>
          <w:p w14:paraId="752A8A74" w14:textId="77777777" w:rsidR="00945E31" w:rsidRDefault="00945E31" w:rsidP="00276A03">
            <w:pPr>
              <w:jc w:val="center"/>
              <w:rPr>
                <w:bCs/>
                <w:sz w:val="18"/>
                <w:szCs w:val="18"/>
              </w:rPr>
            </w:pPr>
          </w:p>
          <w:p w14:paraId="7C0E6AF0" w14:textId="77777777" w:rsidR="00945E31" w:rsidRPr="00A34723" w:rsidRDefault="00945E31" w:rsidP="00276A03">
            <w:pPr>
              <w:jc w:val="center"/>
              <w:rPr>
                <w:bCs/>
                <w:sz w:val="18"/>
                <w:szCs w:val="18"/>
              </w:rPr>
            </w:pPr>
            <w:r>
              <w:rPr>
                <w:bCs/>
                <w:sz w:val="18"/>
                <w:szCs w:val="18"/>
              </w:rPr>
              <w:t>Saules elektrostacija 20kW pie 3.PSS</w:t>
            </w:r>
          </w:p>
        </w:tc>
        <w:tc>
          <w:tcPr>
            <w:tcW w:w="1703" w:type="dxa"/>
            <w:shd w:val="clear" w:color="auto" w:fill="auto"/>
          </w:tcPr>
          <w:p w14:paraId="5029817B" w14:textId="77777777" w:rsidR="00945E31" w:rsidRDefault="00945E31" w:rsidP="00276A03">
            <w:pPr>
              <w:jc w:val="center"/>
              <w:rPr>
                <w:bCs/>
                <w:sz w:val="18"/>
                <w:szCs w:val="18"/>
              </w:rPr>
            </w:pPr>
            <w:r>
              <w:rPr>
                <w:bCs/>
                <w:sz w:val="18"/>
                <w:szCs w:val="18"/>
              </w:rPr>
              <w:t>90 000</w:t>
            </w:r>
          </w:p>
          <w:p w14:paraId="6359351B" w14:textId="77777777" w:rsidR="00945E31" w:rsidRDefault="00945E31" w:rsidP="00276A03">
            <w:pPr>
              <w:jc w:val="center"/>
              <w:rPr>
                <w:bCs/>
                <w:sz w:val="18"/>
                <w:szCs w:val="18"/>
              </w:rPr>
            </w:pPr>
          </w:p>
          <w:p w14:paraId="70573C73" w14:textId="77777777" w:rsidR="00945E31" w:rsidRDefault="00945E31" w:rsidP="00276A03">
            <w:pPr>
              <w:jc w:val="center"/>
              <w:rPr>
                <w:bCs/>
                <w:sz w:val="18"/>
                <w:szCs w:val="18"/>
              </w:rPr>
            </w:pPr>
          </w:p>
          <w:p w14:paraId="5DB6FA57" w14:textId="77777777" w:rsidR="00945E31" w:rsidRDefault="00945E31" w:rsidP="00276A03">
            <w:pPr>
              <w:jc w:val="center"/>
              <w:rPr>
                <w:bCs/>
                <w:sz w:val="18"/>
                <w:szCs w:val="18"/>
              </w:rPr>
            </w:pPr>
          </w:p>
          <w:p w14:paraId="4FAED178" w14:textId="77777777" w:rsidR="00945E31" w:rsidRDefault="00945E31" w:rsidP="00276A03">
            <w:pPr>
              <w:jc w:val="center"/>
              <w:rPr>
                <w:bCs/>
                <w:sz w:val="18"/>
                <w:szCs w:val="18"/>
              </w:rPr>
            </w:pPr>
          </w:p>
          <w:p w14:paraId="00A6B7B9" w14:textId="77777777" w:rsidR="00945E31" w:rsidRPr="00A34723" w:rsidRDefault="00945E31" w:rsidP="00276A03">
            <w:pPr>
              <w:jc w:val="center"/>
              <w:rPr>
                <w:bCs/>
                <w:sz w:val="18"/>
                <w:szCs w:val="18"/>
              </w:rPr>
            </w:pPr>
            <w:r>
              <w:rPr>
                <w:bCs/>
                <w:sz w:val="18"/>
                <w:szCs w:val="18"/>
              </w:rPr>
              <w:t>20 000</w:t>
            </w:r>
          </w:p>
        </w:tc>
        <w:tc>
          <w:tcPr>
            <w:tcW w:w="1702" w:type="dxa"/>
            <w:gridSpan w:val="2"/>
            <w:shd w:val="clear" w:color="auto" w:fill="auto"/>
            <w:vAlign w:val="center"/>
          </w:tcPr>
          <w:p w14:paraId="16E2E07E" w14:textId="77777777" w:rsidR="00945E31" w:rsidRPr="00D17A79" w:rsidRDefault="00945E31" w:rsidP="00276A03">
            <w:pPr>
              <w:jc w:val="center"/>
              <w:rPr>
                <w:b/>
                <w:sz w:val="18"/>
                <w:szCs w:val="18"/>
              </w:rPr>
            </w:pPr>
            <w:r>
              <w:rPr>
                <w:b/>
                <w:sz w:val="18"/>
                <w:szCs w:val="18"/>
              </w:rPr>
              <w:t>7.02</w:t>
            </w:r>
          </w:p>
        </w:tc>
      </w:tr>
      <w:tr w:rsidR="00945E31" w:rsidRPr="00396403" w14:paraId="22BCF837" w14:textId="77777777" w:rsidTr="00276A03">
        <w:trPr>
          <w:trHeight w:val="669"/>
          <w:tblHeader/>
          <w:jc w:val="center"/>
        </w:trPr>
        <w:tc>
          <w:tcPr>
            <w:tcW w:w="1268" w:type="dxa"/>
            <w:shd w:val="clear" w:color="auto" w:fill="auto"/>
            <w:vAlign w:val="center"/>
          </w:tcPr>
          <w:p w14:paraId="3F31FE46" w14:textId="77777777" w:rsidR="00945E31" w:rsidRDefault="00945E31" w:rsidP="00276A03">
            <w:pPr>
              <w:jc w:val="center"/>
              <w:rPr>
                <w:b/>
                <w:color w:val="000000"/>
                <w:sz w:val="19"/>
                <w:szCs w:val="19"/>
              </w:rPr>
            </w:pPr>
            <w:r>
              <w:rPr>
                <w:b/>
                <w:color w:val="000000"/>
                <w:sz w:val="19"/>
                <w:szCs w:val="19"/>
              </w:rPr>
              <w:t>Daugavpils</w:t>
            </w:r>
          </w:p>
        </w:tc>
        <w:tc>
          <w:tcPr>
            <w:tcW w:w="1276" w:type="dxa"/>
            <w:shd w:val="clear" w:color="auto" w:fill="auto"/>
            <w:vAlign w:val="center"/>
          </w:tcPr>
          <w:p w14:paraId="7BF4A2B3" w14:textId="77777777" w:rsidR="00945E31" w:rsidRPr="00A14179" w:rsidRDefault="00945E31" w:rsidP="00276A03">
            <w:pPr>
              <w:jc w:val="center"/>
              <w:rPr>
                <w:bCs/>
                <w:sz w:val="19"/>
                <w:szCs w:val="19"/>
              </w:rPr>
            </w:pPr>
            <w:r>
              <w:rPr>
                <w:bCs/>
                <w:sz w:val="19"/>
                <w:szCs w:val="19"/>
              </w:rPr>
              <w:t>78 862</w:t>
            </w:r>
          </w:p>
        </w:tc>
        <w:tc>
          <w:tcPr>
            <w:tcW w:w="1703" w:type="dxa"/>
          </w:tcPr>
          <w:p w14:paraId="73129852" w14:textId="77777777" w:rsidR="00945E31" w:rsidRDefault="00945E31" w:rsidP="00276A03">
            <w:pPr>
              <w:jc w:val="center"/>
              <w:rPr>
                <w:bCs/>
                <w:sz w:val="18"/>
                <w:szCs w:val="18"/>
              </w:rPr>
            </w:pPr>
            <w:r>
              <w:rPr>
                <w:bCs/>
                <w:sz w:val="18"/>
                <w:szCs w:val="18"/>
              </w:rPr>
              <w:t>Ūdensgūtnes “Ziemeļi”, t.sk. urbumu energoefekt.</w:t>
            </w:r>
          </w:p>
          <w:p w14:paraId="2B6A8630" w14:textId="77777777" w:rsidR="00945E31" w:rsidRDefault="00945E31" w:rsidP="00276A03">
            <w:pPr>
              <w:jc w:val="center"/>
              <w:rPr>
                <w:bCs/>
                <w:sz w:val="18"/>
                <w:szCs w:val="18"/>
              </w:rPr>
            </w:pPr>
          </w:p>
          <w:p w14:paraId="30AAB7C7" w14:textId="77777777" w:rsidR="00945E31" w:rsidRPr="00A34723" w:rsidRDefault="00945E31" w:rsidP="00276A03">
            <w:pPr>
              <w:jc w:val="center"/>
              <w:rPr>
                <w:bCs/>
                <w:sz w:val="18"/>
                <w:szCs w:val="18"/>
              </w:rPr>
            </w:pPr>
            <w:r>
              <w:rPr>
                <w:bCs/>
                <w:sz w:val="18"/>
                <w:szCs w:val="18"/>
              </w:rPr>
              <w:t>2.PSS energoefekt.</w:t>
            </w:r>
          </w:p>
        </w:tc>
        <w:tc>
          <w:tcPr>
            <w:tcW w:w="1703" w:type="dxa"/>
            <w:shd w:val="clear" w:color="auto" w:fill="auto"/>
          </w:tcPr>
          <w:p w14:paraId="20592D0E" w14:textId="77777777" w:rsidR="00945E31" w:rsidRDefault="00945E31" w:rsidP="00276A03">
            <w:pPr>
              <w:jc w:val="center"/>
              <w:rPr>
                <w:bCs/>
                <w:sz w:val="18"/>
                <w:szCs w:val="18"/>
              </w:rPr>
            </w:pPr>
            <w:r>
              <w:rPr>
                <w:bCs/>
                <w:sz w:val="18"/>
                <w:szCs w:val="18"/>
              </w:rPr>
              <w:t>207 500</w:t>
            </w:r>
          </w:p>
          <w:p w14:paraId="18222ACF" w14:textId="77777777" w:rsidR="00945E31" w:rsidRDefault="00945E31" w:rsidP="00276A03">
            <w:pPr>
              <w:jc w:val="center"/>
              <w:rPr>
                <w:bCs/>
                <w:sz w:val="18"/>
                <w:szCs w:val="18"/>
              </w:rPr>
            </w:pPr>
          </w:p>
          <w:p w14:paraId="71D10DEE" w14:textId="77777777" w:rsidR="00945E31" w:rsidRDefault="00945E31" w:rsidP="00276A03">
            <w:pPr>
              <w:jc w:val="center"/>
              <w:rPr>
                <w:bCs/>
                <w:sz w:val="18"/>
                <w:szCs w:val="18"/>
              </w:rPr>
            </w:pPr>
          </w:p>
          <w:p w14:paraId="7C104F48" w14:textId="77777777" w:rsidR="00945E31" w:rsidRDefault="00945E31" w:rsidP="00276A03">
            <w:pPr>
              <w:jc w:val="center"/>
              <w:rPr>
                <w:bCs/>
                <w:sz w:val="18"/>
                <w:szCs w:val="18"/>
              </w:rPr>
            </w:pPr>
          </w:p>
          <w:p w14:paraId="18BE65AF" w14:textId="77777777" w:rsidR="00945E31" w:rsidRDefault="00945E31" w:rsidP="00276A03">
            <w:pPr>
              <w:jc w:val="center"/>
              <w:rPr>
                <w:bCs/>
                <w:sz w:val="18"/>
                <w:szCs w:val="18"/>
              </w:rPr>
            </w:pPr>
          </w:p>
          <w:p w14:paraId="5B4FAD09" w14:textId="77777777" w:rsidR="00945E31" w:rsidRPr="00A34723" w:rsidRDefault="00945E31" w:rsidP="00276A03">
            <w:pPr>
              <w:jc w:val="center"/>
              <w:rPr>
                <w:bCs/>
                <w:sz w:val="18"/>
                <w:szCs w:val="18"/>
              </w:rPr>
            </w:pPr>
            <w:r>
              <w:rPr>
                <w:bCs/>
                <w:sz w:val="18"/>
                <w:szCs w:val="18"/>
              </w:rPr>
              <w:t>46 500</w:t>
            </w:r>
          </w:p>
        </w:tc>
        <w:tc>
          <w:tcPr>
            <w:tcW w:w="1702" w:type="dxa"/>
            <w:gridSpan w:val="2"/>
            <w:shd w:val="clear" w:color="auto" w:fill="auto"/>
            <w:vAlign w:val="center"/>
          </w:tcPr>
          <w:p w14:paraId="1AAE1088" w14:textId="77777777" w:rsidR="00945E31" w:rsidRPr="00D17A79" w:rsidRDefault="00945E31" w:rsidP="00276A03">
            <w:pPr>
              <w:jc w:val="center"/>
              <w:rPr>
                <w:b/>
                <w:sz w:val="18"/>
                <w:szCs w:val="18"/>
              </w:rPr>
            </w:pPr>
            <w:r>
              <w:rPr>
                <w:b/>
                <w:sz w:val="18"/>
                <w:szCs w:val="18"/>
              </w:rPr>
              <w:t>3.22</w:t>
            </w:r>
          </w:p>
        </w:tc>
      </w:tr>
      <w:tr w:rsidR="00945E31" w:rsidRPr="00396403" w14:paraId="328D4CC0" w14:textId="77777777" w:rsidTr="00276A03">
        <w:trPr>
          <w:trHeight w:val="669"/>
          <w:tblHeader/>
          <w:jc w:val="center"/>
        </w:trPr>
        <w:tc>
          <w:tcPr>
            <w:tcW w:w="1268" w:type="dxa"/>
            <w:shd w:val="clear" w:color="auto" w:fill="auto"/>
            <w:vAlign w:val="center"/>
          </w:tcPr>
          <w:p w14:paraId="468B2268" w14:textId="77777777" w:rsidR="00945E31" w:rsidRDefault="00945E31" w:rsidP="00276A03">
            <w:pPr>
              <w:jc w:val="center"/>
              <w:rPr>
                <w:b/>
                <w:color w:val="000000"/>
                <w:sz w:val="19"/>
                <w:szCs w:val="19"/>
              </w:rPr>
            </w:pPr>
            <w:r>
              <w:rPr>
                <w:b/>
                <w:color w:val="000000"/>
                <w:sz w:val="19"/>
                <w:szCs w:val="19"/>
              </w:rPr>
              <w:t>Dobele</w:t>
            </w:r>
          </w:p>
        </w:tc>
        <w:tc>
          <w:tcPr>
            <w:tcW w:w="1276" w:type="dxa"/>
            <w:shd w:val="clear" w:color="auto" w:fill="auto"/>
            <w:vAlign w:val="center"/>
          </w:tcPr>
          <w:p w14:paraId="62B3D41C" w14:textId="77777777" w:rsidR="00945E31" w:rsidRPr="00A14179" w:rsidRDefault="00945E31" w:rsidP="00276A03">
            <w:pPr>
              <w:jc w:val="center"/>
              <w:rPr>
                <w:bCs/>
                <w:sz w:val="19"/>
                <w:szCs w:val="19"/>
              </w:rPr>
            </w:pPr>
            <w:r>
              <w:rPr>
                <w:bCs/>
                <w:sz w:val="19"/>
                <w:szCs w:val="19"/>
              </w:rPr>
              <w:t>8 968</w:t>
            </w:r>
          </w:p>
        </w:tc>
        <w:tc>
          <w:tcPr>
            <w:tcW w:w="1703" w:type="dxa"/>
          </w:tcPr>
          <w:p w14:paraId="27DD1854" w14:textId="77777777" w:rsidR="00945E31" w:rsidRDefault="00945E31" w:rsidP="00276A03">
            <w:pPr>
              <w:jc w:val="center"/>
              <w:rPr>
                <w:bCs/>
                <w:sz w:val="18"/>
                <w:szCs w:val="18"/>
              </w:rPr>
            </w:pPr>
            <w:r>
              <w:rPr>
                <w:bCs/>
                <w:sz w:val="18"/>
                <w:szCs w:val="18"/>
              </w:rPr>
              <w:t>ŪSS energoefekt. uzlabošana</w:t>
            </w:r>
          </w:p>
          <w:p w14:paraId="67FB2668" w14:textId="77777777" w:rsidR="00945E31" w:rsidRDefault="00945E31" w:rsidP="00276A03">
            <w:pPr>
              <w:jc w:val="center"/>
              <w:rPr>
                <w:bCs/>
                <w:sz w:val="18"/>
                <w:szCs w:val="18"/>
              </w:rPr>
            </w:pPr>
          </w:p>
          <w:p w14:paraId="28FD4018" w14:textId="77777777" w:rsidR="00945E31" w:rsidRPr="00A34723" w:rsidRDefault="00945E31" w:rsidP="00276A03">
            <w:pPr>
              <w:jc w:val="center"/>
              <w:rPr>
                <w:bCs/>
                <w:sz w:val="18"/>
                <w:szCs w:val="18"/>
              </w:rPr>
            </w:pPr>
            <w:r>
              <w:rPr>
                <w:bCs/>
                <w:sz w:val="18"/>
                <w:szCs w:val="18"/>
              </w:rPr>
              <w:t>Saules elektrostacija 90kW pie ŪSS</w:t>
            </w:r>
          </w:p>
        </w:tc>
        <w:tc>
          <w:tcPr>
            <w:tcW w:w="1703" w:type="dxa"/>
            <w:shd w:val="clear" w:color="auto" w:fill="auto"/>
          </w:tcPr>
          <w:p w14:paraId="1690AA2B" w14:textId="77777777" w:rsidR="00945E31" w:rsidRDefault="00945E31" w:rsidP="00276A03">
            <w:pPr>
              <w:jc w:val="center"/>
              <w:rPr>
                <w:bCs/>
                <w:sz w:val="18"/>
                <w:szCs w:val="18"/>
              </w:rPr>
            </w:pPr>
            <w:r>
              <w:rPr>
                <w:bCs/>
                <w:sz w:val="18"/>
                <w:szCs w:val="18"/>
              </w:rPr>
              <w:t>120 000</w:t>
            </w:r>
          </w:p>
          <w:p w14:paraId="46DCF81B" w14:textId="77777777" w:rsidR="00945E31" w:rsidRDefault="00945E31" w:rsidP="00276A03">
            <w:pPr>
              <w:jc w:val="center"/>
              <w:rPr>
                <w:bCs/>
                <w:sz w:val="18"/>
                <w:szCs w:val="18"/>
              </w:rPr>
            </w:pPr>
          </w:p>
          <w:p w14:paraId="2626FE66" w14:textId="77777777" w:rsidR="00945E31" w:rsidRDefault="00945E31" w:rsidP="00276A03">
            <w:pPr>
              <w:jc w:val="center"/>
              <w:rPr>
                <w:bCs/>
                <w:sz w:val="18"/>
                <w:szCs w:val="18"/>
              </w:rPr>
            </w:pPr>
          </w:p>
          <w:p w14:paraId="40FA59AF" w14:textId="77777777" w:rsidR="00945E31" w:rsidRDefault="00945E31" w:rsidP="00276A03">
            <w:pPr>
              <w:jc w:val="center"/>
              <w:rPr>
                <w:bCs/>
                <w:sz w:val="18"/>
                <w:szCs w:val="18"/>
              </w:rPr>
            </w:pPr>
          </w:p>
          <w:p w14:paraId="5F4F651D" w14:textId="77777777" w:rsidR="00945E31" w:rsidRDefault="00945E31" w:rsidP="00276A03">
            <w:pPr>
              <w:jc w:val="center"/>
              <w:rPr>
                <w:bCs/>
                <w:sz w:val="18"/>
                <w:szCs w:val="18"/>
              </w:rPr>
            </w:pPr>
          </w:p>
          <w:p w14:paraId="03E701E0" w14:textId="77777777" w:rsidR="00945E31" w:rsidRPr="00A34723" w:rsidRDefault="00945E31" w:rsidP="00276A03">
            <w:pPr>
              <w:jc w:val="center"/>
              <w:rPr>
                <w:bCs/>
                <w:sz w:val="18"/>
                <w:szCs w:val="18"/>
              </w:rPr>
            </w:pPr>
            <w:r>
              <w:rPr>
                <w:bCs/>
                <w:sz w:val="18"/>
                <w:szCs w:val="18"/>
              </w:rPr>
              <w:t>30 000</w:t>
            </w:r>
          </w:p>
        </w:tc>
        <w:tc>
          <w:tcPr>
            <w:tcW w:w="1702" w:type="dxa"/>
            <w:gridSpan w:val="2"/>
            <w:shd w:val="clear" w:color="auto" w:fill="auto"/>
            <w:vAlign w:val="center"/>
          </w:tcPr>
          <w:p w14:paraId="503F96E9" w14:textId="77777777" w:rsidR="00945E31" w:rsidRPr="00D17A79" w:rsidRDefault="00945E31" w:rsidP="00276A03">
            <w:pPr>
              <w:jc w:val="center"/>
              <w:rPr>
                <w:b/>
                <w:sz w:val="18"/>
                <w:szCs w:val="18"/>
              </w:rPr>
            </w:pPr>
            <w:r>
              <w:rPr>
                <w:b/>
                <w:sz w:val="18"/>
                <w:szCs w:val="18"/>
              </w:rPr>
              <w:t>16.73</w:t>
            </w:r>
          </w:p>
        </w:tc>
      </w:tr>
      <w:tr w:rsidR="00945E31" w:rsidRPr="00396403" w14:paraId="3AFBA8DE" w14:textId="77777777" w:rsidTr="00276A03">
        <w:trPr>
          <w:trHeight w:val="669"/>
          <w:tblHeader/>
          <w:jc w:val="center"/>
        </w:trPr>
        <w:tc>
          <w:tcPr>
            <w:tcW w:w="1268" w:type="dxa"/>
            <w:shd w:val="clear" w:color="auto" w:fill="auto"/>
            <w:vAlign w:val="center"/>
          </w:tcPr>
          <w:p w14:paraId="71C62F00" w14:textId="77777777" w:rsidR="00945E31" w:rsidRDefault="00945E31" w:rsidP="00276A03">
            <w:pPr>
              <w:jc w:val="center"/>
              <w:rPr>
                <w:b/>
                <w:color w:val="000000"/>
                <w:sz w:val="19"/>
                <w:szCs w:val="19"/>
              </w:rPr>
            </w:pPr>
            <w:r>
              <w:rPr>
                <w:b/>
                <w:color w:val="000000"/>
                <w:sz w:val="19"/>
                <w:szCs w:val="19"/>
              </w:rPr>
              <w:t>Jelgava</w:t>
            </w:r>
          </w:p>
        </w:tc>
        <w:tc>
          <w:tcPr>
            <w:tcW w:w="1276" w:type="dxa"/>
            <w:shd w:val="clear" w:color="auto" w:fill="auto"/>
            <w:vAlign w:val="center"/>
          </w:tcPr>
          <w:p w14:paraId="5B05F741" w14:textId="77777777" w:rsidR="00945E31" w:rsidRPr="00A14179" w:rsidRDefault="00945E31" w:rsidP="00276A03">
            <w:pPr>
              <w:jc w:val="center"/>
              <w:rPr>
                <w:bCs/>
                <w:sz w:val="19"/>
                <w:szCs w:val="19"/>
              </w:rPr>
            </w:pPr>
            <w:r>
              <w:rPr>
                <w:bCs/>
                <w:sz w:val="19"/>
                <w:szCs w:val="19"/>
              </w:rPr>
              <w:t>50 907</w:t>
            </w:r>
          </w:p>
        </w:tc>
        <w:tc>
          <w:tcPr>
            <w:tcW w:w="1703" w:type="dxa"/>
          </w:tcPr>
          <w:p w14:paraId="0EEB53F4" w14:textId="77777777" w:rsidR="00945E31" w:rsidRDefault="00945E31" w:rsidP="00276A03">
            <w:pPr>
              <w:jc w:val="center"/>
              <w:rPr>
                <w:bCs/>
                <w:sz w:val="18"/>
                <w:szCs w:val="18"/>
              </w:rPr>
            </w:pPr>
            <w:r>
              <w:rPr>
                <w:bCs/>
                <w:sz w:val="18"/>
                <w:szCs w:val="18"/>
              </w:rPr>
              <w:t>ŪSS energoefekt. uzlabošana</w:t>
            </w:r>
          </w:p>
          <w:p w14:paraId="75007B39" w14:textId="77777777" w:rsidR="00945E31" w:rsidRPr="00A34723" w:rsidRDefault="00945E31" w:rsidP="00276A03">
            <w:pPr>
              <w:jc w:val="center"/>
              <w:rPr>
                <w:bCs/>
                <w:sz w:val="18"/>
                <w:szCs w:val="18"/>
              </w:rPr>
            </w:pPr>
          </w:p>
        </w:tc>
        <w:tc>
          <w:tcPr>
            <w:tcW w:w="1703" w:type="dxa"/>
            <w:shd w:val="clear" w:color="auto" w:fill="auto"/>
          </w:tcPr>
          <w:p w14:paraId="2E8433C4" w14:textId="77777777" w:rsidR="00945E31" w:rsidRDefault="00945E31" w:rsidP="00276A03">
            <w:pPr>
              <w:jc w:val="center"/>
              <w:rPr>
                <w:bCs/>
                <w:sz w:val="18"/>
                <w:szCs w:val="18"/>
              </w:rPr>
            </w:pPr>
            <w:r>
              <w:rPr>
                <w:bCs/>
                <w:sz w:val="18"/>
                <w:szCs w:val="18"/>
              </w:rPr>
              <w:t>100 000</w:t>
            </w:r>
          </w:p>
          <w:p w14:paraId="20C2BC00" w14:textId="77777777" w:rsidR="00945E31" w:rsidRDefault="00945E31" w:rsidP="00276A03">
            <w:pPr>
              <w:jc w:val="center"/>
              <w:rPr>
                <w:bCs/>
                <w:sz w:val="18"/>
                <w:szCs w:val="18"/>
              </w:rPr>
            </w:pPr>
          </w:p>
          <w:p w14:paraId="69B2FEA6" w14:textId="77777777" w:rsidR="00945E31" w:rsidRPr="00A34723" w:rsidRDefault="00945E31" w:rsidP="00276A03">
            <w:pPr>
              <w:rPr>
                <w:bCs/>
                <w:sz w:val="18"/>
                <w:szCs w:val="18"/>
              </w:rPr>
            </w:pPr>
          </w:p>
        </w:tc>
        <w:tc>
          <w:tcPr>
            <w:tcW w:w="1702" w:type="dxa"/>
            <w:gridSpan w:val="2"/>
            <w:shd w:val="clear" w:color="auto" w:fill="auto"/>
            <w:vAlign w:val="center"/>
          </w:tcPr>
          <w:p w14:paraId="12E01E6B" w14:textId="77777777" w:rsidR="00945E31" w:rsidRPr="00D17A79" w:rsidRDefault="00945E31" w:rsidP="00276A03">
            <w:pPr>
              <w:jc w:val="center"/>
              <w:rPr>
                <w:b/>
                <w:sz w:val="18"/>
                <w:szCs w:val="18"/>
              </w:rPr>
            </w:pPr>
            <w:r>
              <w:rPr>
                <w:b/>
                <w:sz w:val="18"/>
                <w:szCs w:val="18"/>
              </w:rPr>
              <w:t>1.96</w:t>
            </w:r>
          </w:p>
        </w:tc>
      </w:tr>
      <w:tr w:rsidR="00945E31" w:rsidRPr="00396403" w14:paraId="20A9CF5E" w14:textId="77777777" w:rsidTr="00276A03">
        <w:trPr>
          <w:trHeight w:val="669"/>
          <w:tblHeader/>
          <w:jc w:val="center"/>
        </w:trPr>
        <w:tc>
          <w:tcPr>
            <w:tcW w:w="1268" w:type="dxa"/>
            <w:shd w:val="clear" w:color="auto" w:fill="auto"/>
            <w:vAlign w:val="center"/>
          </w:tcPr>
          <w:p w14:paraId="638A16C0" w14:textId="77777777" w:rsidR="00945E31" w:rsidRDefault="00945E31" w:rsidP="00276A03">
            <w:pPr>
              <w:jc w:val="center"/>
              <w:rPr>
                <w:b/>
                <w:color w:val="000000"/>
                <w:sz w:val="19"/>
                <w:szCs w:val="19"/>
              </w:rPr>
            </w:pPr>
            <w:r>
              <w:rPr>
                <w:b/>
                <w:color w:val="000000"/>
                <w:sz w:val="19"/>
                <w:szCs w:val="19"/>
              </w:rPr>
              <w:t>Jūrmala</w:t>
            </w:r>
          </w:p>
        </w:tc>
        <w:tc>
          <w:tcPr>
            <w:tcW w:w="1276" w:type="dxa"/>
            <w:shd w:val="clear" w:color="auto" w:fill="auto"/>
            <w:vAlign w:val="center"/>
          </w:tcPr>
          <w:p w14:paraId="4397B63E" w14:textId="77777777" w:rsidR="00945E31" w:rsidRPr="00A14179" w:rsidRDefault="00945E31" w:rsidP="00276A03">
            <w:pPr>
              <w:jc w:val="center"/>
              <w:rPr>
                <w:bCs/>
                <w:sz w:val="19"/>
                <w:szCs w:val="19"/>
              </w:rPr>
            </w:pPr>
            <w:r>
              <w:rPr>
                <w:bCs/>
                <w:sz w:val="19"/>
                <w:szCs w:val="19"/>
              </w:rPr>
              <w:t>38 411</w:t>
            </w:r>
          </w:p>
        </w:tc>
        <w:tc>
          <w:tcPr>
            <w:tcW w:w="1703" w:type="dxa"/>
          </w:tcPr>
          <w:p w14:paraId="2E3730FB" w14:textId="77777777" w:rsidR="00945E31" w:rsidRDefault="00945E31" w:rsidP="00276A03">
            <w:pPr>
              <w:jc w:val="center"/>
              <w:rPr>
                <w:bCs/>
                <w:sz w:val="18"/>
                <w:szCs w:val="18"/>
              </w:rPr>
            </w:pPr>
            <w:r>
              <w:rPr>
                <w:bCs/>
                <w:sz w:val="18"/>
                <w:szCs w:val="18"/>
              </w:rPr>
              <w:t>ŪSS un urbumu (10 frekvenču pārveidotāji) energoefekt. uzlabošana</w:t>
            </w:r>
          </w:p>
          <w:p w14:paraId="165ED977" w14:textId="77777777" w:rsidR="00945E31" w:rsidRPr="00A34723" w:rsidRDefault="00945E31" w:rsidP="00276A03">
            <w:pPr>
              <w:jc w:val="center"/>
              <w:rPr>
                <w:bCs/>
                <w:sz w:val="18"/>
                <w:szCs w:val="18"/>
              </w:rPr>
            </w:pPr>
          </w:p>
        </w:tc>
        <w:tc>
          <w:tcPr>
            <w:tcW w:w="1703" w:type="dxa"/>
            <w:shd w:val="clear" w:color="auto" w:fill="auto"/>
          </w:tcPr>
          <w:p w14:paraId="4FC95A42" w14:textId="77777777" w:rsidR="00945E31" w:rsidRDefault="00945E31" w:rsidP="00276A03">
            <w:pPr>
              <w:jc w:val="center"/>
              <w:rPr>
                <w:bCs/>
                <w:sz w:val="18"/>
                <w:szCs w:val="18"/>
              </w:rPr>
            </w:pPr>
            <w:r>
              <w:rPr>
                <w:bCs/>
                <w:sz w:val="18"/>
                <w:szCs w:val="18"/>
              </w:rPr>
              <w:t>53 000</w:t>
            </w:r>
          </w:p>
          <w:p w14:paraId="7A98805F" w14:textId="77777777" w:rsidR="00945E31" w:rsidRDefault="00945E31" w:rsidP="00276A03">
            <w:pPr>
              <w:jc w:val="center"/>
              <w:rPr>
                <w:bCs/>
                <w:sz w:val="18"/>
                <w:szCs w:val="18"/>
              </w:rPr>
            </w:pPr>
          </w:p>
          <w:p w14:paraId="4781BA04" w14:textId="77777777" w:rsidR="00945E31" w:rsidRPr="00A34723" w:rsidRDefault="00945E31" w:rsidP="00276A03">
            <w:pPr>
              <w:rPr>
                <w:bCs/>
                <w:sz w:val="18"/>
                <w:szCs w:val="18"/>
              </w:rPr>
            </w:pPr>
          </w:p>
        </w:tc>
        <w:tc>
          <w:tcPr>
            <w:tcW w:w="1702" w:type="dxa"/>
            <w:gridSpan w:val="2"/>
            <w:shd w:val="clear" w:color="auto" w:fill="auto"/>
            <w:vAlign w:val="center"/>
          </w:tcPr>
          <w:p w14:paraId="56CA0EE2" w14:textId="77777777" w:rsidR="00945E31" w:rsidRPr="00D17A79" w:rsidRDefault="00945E31" w:rsidP="00276A03">
            <w:pPr>
              <w:jc w:val="center"/>
              <w:rPr>
                <w:b/>
                <w:sz w:val="18"/>
                <w:szCs w:val="18"/>
              </w:rPr>
            </w:pPr>
            <w:r>
              <w:rPr>
                <w:b/>
                <w:sz w:val="18"/>
                <w:szCs w:val="18"/>
              </w:rPr>
              <w:t>1.38</w:t>
            </w:r>
          </w:p>
        </w:tc>
      </w:tr>
      <w:tr w:rsidR="00945E31" w:rsidRPr="00396403" w14:paraId="13BA33E4" w14:textId="77777777" w:rsidTr="00276A03">
        <w:trPr>
          <w:trHeight w:val="669"/>
          <w:tblHeader/>
          <w:jc w:val="center"/>
        </w:trPr>
        <w:tc>
          <w:tcPr>
            <w:tcW w:w="1268" w:type="dxa"/>
            <w:shd w:val="clear" w:color="auto" w:fill="auto"/>
            <w:vAlign w:val="center"/>
          </w:tcPr>
          <w:p w14:paraId="2D8505C4" w14:textId="77777777" w:rsidR="00945E31" w:rsidRDefault="00945E31" w:rsidP="00276A03">
            <w:pPr>
              <w:jc w:val="center"/>
              <w:rPr>
                <w:b/>
                <w:color w:val="000000"/>
                <w:sz w:val="19"/>
                <w:szCs w:val="19"/>
              </w:rPr>
            </w:pPr>
            <w:r>
              <w:rPr>
                <w:b/>
                <w:color w:val="000000"/>
                <w:sz w:val="19"/>
                <w:szCs w:val="19"/>
              </w:rPr>
              <w:t>Kuldīga</w:t>
            </w:r>
          </w:p>
        </w:tc>
        <w:tc>
          <w:tcPr>
            <w:tcW w:w="1276" w:type="dxa"/>
            <w:shd w:val="clear" w:color="auto" w:fill="auto"/>
            <w:vAlign w:val="center"/>
          </w:tcPr>
          <w:p w14:paraId="633B0804" w14:textId="77777777" w:rsidR="00945E31" w:rsidRPr="00A14179" w:rsidRDefault="00945E31" w:rsidP="00276A03">
            <w:pPr>
              <w:jc w:val="center"/>
              <w:rPr>
                <w:bCs/>
                <w:sz w:val="19"/>
                <w:szCs w:val="19"/>
              </w:rPr>
            </w:pPr>
            <w:r>
              <w:rPr>
                <w:bCs/>
                <w:sz w:val="19"/>
                <w:szCs w:val="19"/>
              </w:rPr>
              <w:t>10 197</w:t>
            </w:r>
          </w:p>
        </w:tc>
        <w:tc>
          <w:tcPr>
            <w:tcW w:w="1703" w:type="dxa"/>
          </w:tcPr>
          <w:p w14:paraId="6AAF7D28" w14:textId="77777777" w:rsidR="00945E31" w:rsidRDefault="00945E31" w:rsidP="00276A03">
            <w:pPr>
              <w:jc w:val="center"/>
              <w:rPr>
                <w:bCs/>
                <w:sz w:val="18"/>
                <w:szCs w:val="18"/>
              </w:rPr>
            </w:pPr>
            <w:r>
              <w:rPr>
                <w:bCs/>
                <w:sz w:val="18"/>
                <w:szCs w:val="18"/>
              </w:rPr>
              <w:t>ŪSS un 2.PSS  energoefekt. uzlabošana</w:t>
            </w:r>
          </w:p>
          <w:p w14:paraId="69616376" w14:textId="77777777" w:rsidR="00945E31" w:rsidRPr="00A34723" w:rsidRDefault="00945E31" w:rsidP="00276A03">
            <w:pPr>
              <w:jc w:val="center"/>
              <w:rPr>
                <w:bCs/>
                <w:sz w:val="18"/>
                <w:szCs w:val="18"/>
              </w:rPr>
            </w:pPr>
          </w:p>
        </w:tc>
        <w:tc>
          <w:tcPr>
            <w:tcW w:w="1703" w:type="dxa"/>
            <w:shd w:val="clear" w:color="auto" w:fill="auto"/>
          </w:tcPr>
          <w:p w14:paraId="58319057" w14:textId="77777777" w:rsidR="00945E31" w:rsidRDefault="00945E31" w:rsidP="00276A03">
            <w:pPr>
              <w:jc w:val="center"/>
              <w:rPr>
                <w:bCs/>
                <w:sz w:val="18"/>
                <w:szCs w:val="18"/>
              </w:rPr>
            </w:pPr>
            <w:r>
              <w:rPr>
                <w:bCs/>
                <w:sz w:val="18"/>
                <w:szCs w:val="18"/>
              </w:rPr>
              <w:t>50 000</w:t>
            </w:r>
          </w:p>
          <w:p w14:paraId="007B37B8" w14:textId="77777777" w:rsidR="00945E31" w:rsidRDefault="00945E31" w:rsidP="00276A03">
            <w:pPr>
              <w:jc w:val="center"/>
              <w:rPr>
                <w:bCs/>
                <w:sz w:val="18"/>
                <w:szCs w:val="18"/>
              </w:rPr>
            </w:pPr>
          </w:p>
          <w:p w14:paraId="121546B8" w14:textId="77777777" w:rsidR="00945E31" w:rsidRPr="00A34723" w:rsidRDefault="00945E31" w:rsidP="00276A03">
            <w:pPr>
              <w:rPr>
                <w:bCs/>
                <w:sz w:val="18"/>
                <w:szCs w:val="18"/>
              </w:rPr>
            </w:pPr>
          </w:p>
        </w:tc>
        <w:tc>
          <w:tcPr>
            <w:tcW w:w="1702" w:type="dxa"/>
            <w:gridSpan w:val="2"/>
            <w:shd w:val="clear" w:color="auto" w:fill="auto"/>
            <w:vAlign w:val="center"/>
          </w:tcPr>
          <w:p w14:paraId="5546AF26" w14:textId="77777777" w:rsidR="00945E31" w:rsidRPr="00D17A79" w:rsidRDefault="00945E31" w:rsidP="00276A03">
            <w:pPr>
              <w:jc w:val="center"/>
              <w:rPr>
                <w:b/>
                <w:sz w:val="18"/>
                <w:szCs w:val="18"/>
              </w:rPr>
            </w:pPr>
            <w:r>
              <w:rPr>
                <w:b/>
                <w:sz w:val="18"/>
                <w:szCs w:val="18"/>
              </w:rPr>
              <w:t>4.90</w:t>
            </w:r>
          </w:p>
        </w:tc>
      </w:tr>
      <w:tr w:rsidR="00945E31" w:rsidRPr="00396403" w14:paraId="6F27E7A6" w14:textId="77777777" w:rsidTr="00276A03">
        <w:trPr>
          <w:trHeight w:val="669"/>
          <w:tblHeader/>
          <w:jc w:val="center"/>
        </w:trPr>
        <w:tc>
          <w:tcPr>
            <w:tcW w:w="1268" w:type="dxa"/>
            <w:shd w:val="clear" w:color="auto" w:fill="auto"/>
            <w:vAlign w:val="center"/>
          </w:tcPr>
          <w:p w14:paraId="69655CFC" w14:textId="77777777" w:rsidR="00945E31" w:rsidRDefault="00945E31" w:rsidP="00276A03">
            <w:pPr>
              <w:jc w:val="center"/>
              <w:rPr>
                <w:b/>
                <w:color w:val="000000"/>
                <w:sz w:val="19"/>
                <w:szCs w:val="19"/>
              </w:rPr>
            </w:pPr>
            <w:r>
              <w:rPr>
                <w:b/>
                <w:color w:val="000000"/>
                <w:sz w:val="19"/>
                <w:szCs w:val="19"/>
              </w:rPr>
              <w:t>Liepāja</w:t>
            </w:r>
          </w:p>
        </w:tc>
        <w:tc>
          <w:tcPr>
            <w:tcW w:w="1276" w:type="dxa"/>
            <w:shd w:val="clear" w:color="auto" w:fill="auto"/>
            <w:vAlign w:val="center"/>
          </w:tcPr>
          <w:p w14:paraId="70AD215C" w14:textId="77777777" w:rsidR="00945E31" w:rsidRPr="00A14179" w:rsidRDefault="00945E31" w:rsidP="00276A03">
            <w:pPr>
              <w:jc w:val="center"/>
              <w:rPr>
                <w:bCs/>
                <w:sz w:val="19"/>
                <w:szCs w:val="19"/>
              </w:rPr>
            </w:pPr>
            <w:r>
              <w:rPr>
                <w:bCs/>
                <w:sz w:val="19"/>
                <w:szCs w:val="19"/>
              </w:rPr>
              <w:t>74 500</w:t>
            </w:r>
          </w:p>
        </w:tc>
        <w:tc>
          <w:tcPr>
            <w:tcW w:w="1703" w:type="dxa"/>
          </w:tcPr>
          <w:p w14:paraId="3CE5C341" w14:textId="77777777" w:rsidR="00945E31" w:rsidRDefault="00945E31" w:rsidP="00276A03">
            <w:pPr>
              <w:jc w:val="center"/>
              <w:rPr>
                <w:bCs/>
                <w:sz w:val="18"/>
                <w:szCs w:val="18"/>
              </w:rPr>
            </w:pPr>
            <w:r>
              <w:rPr>
                <w:bCs/>
                <w:sz w:val="18"/>
                <w:szCs w:val="18"/>
              </w:rPr>
              <w:t>ŪSS energoefekt. uzlabošana</w:t>
            </w:r>
          </w:p>
          <w:p w14:paraId="55805FC4" w14:textId="77777777" w:rsidR="00945E31" w:rsidRDefault="00945E31" w:rsidP="00276A03">
            <w:pPr>
              <w:jc w:val="center"/>
              <w:rPr>
                <w:bCs/>
                <w:sz w:val="18"/>
                <w:szCs w:val="18"/>
              </w:rPr>
            </w:pPr>
          </w:p>
          <w:p w14:paraId="38E6C329" w14:textId="77777777" w:rsidR="00945E31" w:rsidRDefault="00945E31" w:rsidP="00276A03">
            <w:pPr>
              <w:jc w:val="center"/>
              <w:rPr>
                <w:bCs/>
                <w:sz w:val="18"/>
                <w:szCs w:val="18"/>
              </w:rPr>
            </w:pPr>
            <w:r>
              <w:rPr>
                <w:bCs/>
                <w:sz w:val="18"/>
                <w:szCs w:val="18"/>
              </w:rPr>
              <w:t>2.PSS  energoefekt. uzlabošana</w:t>
            </w:r>
          </w:p>
          <w:p w14:paraId="07D9D763" w14:textId="77777777" w:rsidR="00945E31" w:rsidRDefault="00945E31" w:rsidP="00276A03">
            <w:pPr>
              <w:jc w:val="center"/>
              <w:rPr>
                <w:bCs/>
                <w:sz w:val="18"/>
                <w:szCs w:val="18"/>
              </w:rPr>
            </w:pPr>
          </w:p>
          <w:p w14:paraId="4B289C20" w14:textId="77777777" w:rsidR="00945E31" w:rsidRDefault="00945E31" w:rsidP="00276A03">
            <w:pPr>
              <w:jc w:val="center"/>
              <w:rPr>
                <w:bCs/>
                <w:sz w:val="18"/>
                <w:szCs w:val="18"/>
              </w:rPr>
            </w:pPr>
            <w:r>
              <w:rPr>
                <w:bCs/>
                <w:sz w:val="18"/>
                <w:szCs w:val="18"/>
              </w:rPr>
              <w:t xml:space="preserve">ŪSS saules elektrostacija </w:t>
            </w:r>
          </w:p>
          <w:p w14:paraId="6FFA4313" w14:textId="77777777" w:rsidR="00945E31" w:rsidRDefault="00945E31" w:rsidP="00276A03">
            <w:pPr>
              <w:jc w:val="center"/>
              <w:rPr>
                <w:bCs/>
                <w:sz w:val="18"/>
                <w:szCs w:val="18"/>
              </w:rPr>
            </w:pPr>
          </w:p>
          <w:p w14:paraId="6EEC2CBB" w14:textId="77777777" w:rsidR="00945E31" w:rsidRPr="00A34723" w:rsidRDefault="00945E31" w:rsidP="00276A03">
            <w:pPr>
              <w:jc w:val="center"/>
              <w:rPr>
                <w:bCs/>
                <w:sz w:val="18"/>
                <w:szCs w:val="18"/>
              </w:rPr>
            </w:pPr>
            <w:r>
              <w:rPr>
                <w:bCs/>
                <w:sz w:val="18"/>
                <w:szCs w:val="18"/>
              </w:rPr>
              <w:lastRenderedPageBreak/>
              <w:t xml:space="preserve">2.PSS saules elektrostacija </w:t>
            </w:r>
          </w:p>
        </w:tc>
        <w:tc>
          <w:tcPr>
            <w:tcW w:w="1703" w:type="dxa"/>
            <w:shd w:val="clear" w:color="auto" w:fill="auto"/>
          </w:tcPr>
          <w:p w14:paraId="757CF372" w14:textId="77777777" w:rsidR="00945E31" w:rsidRDefault="00945E31" w:rsidP="00276A03">
            <w:pPr>
              <w:jc w:val="center"/>
              <w:rPr>
                <w:bCs/>
                <w:sz w:val="18"/>
                <w:szCs w:val="18"/>
              </w:rPr>
            </w:pPr>
            <w:r>
              <w:rPr>
                <w:bCs/>
                <w:sz w:val="18"/>
                <w:szCs w:val="18"/>
              </w:rPr>
              <w:lastRenderedPageBreak/>
              <w:t>500 000</w:t>
            </w:r>
          </w:p>
          <w:p w14:paraId="559463CF" w14:textId="77777777" w:rsidR="00945E31" w:rsidRDefault="00945E31" w:rsidP="00276A03">
            <w:pPr>
              <w:jc w:val="center"/>
              <w:rPr>
                <w:bCs/>
                <w:sz w:val="18"/>
                <w:szCs w:val="18"/>
              </w:rPr>
            </w:pPr>
          </w:p>
          <w:p w14:paraId="38C5DEBB" w14:textId="77777777" w:rsidR="00945E31" w:rsidRDefault="00945E31" w:rsidP="00276A03">
            <w:pPr>
              <w:jc w:val="center"/>
              <w:rPr>
                <w:bCs/>
                <w:sz w:val="18"/>
                <w:szCs w:val="18"/>
              </w:rPr>
            </w:pPr>
            <w:r>
              <w:rPr>
                <w:bCs/>
                <w:sz w:val="18"/>
                <w:szCs w:val="18"/>
              </w:rPr>
              <w:t>300 000</w:t>
            </w:r>
          </w:p>
          <w:p w14:paraId="19FE804E" w14:textId="77777777" w:rsidR="00945E31" w:rsidRDefault="00945E31" w:rsidP="00276A03">
            <w:pPr>
              <w:jc w:val="center"/>
              <w:rPr>
                <w:bCs/>
                <w:sz w:val="18"/>
                <w:szCs w:val="18"/>
              </w:rPr>
            </w:pPr>
          </w:p>
          <w:p w14:paraId="538CF80B" w14:textId="77777777" w:rsidR="00945E31" w:rsidRDefault="00945E31" w:rsidP="00276A03">
            <w:pPr>
              <w:jc w:val="center"/>
              <w:rPr>
                <w:bCs/>
                <w:sz w:val="18"/>
                <w:szCs w:val="18"/>
              </w:rPr>
            </w:pPr>
          </w:p>
          <w:p w14:paraId="62149151" w14:textId="77777777" w:rsidR="00945E31" w:rsidRDefault="00945E31" w:rsidP="00276A03">
            <w:pPr>
              <w:jc w:val="center"/>
              <w:rPr>
                <w:bCs/>
                <w:sz w:val="18"/>
                <w:szCs w:val="18"/>
              </w:rPr>
            </w:pPr>
          </w:p>
          <w:p w14:paraId="4A17A9AA" w14:textId="77777777" w:rsidR="00945E31" w:rsidRDefault="00945E31" w:rsidP="00276A03">
            <w:pPr>
              <w:jc w:val="center"/>
              <w:rPr>
                <w:bCs/>
                <w:sz w:val="18"/>
                <w:szCs w:val="18"/>
              </w:rPr>
            </w:pPr>
            <w:r>
              <w:rPr>
                <w:bCs/>
                <w:sz w:val="18"/>
                <w:szCs w:val="18"/>
              </w:rPr>
              <w:t>100 000</w:t>
            </w:r>
          </w:p>
          <w:p w14:paraId="08D4C56A" w14:textId="77777777" w:rsidR="00945E31" w:rsidRDefault="00945E31" w:rsidP="00276A03">
            <w:pPr>
              <w:jc w:val="center"/>
              <w:rPr>
                <w:bCs/>
                <w:sz w:val="18"/>
                <w:szCs w:val="18"/>
              </w:rPr>
            </w:pPr>
          </w:p>
          <w:p w14:paraId="65A62123" w14:textId="77777777" w:rsidR="00945E31" w:rsidRDefault="00945E31" w:rsidP="00276A03">
            <w:pPr>
              <w:jc w:val="center"/>
              <w:rPr>
                <w:bCs/>
                <w:sz w:val="18"/>
                <w:szCs w:val="18"/>
              </w:rPr>
            </w:pPr>
          </w:p>
          <w:p w14:paraId="31522D4F" w14:textId="77777777" w:rsidR="00945E31" w:rsidRDefault="00945E31" w:rsidP="00276A03">
            <w:pPr>
              <w:jc w:val="center"/>
              <w:rPr>
                <w:bCs/>
                <w:sz w:val="18"/>
                <w:szCs w:val="18"/>
              </w:rPr>
            </w:pPr>
            <w:r>
              <w:rPr>
                <w:bCs/>
                <w:sz w:val="18"/>
                <w:szCs w:val="18"/>
              </w:rPr>
              <w:t>300 000</w:t>
            </w:r>
          </w:p>
          <w:p w14:paraId="38A0F143" w14:textId="77777777" w:rsidR="00945E31" w:rsidRPr="00A34723" w:rsidRDefault="00945E31" w:rsidP="00276A03">
            <w:pPr>
              <w:rPr>
                <w:bCs/>
                <w:sz w:val="18"/>
                <w:szCs w:val="18"/>
              </w:rPr>
            </w:pPr>
          </w:p>
        </w:tc>
        <w:tc>
          <w:tcPr>
            <w:tcW w:w="1702" w:type="dxa"/>
            <w:gridSpan w:val="2"/>
            <w:shd w:val="clear" w:color="auto" w:fill="auto"/>
            <w:vAlign w:val="center"/>
          </w:tcPr>
          <w:p w14:paraId="11546EB6" w14:textId="77777777" w:rsidR="00945E31" w:rsidRPr="00D17A79" w:rsidRDefault="00945E31" w:rsidP="00276A03">
            <w:pPr>
              <w:jc w:val="center"/>
              <w:rPr>
                <w:b/>
                <w:sz w:val="18"/>
                <w:szCs w:val="18"/>
              </w:rPr>
            </w:pPr>
            <w:r>
              <w:rPr>
                <w:b/>
                <w:sz w:val="18"/>
                <w:szCs w:val="18"/>
              </w:rPr>
              <w:lastRenderedPageBreak/>
              <w:t>16.11</w:t>
            </w:r>
          </w:p>
        </w:tc>
      </w:tr>
      <w:tr w:rsidR="00945E31" w:rsidRPr="00396403" w14:paraId="28FDDCA7" w14:textId="77777777" w:rsidTr="00276A03">
        <w:trPr>
          <w:trHeight w:val="669"/>
          <w:tblHeader/>
          <w:jc w:val="center"/>
        </w:trPr>
        <w:tc>
          <w:tcPr>
            <w:tcW w:w="1268" w:type="dxa"/>
            <w:shd w:val="clear" w:color="auto" w:fill="auto"/>
            <w:vAlign w:val="center"/>
          </w:tcPr>
          <w:p w14:paraId="68EEB999" w14:textId="77777777" w:rsidR="00945E31" w:rsidRDefault="00945E31" w:rsidP="00276A03">
            <w:pPr>
              <w:jc w:val="center"/>
              <w:rPr>
                <w:b/>
                <w:color w:val="000000"/>
                <w:sz w:val="19"/>
                <w:szCs w:val="19"/>
              </w:rPr>
            </w:pPr>
            <w:r>
              <w:rPr>
                <w:b/>
                <w:color w:val="000000"/>
                <w:sz w:val="19"/>
                <w:szCs w:val="19"/>
              </w:rPr>
              <w:t>Limbaži</w:t>
            </w:r>
          </w:p>
        </w:tc>
        <w:tc>
          <w:tcPr>
            <w:tcW w:w="1276" w:type="dxa"/>
            <w:shd w:val="clear" w:color="auto" w:fill="auto"/>
            <w:vAlign w:val="center"/>
          </w:tcPr>
          <w:p w14:paraId="29530ACF" w14:textId="77777777" w:rsidR="00945E31" w:rsidRPr="00A14179" w:rsidRDefault="00945E31" w:rsidP="00276A03">
            <w:pPr>
              <w:jc w:val="center"/>
              <w:rPr>
                <w:bCs/>
                <w:sz w:val="19"/>
                <w:szCs w:val="19"/>
              </w:rPr>
            </w:pPr>
            <w:r>
              <w:rPr>
                <w:bCs/>
                <w:sz w:val="19"/>
                <w:szCs w:val="19"/>
              </w:rPr>
              <w:t>6 599</w:t>
            </w:r>
          </w:p>
        </w:tc>
        <w:tc>
          <w:tcPr>
            <w:tcW w:w="1703" w:type="dxa"/>
          </w:tcPr>
          <w:p w14:paraId="71D27413" w14:textId="77777777" w:rsidR="00945E31" w:rsidRPr="00A34723" w:rsidRDefault="00945E31" w:rsidP="00276A03">
            <w:pPr>
              <w:jc w:val="center"/>
              <w:rPr>
                <w:bCs/>
                <w:sz w:val="18"/>
                <w:szCs w:val="18"/>
              </w:rPr>
            </w:pPr>
            <w:r>
              <w:rPr>
                <w:bCs/>
                <w:sz w:val="18"/>
                <w:szCs w:val="18"/>
              </w:rPr>
              <w:t>2.PSS frekvenču pārveidotāju uzstādīšana</w:t>
            </w:r>
          </w:p>
        </w:tc>
        <w:tc>
          <w:tcPr>
            <w:tcW w:w="1703" w:type="dxa"/>
            <w:shd w:val="clear" w:color="auto" w:fill="auto"/>
          </w:tcPr>
          <w:p w14:paraId="31BBE4AE" w14:textId="77777777" w:rsidR="00945E31" w:rsidRDefault="00945E31" w:rsidP="00276A03">
            <w:pPr>
              <w:jc w:val="center"/>
              <w:rPr>
                <w:bCs/>
                <w:sz w:val="18"/>
                <w:szCs w:val="18"/>
              </w:rPr>
            </w:pPr>
            <w:r>
              <w:rPr>
                <w:bCs/>
                <w:sz w:val="18"/>
                <w:szCs w:val="18"/>
              </w:rPr>
              <w:t>20 000</w:t>
            </w:r>
          </w:p>
          <w:p w14:paraId="1040B0B8" w14:textId="77777777" w:rsidR="00945E31" w:rsidRDefault="00945E31" w:rsidP="00276A03">
            <w:pPr>
              <w:jc w:val="center"/>
              <w:rPr>
                <w:bCs/>
                <w:sz w:val="18"/>
                <w:szCs w:val="18"/>
              </w:rPr>
            </w:pPr>
          </w:p>
          <w:p w14:paraId="1CC83D97" w14:textId="77777777" w:rsidR="00945E31" w:rsidRPr="00A34723" w:rsidRDefault="00945E31" w:rsidP="00276A03">
            <w:pPr>
              <w:rPr>
                <w:bCs/>
                <w:sz w:val="18"/>
                <w:szCs w:val="18"/>
              </w:rPr>
            </w:pPr>
          </w:p>
        </w:tc>
        <w:tc>
          <w:tcPr>
            <w:tcW w:w="1702" w:type="dxa"/>
            <w:gridSpan w:val="2"/>
            <w:shd w:val="clear" w:color="auto" w:fill="auto"/>
            <w:vAlign w:val="center"/>
          </w:tcPr>
          <w:p w14:paraId="48EF8CEB" w14:textId="77777777" w:rsidR="00945E31" w:rsidRPr="00D17A79" w:rsidRDefault="00945E31" w:rsidP="00276A03">
            <w:pPr>
              <w:jc w:val="center"/>
              <w:rPr>
                <w:b/>
                <w:sz w:val="18"/>
                <w:szCs w:val="18"/>
              </w:rPr>
            </w:pPr>
            <w:r>
              <w:rPr>
                <w:b/>
                <w:sz w:val="18"/>
                <w:szCs w:val="18"/>
              </w:rPr>
              <w:t>3.03</w:t>
            </w:r>
          </w:p>
        </w:tc>
      </w:tr>
      <w:tr w:rsidR="00945E31" w:rsidRPr="00396403" w14:paraId="2205BE7B" w14:textId="77777777" w:rsidTr="00276A03">
        <w:trPr>
          <w:trHeight w:val="669"/>
          <w:tblHeader/>
          <w:jc w:val="center"/>
        </w:trPr>
        <w:tc>
          <w:tcPr>
            <w:tcW w:w="1268" w:type="dxa"/>
            <w:shd w:val="clear" w:color="auto" w:fill="auto"/>
            <w:vAlign w:val="center"/>
          </w:tcPr>
          <w:p w14:paraId="2E06BEDF" w14:textId="77777777" w:rsidR="00945E31" w:rsidRDefault="00945E31" w:rsidP="00276A03">
            <w:pPr>
              <w:jc w:val="center"/>
              <w:rPr>
                <w:b/>
                <w:color w:val="000000"/>
                <w:sz w:val="19"/>
                <w:szCs w:val="19"/>
              </w:rPr>
            </w:pPr>
            <w:r>
              <w:rPr>
                <w:b/>
                <w:color w:val="000000"/>
                <w:sz w:val="19"/>
                <w:szCs w:val="19"/>
              </w:rPr>
              <w:t>Salaspils</w:t>
            </w:r>
          </w:p>
        </w:tc>
        <w:tc>
          <w:tcPr>
            <w:tcW w:w="1276" w:type="dxa"/>
            <w:shd w:val="clear" w:color="auto" w:fill="auto"/>
            <w:vAlign w:val="center"/>
          </w:tcPr>
          <w:p w14:paraId="53D5406F" w14:textId="77777777" w:rsidR="00945E31" w:rsidRPr="00A14179" w:rsidRDefault="00945E31" w:rsidP="00276A03">
            <w:pPr>
              <w:jc w:val="center"/>
              <w:rPr>
                <w:bCs/>
                <w:sz w:val="19"/>
                <w:szCs w:val="19"/>
              </w:rPr>
            </w:pPr>
            <w:r>
              <w:rPr>
                <w:bCs/>
                <w:sz w:val="19"/>
                <w:szCs w:val="19"/>
              </w:rPr>
              <w:t>18 492</w:t>
            </w:r>
          </w:p>
        </w:tc>
        <w:tc>
          <w:tcPr>
            <w:tcW w:w="1703" w:type="dxa"/>
          </w:tcPr>
          <w:p w14:paraId="3715D0D8" w14:textId="77777777" w:rsidR="00945E31" w:rsidRDefault="00945E31" w:rsidP="00276A03">
            <w:pPr>
              <w:jc w:val="center"/>
              <w:rPr>
                <w:bCs/>
                <w:sz w:val="18"/>
                <w:szCs w:val="18"/>
              </w:rPr>
            </w:pPr>
            <w:r>
              <w:rPr>
                <w:bCs/>
                <w:sz w:val="18"/>
                <w:szCs w:val="18"/>
              </w:rPr>
              <w:t xml:space="preserve">ŪSS saules elektrostacija </w:t>
            </w:r>
          </w:p>
          <w:p w14:paraId="5AF9C53C" w14:textId="77777777" w:rsidR="00945E31" w:rsidRPr="00A34723" w:rsidRDefault="00945E31" w:rsidP="00276A03">
            <w:pPr>
              <w:jc w:val="center"/>
              <w:rPr>
                <w:bCs/>
                <w:sz w:val="18"/>
                <w:szCs w:val="18"/>
              </w:rPr>
            </w:pPr>
          </w:p>
        </w:tc>
        <w:tc>
          <w:tcPr>
            <w:tcW w:w="1703" w:type="dxa"/>
            <w:shd w:val="clear" w:color="auto" w:fill="auto"/>
          </w:tcPr>
          <w:p w14:paraId="3B1075AD" w14:textId="77777777" w:rsidR="00945E31" w:rsidRDefault="00945E31" w:rsidP="00276A03">
            <w:pPr>
              <w:jc w:val="center"/>
              <w:rPr>
                <w:bCs/>
                <w:sz w:val="18"/>
                <w:szCs w:val="18"/>
              </w:rPr>
            </w:pPr>
            <w:r>
              <w:rPr>
                <w:bCs/>
                <w:sz w:val="18"/>
                <w:szCs w:val="18"/>
              </w:rPr>
              <w:t>56 800</w:t>
            </w:r>
          </w:p>
          <w:p w14:paraId="017F3063" w14:textId="77777777" w:rsidR="00945E31" w:rsidRDefault="00945E31" w:rsidP="00276A03">
            <w:pPr>
              <w:jc w:val="center"/>
              <w:rPr>
                <w:bCs/>
                <w:sz w:val="18"/>
                <w:szCs w:val="18"/>
              </w:rPr>
            </w:pPr>
          </w:p>
          <w:p w14:paraId="077004D5" w14:textId="77777777" w:rsidR="00945E31" w:rsidRPr="00A34723" w:rsidRDefault="00945E31" w:rsidP="00276A03">
            <w:pPr>
              <w:rPr>
                <w:bCs/>
                <w:sz w:val="18"/>
                <w:szCs w:val="18"/>
              </w:rPr>
            </w:pPr>
          </w:p>
        </w:tc>
        <w:tc>
          <w:tcPr>
            <w:tcW w:w="1702" w:type="dxa"/>
            <w:gridSpan w:val="2"/>
            <w:shd w:val="clear" w:color="auto" w:fill="auto"/>
            <w:vAlign w:val="center"/>
          </w:tcPr>
          <w:p w14:paraId="6F762210" w14:textId="77777777" w:rsidR="00945E31" w:rsidRPr="00D17A79" w:rsidRDefault="00945E31" w:rsidP="00276A03">
            <w:pPr>
              <w:jc w:val="center"/>
              <w:rPr>
                <w:b/>
                <w:sz w:val="18"/>
                <w:szCs w:val="18"/>
              </w:rPr>
            </w:pPr>
            <w:r>
              <w:rPr>
                <w:b/>
                <w:sz w:val="18"/>
                <w:szCs w:val="18"/>
              </w:rPr>
              <w:t>3.07</w:t>
            </w:r>
          </w:p>
        </w:tc>
      </w:tr>
      <w:tr w:rsidR="00945E31" w:rsidRPr="00396403" w14:paraId="2DEA09D5" w14:textId="77777777" w:rsidTr="00276A03">
        <w:trPr>
          <w:trHeight w:val="669"/>
          <w:tblHeader/>
          <w:jc w:val="center"/>
        </w:trPr>
        <w:tc>
          <w:tcPr>
            <w:tcW w:w="1268" w:type="dxa"/>
            <w:shd w:val="clear" w:color="auto" w:fill="auto"/>
            <w:vAlign w:val="center"/>
          </w:tcPr>
          <w:p w14:paraId="51693DE3" w14:textId="77777777" w:rsidR="00945E31" w:rsidRDefault="00945E31" w:rsidP="00276A03">
            <w:pPr>
              <w:jc w:val="center"/>
              <w:rPr>
                <w:b/>
                <w:color w:val="000000"/>
                <w:sz w:val="19"/>
                <w:szCs w:val="19"/>
              </w:rPr>
            </w:pPr>
            <w:r>
              <w:rPr>
                <w:b/>
                <w:color w:val="000000"/>
                <w:sz w:val="19"/>
                <w:szCs w:val="19"/>
              </w:rPr>
              <w:t>Sigulda</w:t>
            </w:r>
          </w:p>
        </w:tc>
        <w:tc>
          <w:tcPr>
            <w:tcW w:w="1276" w:type="dxa"/>
            <w:shd w:val="clear" w:color="auto" w:fill="auto"/>
            <w:vAlign w:val="center"/>
          </w:tcPr>
          <w:p w14:paraId="4D781910" w14:textId="77777777" w:rsidR="00945E31" w:rsidRDefault="00945E31" w:rsidP="00276A03">
            <w:pPr>
              <w:jc w:val="center"/>
              <w:rPr>
                <w:bCs/>
                <w:sz w:val="19"/>
                <w:szCs w:val="19"/>
              </w:rPr>
            </w:pPr>
            <w:r>
              <w:rPr>
                <w:bCs/>
                <w:sz w:val="19"/>
                <w:szCs w:val="19"/>
              </w:rPr>
              <w:t>12 287</w:t>
            </w:r>
          </w:p>
        </w:tc>
        <w:tc>
          <w:tcPr>
            <w:tcW w:w="1703" w:type="dxa"/>
          </w:tcPr>
          <w:p w14:paraId="13664E5C" w14:textId="77777777" w:rsidR="00945E31" w:rsidRDefault="00945E31" w:rsidP="00276A03">
            <w:pPr>
              <w:jc w:val="center"/>
              <w:rPr>
                <w:bCs/>
                <w:sz w:val="18"/>
                <w:szCs w:val="18"/>
              </w:rPr>
            </w:pPr>
            <w:r>
              <w:rPr>
                <w:bCs/>
                <w:sz w:val="18"/>
                <w:szCs w:val="18"/>
              </w:rPr>
              <w:t>4 urbumu energoefektivitātes uzlabošana</w:t>
            </w:r>
          </w:p>
        </w:tc>
        <w:tc>
          <w:tcPr>
            <w:tcW w:w="1703" w:type="dxa"/>
            <w:shd w:val="clear" w:color="auto" w:fill="auto"/>
          </w:tcPr>
          <w:p w14:paraId="56D8E734" w14:textId="77777777" w:rsidR="00945E31" w:rsidRDefault="00945E31" w:rsidP="00276A03">
            <w:pPr>
              <w:jc w:val="center"/>
              <w:rPr>
                <w:bCs/>
                <w:sz w:val="18"/>
                <w:szCs w:val="18"/>
              </w:rPr>
            </w:pPr>
            <w:r>
              <w:rPr>
                <w:bCs/>
                <w:sz w:val="18"/>
                <w:szCs w:val="18"/>
              </w:rPr>
              <w:t>120 000</w:t>
            </w:r>
          </w:p>
        </w:tc>
        <w:tc>
          <w:tcPr>
            <w:tcW w:w="1702" w:type="dxa"/>
            <w:gridSpan w:val="2"/>
            <w:shd w:val="clear" w:color="auto" w:fill="auto"/>
            <w:vAlign w:val="center"/>
          </w:tcPr>
          <w:p w14:paraId="5A2A902E" w14:textId="77777777" w:rsidR="00945E31" w:rsidRDefault="00945E31" w:rsidP="00276A03">
            <w:pPr>
              <w:jc w:val="center"/>
              <w:rPr>
                <w:b/>
                <w:sz w:val="18"/>
                <w:szCs w:val="18"/>
              </w:rPr>
            </w:pPr>
            <w:r>
              <w:rPr>
                <w:b/>
                <w:sz w:val="18"/>
                <w:szCs w:val="18"/>
              </w:rPr>
              <w:t>9.77</w:t>
            </w:r>
          </w:p>
        </w:tc>
      </w:tr>
      <w:tr w:rsidR="00945E31" w:rsidRPr="00396403" w14:paraId="3B4833B0" w14:textId="77777777" w:rsidTr="00276A03">
        <w:trPr>
          <w:trHeight w:val="669"/>
          <w:tblHeader/>
          <w:jc w:val="center"/>
        </w:trPr>
        <w:tc>
          <w:tcPr>
            <w:tcW w:w="1268" w:type="dxa"/>
            <w:shd w:val="clear" w:color="auto" w:fill="auto"/>
            <w:vAlign w:val="center"/>
          </w:tcPr>
          <w:p w14:paraId="0687F10C" w14:textId="77777777" w:rsidR="00945E31" w:rsidRDefault="00945E31" w:rsidP="00276A03">
            <w:pPr>
              <w:jc w:val="center"/>
              <w:rPr>
                <w:b/>
                <w:color w:val="000000"/>
                <w:sz w:val="19"/>
                <w:szCs w:val="19"/>
              </w:rPr>
            </w:pPr>
            <w:r>
              <w:rPr>
                <w:b/>
                <w:color w:val="000000"/>
                <w:sz w:val="19"/>
                <w:szCs w:val="19"/>
              </w:rPr>
              <w:t>Valmiera</w:t>
            </w:r>
          </w:p>
        </w:tc>
        <w:tc>
          <w:tcPr>
            <w:tcW w:w="1276" w:type="dxa"/>
            <w:shd w:val="clear" w:color="auto" w:fill="auto"/>
            <w:vAlign w:val="center"/>
          </w:tcPr>
          <w:p w14:paraId="28370379" w14:textId="77777777" w:rsidR="00945E31" w:rsidRDefault="00945E31" w:rsidP="00276A03">
            <w:pPr>
              <w:jc w:val="center"/>
              <w:rPr>
                <w:bCs/>
                <w:sz w:val="19"/>
                <w:szCs w:val="19"/>
              </w:rPr>
            </w:pPr>
            <w:r>
              <w:rPr>
                <w:bCs/>
                <w:sz w:val="19"/>
                <w:szCs w:val="19"/>
              </w:rPr>
              <w:t>24 334</w:t>
            </w:r>
          </w:p>
        </w:tc>
        <w:tc>
          <w:tcPr>
            <w:tcW w:w="1703" w:type="dxa"/>
          </w:tcPr>
          <w:p w14:paraId="618CEF94" w14:textId="77777777" w:rsidR="00945E31" w:rsidRDefault="00945E31" w:rsidP="00276A03">
            <w:pPr>
              <w:jc w:val="center"/>
              <w:rPr>
                <w:bCs/>
                <w:sz w:val="18"/>
                <w:szCs w:val="18"/>
              </w:rPr>
            </w:pPr>
            <w:r>
              <w:rPr>
                <w:bCs/>
                <w:sz w:val="18"/>
                <w:szCs w:val="18"/>
              </w:rPr>
              <w:t>ŪSS energoefekt. uzlabošana</w:t>
            </w:r>
          </w:p>
          <w:p w14:paraId="76CFEA90" w14:textId="77777777" w:rsidR="00945E31" w:rsidRDefault="00945E31" w:rsidP="00276A03">
            <w:pPr>
              <w:jc w:val="center"/>
              <w:rPr>
                <w:bCs/>
                <w:sz w:val="18"/>
                <w:szCs w:val="18"/>
              </w:rPr>
            </w:pPr>
          </w:p>
        </w:tc>
        <w:tc>
          <w:tcPr>
            <w:tcW w:w="1703" w:type="dxa"/>
            <w:shd w:val="clear" w:color="auto" w:fill="auto"/>
          </w:tcPr>
          <w:p w14:paraId="21668270" w14:textId="77777777" w:rsidR="00945E31" w:rsidRDefault="00945E31" w:rsidP="00276A03">
            <w:pPr>
              <w:jc w:val="center"/>
              <w:rPr>
                <w:bCs/>
                <w:sz w:val="18"/>
                <w:szCs w:val="18"/>
              </w:rPr>
            </w:pPr>
            <w:r>
              <w:rPr>
                <w:bCs/>
                <w:sz w:val="18"/>
                <w:szCs w:val="18"/>
              </w:rPr>
              <w:t>350 000</w:t>
            </w:r>
          </w:p>
        </w:tc>
        <w:tc>
          <w:tcPr>
            <w:tcW w:w="1702" w:type="dxa"/>
            <w:gridSpan w:val="2"/>
            <w:shd w:val="clear" w:color="auto" w:fill="auto"/>
            <w:vAlign w:val="center"/>
          </w:tcPr>
          <w:p w14:paraId="74A6BA5B" w14:textId="77777777" w:rsidR="00945E31" w:rsidRDefault="00945E31" w:rsidP="00276A03">
            <w:pPr>
              <w:jc w:val="center"/>
              <w:rPr>
                <w:b/>
                <w:sz w:val="18"/>
                <w:szCs w:val="18"/>
              </w:rPr>
            </w:pPr>
            <w:r>
              <w:rPr>
                <w:b/>
                <w:sz w:val="18"/>
                <w:szCs w:val="18"/>
              </w:rPr>
              <w:t>14.38</w:t>
            </w:r>
          </w:p>
        </w:tc>
      </w:tr>
      <w:tr w:rsidR="00945E31" w:rsidRPr="00396403" w14:paraId="20FCB50E" w14:textId="77777777" w:rsidTr="00276A03">
        <w:trPr>
          <w:trHeight w:val="669"/>
          <w:tblHeader/>
          <w:jc w:val="center"/>
        </w:trPr>
        <w:tc>
          <w:tcPr>
            <w:tcW w:w="4247" w:type="dxa"/>
            <w:gridSpan w:val="3"/>
            <w:shd w:val="clear" w:color="auto" w:fill="auto"/>
            <w:vAlign w:val="center"/>
          </w:tcPr>
          <w:p w14:paraId="5BF3BFE0" w14:textId="77777777" w:rsidR="00945E31" w:rsidRPr="000C796A" w:rsidRDefault="00945E31" w:rsidP="00276A03">
            <w:pPr>
              <w:jc w:val="center"/>
              <w:rPr>
                <w:b/>
                <w:sz w:val="20"/>
                <w:szCs w:val="20"/>
              </w:rPr>
            </w:pPr>
            <w:r w:rsidRPr="000C796A">
              <w:rPr>
                <w:b/>
                <w:color w:val="000000"/>
                <w:sz w:val="20"/>
                <w:szCs w:val="20"/>
              </w:rPr>
              <w:t>KOPĀ grupā</w:t>
            </w:r>
          </w:p>
        </w:tc>
        <w:tc>
          <w:tcPr>
            <w:tcW w:w="1703" w:type="dxa"/>
            <w:shd w:val="clear" w:color="auto" w:fill="auto"/>
            <w:vAlign w:val="center"/>
          </w:tcPr>
          <w:p w14:paraId="3114E585" w14:textId="77777777" w:rsidR="00945E31" w:rsidRPr="000C796A" w:rsidRDefault="00945E31" w:rsidP="00276A03">
            <w:pPr>
              <w:jc w:val="center"/>
              <w:rPr>
                <w:b/>
                <w:sz w:val="20"/>
                <w:szCs w:val="20"/>
              </w:rPr>
            </w:pPr>
            <w:r w:rsidRPr="000C796A">
              <w:rPr>
                <w:b/>
                <w:sz w:val="20"/>
                <w:szCs w:val="20"/>
              </w:rPr>
              <w:t>2 463 800</w:t>
            </w:r>
          </w:p>
        </w:tc>
        <w:tc>
          <w:tcPr>
            <w:tcW w:w="1702" w:type="dxa"/>
            <w:gridSpan w:val="2"/>
            <w:shd w:val="clear" w:color="auto" w:fill="auto"/>
            <w:vAlign w:val="center"/>
          </w:tcPr>
          <w:p w14:paraId="09B5DD70" w14:textId="77777777" w:rsidR="00945E31" w:rsidRPr="000C796A" w:rsidRDefault="00945E31" w:rsidP="00276A03">
            <w:pPr>
              <w:jc w:val="center"/>
              <w:rPr>
                <w:b/>
                <w:sz w:val="20"/>
                <w:szCs w:val="20"/>
              </w:rPr>
            </w:pPr>
            <w:r w:rsidRPr="000C796A">
              <w:rPr>
                <w:b/>
                <w:sz w:val="20"/>
                <w:szCs w:val="20"/>
              </w:rPr>
              <w:t>1.38 - 16.73</w:t>
            </w:r>
          </w:p>
        </w:tc>
      </w:tr>
      <w:tr w:rsidR="00945E31" w:rsidRPr="00396403" w14:paraId="290E6E5C" w14:textId="77777777" w:rsidTr="00276A03">
        <w:trPr>
          <w:gridAfter w:val="1"/>
          <w:wAfter w:w="10" w:type="dxa"/>
          <w:trHeight w:val="58"/>
          <w:jc w:val="center"/>
        </w:trPr>
        <w:tc>
          <w:tcPr>
            <w:tcW w:w="7642" w:type="dxa"/>
            <w:gridSpan w:val="5"/>
            <w:shd w:val="clear" w:color="auto" w:fill="F2F2F2" w:themeFill="background1" w:themeFillShade="F2"/>
            <w:vAlign w:val="center"/>
          </w:tcPr>
          <w:p w14:paraId="19BAA9BD" w14:textId="77777777" w:rsidR="00945E31" w:rsidRPr="00396403" w:rsidRDefault="00945E31" w:rsidP="00276A03">
            <w:pPr>
              <w:jc w:val="center"/>
              <w:rPr>
                <w:b/>
                <w:bCs/>
                <w:sz w:val="19"/>
                <w:szCs w:val="19"/>
              </w:rPr>
            </w:pPr>
            <w:r>
              <w:rPr>
                <w:b/>
                <w:bCs/>
                <w:sz w:val="19"/>
                <w:szCs w:val="19"/>
              </w:rPr>
              <w:t>CŪS zonas</w:t>
            </w:r>
            <w:r w:rsidRPr="00396403">
              <w:rPr>
                <w:b/>
                <w:bCs/>
                <w:sz w:val="19"/>
                <w:szCs w:val="19"/>
              </w:rPr>
              <w:t xml:space="preserve"> ar CE 10</w:t>
            </w:r>
            <w:r>
              <w:rPr>
                <w:b/>
                <w:bCs/>
                <w:sz w:val="19"/>
                <w:szCs w:val="19"/>
              </w:rPr>
              <w:t> </w:t>
            </w:r>
            <w:r w:rsidRPr="00396403">
              <w:rPr>
                <w:b/>
                <w:bCs/>
                <w:sz w:val="19"/>
                <w:szCs w:val="19"/>
              </w:rPr>
              <w:t>000</w:t>
            </w:r>
            <w:r>
              <w:rPr>
                <w:b/>
                <w:bCs/>
                <w:sz w:val="19"/>
                <w:szCs w:val="19"/>
              </w:rPr>
              <w:t xml:space="preserve"> – 2 000</w:t>
            </w:r>
          </w:p>
        </w:tc>
      </w:tr>
      <w:tr w:rsidR="00945E31" w:rsidRPr="00396403" w14:paraId="1EF3354F" w14:textId="77777777" w:rsidTr="00276A03">
        <w:trPr>
          <w:trHeight w:val="669"/>
          <w:tblHeader/>
          <w:jc w:val="center"/>
        </w:trPr>
        <w:tc>
          <w:tcPr>
            <w:tcW w:w="1268" w:type="dxa"/>
            <w:shd w:val="clear" w:color="auto" w:fill="auto"/>
            <w:vAlign w:val="center"/>
          </w:tcPr>
          <w:p w14:paraId="29AC89D4" w14:textId="77777777" w:rsidR="00945E31" w:rsidRDefault="00945E31" w:rsidP="00276A03">
            <w:pPr>
              <w:jc w:val="center"/>
              <w:rPr>
                <w:b/>
                <w:color w:val="000000"/>
                <w:sz w:val="19"/>
                <w:szCs w:val="19"/>
              </w:rPr>
            </w:pPr>
            <w:r>
              <w:rPr>
                <w:b/>
                <w:color w:val="000000"/>
                <w:sz w:val="19"/>
                <w:szCs w:val="19"/>
              </w:rPr>
              <w:t>Aizpute</w:t>
            </w:r>
          </w:p>
        </w:tc>
        <w:tc>
          <w:tcPr>
            <w:tcW w:w="1276" w:type="dxa"/>
            <w:shd w:val="clear" w:color="auto" w:fill="auto"/>
            <w:vAlign w:val="center"/>
          </w:tcPr>
          <w:p w14:paraId="5B304BA7" w14:textId="77777777" w:rsidR="00945E31" w:rsidRDefault="00945E31" w:rsidP="00276A03">
            <w:pPr>
              <w:jc w:val="center"/>
              <w:rPr>
                <w:bCs/>
                <w:sz w:val="19"/>
                <w:szCs w:val="19"/>
              </w:rPr>
            </w:pPr>
            <w:r>
              <w:rPr>
                <w:bCs/>
                <w:sz w:val="19"/>
                <w:szCs w:val="19"/>
              </w:rPr>
              <w:t>3 948</w:t>
            </w:r>
          </w:p>
        </w:tc>
        <w:tc>
          <w:tcPr>
            <w:tcW w:w="1703" w:type="dxa"/>
          </w:tcPr>
          <w:p w14:paraId="66D32400" w14:textId="77777777" w:rsidR="00945E31" w:rsidRDefault="00945E31" w:rsidP="00276A03">
            <w:pPr>
              <w:jc w:val="center"/>
              <w:rPr>
                <w:bCs/>
                <w:sz w:val="18"/>
                <w:szCs w:val="18"/>
              </w:rPr>
            </w:pPr>
            <w:r>
              <w:rPr>
                <w:bCs/>
                <w:sz w:val="18"/>
                <w:szCs w:val="18"/>
              </w:rPr>
              <w:t>CŪS sistēmas automātika</w:t>
            </w:r>
          </w:p>
        </w:tc>
        <w:tc>
          <w:tcPr>
            <w:tcW w:w="1703" w:type="dxa"/>
            <w:shd w:val="clear" w:color="auto" w:fill="auto"/>
          </w:tcPr>
          <w:p w14:paraId="4D190823" w14:textId="77777777" w:rsidR="00945E31" w:rsidRDefault="00945E31" w:rsidP="00276A03">
            <w:pPr>
              <w:jc w:val="center"/>
              <w:rPr>
                <w:bCs/>
                <w:sz w:val="18"/>
                <w:szCs w:val="18"/>
              </w:rPr>
            </w:pPr>
            <w:r>
              <w:rPr>
                <w:bCs/>
                <w:sz w:val="18"/>
                <w:szCs w:val="18"/>
              </w:rPr>
              <w:t>50 000</w:t>
            </w:r>
          </w:p>
        </w:tc>
        <w:tc>
          <w:tcPr>
            <w:tcW w:w="1702" w:type="dxa"/>
            <w:gridSpan w:val="2"/>
            <w:shd w:val="clear" w:color="auto" w:fill="auto"/>
            <w:vAlign w:val="center"/>
          </w:tcPr>
          <w:p w14:paraId="545A1562" w14:textId="77777777" w:rsidR="00945E31" w:rsidRDefault="00945E31" w:rsidP="00276A03">
            <w:pPr>
              <w:jc w:val="center"/>
              <w:rPr>
                <w:b/>
                <w:sz w:val="18"/>
                <w:szCs w:val="18"/>
              </w:rPr>
            </w:pPr>
            <w:r>
              <w:rPr>
                <w:b/>
                <w:sz w:val="18"/>
                <w:szCs w:val="18"/>
              </w:rPr>
              <w:t>12.66</w:t>
            </w:r>
          </w:p>
        </w:tc>
      </w:tr>
      <w:tr w:rsidR="00945E31" w:rsidRPr="00396403" w14:paraId="0862DDFA" w14:textId="77777777" w:rsidTr="00276A03">
        <w:trPr>
          <w:trHeight w:val="669"/>
          <w:tblHeader/>
          <w:jc w:val="center"/>
        </w:trPr>
        <w:tc>
          <w:tcPr>
            <w:tcW w:w="1268" w:type="dxa"/>
            <w:shd w:val="clear" w:color="auto" w:fill="auto"/>
            <w:vAlign w:val="center"/>
          </w:tcPr>
          <w:p w14:paraId="7350CFF8" w14:textId="77777777" w:rsidR="00945E31" w:rsidRDefault="00945E31" w:rsidP="00276A03">
            <w:pPr>
              <w:jc w:val="center"/>
              <w:rPr>
                <w:b/>
                <w:color w:val="000000"/>
                <w:sz w:val="19"/>
                <w:szCs w:val="19"/>
              </w:rPr>
            </w:pPr>
            <w:r>
              <w:rPr>
                <w:b/>
                <w:color w:val="000000"/>
                <w:sz w:val="19"/>
                <w:szCs w:val="19"/>
              </w:rPr>
              <w:t>Brocēni</w:t>
            </w:r>
          </w:p>
        </w:tc>
        <w:tc>
          <w:tcPr>
            <w:tcW w:w="1276" w:type="dxa"/>
            <w:shd w:val="clear" w:color="auto" w:fill="auto"/>
            <w:vAlign w:val="center"/>
          </w:tcPr>
          <w:p w14:paraId="7E4746BD" w14:textId="77777777" w:rsidR="00945E31" w:rsidRDefault="00945E31" w:rsidP="00276A03">
            <w:pPr>
              <w:jc w:val="center"/>
              <w:rPr>
                <w:bCs/>
                <w:sz w:val="19"/>
                <w:szCs w:val="19"/>
              </w:rPr>
            </w:pPr>
            <w:r>
              <w:rPr>
                <w:bCs/>
                <w:sz w:val="19"/>
                <w:szCs w:val="19"/>
              </w:rPr>
              <w:t>2 966</w:t>
            </w:r>
          </w:p>
        </w:tc>
        <w:tc>
          <w:tcPr>
            <w:tcW w:w="1703" w:type="dxa"/>
          </w:tcPr>
          <w:p w14:paraId="0F71C55D" w14:textId="77777777" w:rsidR="00945E31" w:rsidRDefault="00945E31" w:rsidP="00276A03">
            <w:pPr>
              <w:jc w:val="center"/>
              <w:rPr>
                <w:bCs/>
                <w:sz w:val="18"/>
                <w:szCs w:val="18"/>
              </w:rPr>
            </w:pPr>
            <w:r>
              <w:rPr>
                <w:bCs/>
                <w:sz w:val="18"/>
                <w:szCs w:val="18"/>
              </w:rPr>
              <w:t xml:space="preserve">ŪSS saules elektrostacija </w:t>
            </w:r>
          </w:p>
        </w:tc>
        <w:tc>
          <w:tcPr>
            <w:tcW w:w="1703" w:type="dxa"/>
            <w:shd w:val="clear" w:color="auto" w:fill="auto"/>
          </w:tcPr>
          <w:p w14:paraId="1AAD2846" w14:textId="77777777" w:rsidR="00945E31" w:rsidRDefault="00945E31" w:rsidP="00276A03">
            <w:pPr>
              <w:jc w:val="center"/>
              <w:rPr>
                <w:bCs/>
                <w:sz w:val="18"/>
                <w:szCs w:val="18"/>
              </w:rPr>
            </w:pPr>
            <w:r>
              <w:rPr>
                <w:bCs/>
                <w:sz w:val="18"/>
                <w:szCs w:val="18"/>
              </w:rPr>
              <w:t>20 000</w:t>
            </w:r>
          </w:p>
        </w:tc>
        <w:tc>
          <w:tcPr>
            <w:tcW w:w="1702" w:type="dxa"/>
            <w:gridSpan w:val="2"/>
            <w:shd w:val="clear" w:color="auto" w:fill="auto"/>
            <w:vAlign w:val="center"/>
          </w:tcPr>
          <w:p w14:paraId="7FEED4B3" w14:textId="77777777" w:rsidR="00945E31" w:rsidRDefault="00945E31" w:rsidP="00276A03">
            <w:pPr>
              <w:jc w:val="center"/>
              <w:rPr>
                <w:b/>
                <w:sz w:val="18"/>
                <w:szCs w:val="18"/>
              </w:rPr>
            </w:pPr>
            <w:r>
              <w:rPr>
                <w:b/>
                <w:sz w:val="18"/>
                <w:szCs w:val="18"/>
              </w:rPr>
              <w:t>6.74</w:t>
            </w:r>
          </w:p>
        </w:tc>
      </w:tr>
      <w:tr w:rsidR="00945E31" w:rsidRPr="00396403" w14:paraId="2FB88D8F" w14:textId="77777777" w:rsidTr="00276A03">
        <w:trPr>
          <w:trHeight w:val="669"/>
          <w:tblHeader/>
          <w:jc w:val="center"/>
        </w:trPr>
        <w:tc>
          <w:tcPr>
            <w:tcW w:w="1268" w:type="dxa"/>
            <w:shd w:val="clear" w:color="auto" w:fill="auto"/>
            <w:vAlign w:val="center"/>
          </w:tcPr>
          <w:p w14:paraId="53EA788A" w14:textId="77777777" w:rsidR="00945E31" w:rsidRDefault="00945E31" w:rsidP="00276A03">
            <w:pPr>
              <w:jc w:val="center"/>
              <w:rPr>
                <w:b/>
                <w:color w:val="000000"/>
                <w:sz w:val="19"/>
                <w:szCs w:val="19"/>
              </w:rPr>
            </w:pPr>
            <w:r>
              <w:rPr>
                <w:b/>
                <w:color w:val="000000"/>
                <w:sz w:val="19"/>
                <w:szCs w:val="19"/>
              </w:rPr>
              <w:t>Priekule</w:t>
            </w:r>
          </w:p>
        </w:tc>
        <w:tc>
          <w:tcPr>
            <w:tcW w:w="1276" w:type="dxa"/>
            <w:shd w:val="clear" w:color="auto" w:fill="auto"/>
            <w:vAlign w:val="center"/>
          </w:tcPr>
          <w:p w14:paraId="651F333A" w14:textId="77777777" w:rsidR="00945E31" w:rsidRDefault="00945E31" w:rsidP="00276A03">
            <w:pPr>
              <w:jc w:val="center"/>
              <w:rPr>
                <w:bCs/>
                <w:sz w:val="19"/>
                <w:szCs w:val="19"/>
              </w:rPr>
            </w:pPr>
            <w:r>
              <w:rPr>
                <w:bCs/>
                <w:sz w:val="19"/>
                <w:szCs w:val="19"/>
              </w:rPr>
              <w:t>1 867</w:t>
            </w:r>
          </w:p>
        </w:tc>
        <w:tc>
          <w:tcPr>
            <w:tcW w:w="1703" w:type="dxa"/>
          </w:tcPr>
          <w:p w14:paraId="78FD23E4" w14:textId="77777777" w:rsidR="00945E31" w:rsidRDefault="00945E31" w:rsidP="00276A03">
            <w:pPr>
              <w:jc w:val="center"/>
              <w:rPr>
                <w:bCs/>
                <w:sz w:val="18"/>
                <w:szCs w:val="18"/>
              </w:rPr>
            </w:pPr>
            <w:r>
              <w:rPr>
                <w:bCs/>
                <w:sz w:val="18"/>
                <w:szCs w:val="18"/>
              </w:rPr>
              <w:t>ŪSS energoefekt. uzlabošana, modernizācija</w:t>
            </w:r>
          </w:p>
        </w:tc>
        <w:tc>
          <w:tcPr>
            <w:tcW w:w="1703" w:type="dxa"/>
            <w:shd w:val="clear" w:color="auto" w:fill="auto"/>
          </w:tcPr>
          <w:p w14:paraId="2256CA48" w14:textId="77777777" w:rsidR="00945E31" w:rsidRDefault="00945E31" w:rsidP="00276A03">
            <w:pPr>
              <w:jc w:val="center"/>
              <w:rPr>
                <w:bCs/>
                <w:sz w:val="18"/>
                <w:szCs w:val="18"/>
              </w:rPr>
            </w:pPr>
            <w:r>
              <w:rPr>
                <w:bCs/>
                <w:sz w:val="18"/>
                <w:szCs w:val="18"/>
              </w:rPr>
              <w:t>30 000</w:t>
            </w:r>
          </w:p>
        </w:tc>
        <w:tc>
          <w:tcPr>
            <w:tcW w:w="1702" w:type="dxa"/>
            <w:gridSpan w:val="2"/>
            <w:shd w:val="clear" w:color="auto" w:fill="auto"/>
            <w:vAlign w:val="center"/>
          </w:tcPr>
          <w:p w14:paraId="769AE7B9" w14:textId="77777777" w:rsidR="00945E31" w:rsidRDefault="00945E31" w:rsidP="00276A03">
            <w:pPr>
              <w:jc w:val="center"/>
              <w:rPr>
                <w:b/>
                <w:sz w:val="18"/>
                <w:szCs w:val="18"/>
              </w:rPr>
            </w:pPr>
            <w:r>
              <w:rPr>
                <w:b/>
                <w:sz w:val="18"/>
                <w:szCs w:val="18"/>
              </w:rPr>
              <w:t>16.07</w:t>
            </w:r>
          </w:p>
        </w:tc>
      </w:tr>
      <w:tr w:rsidR="00945E31" w:rsidRPr="00396403" w14:paraId="501ADBFC" w14:textId="77777777" w:rsidTr="00276A03">
        <w:trPr>
          <w:trHeight w:val="669"/>
          <w:tblHeader/>
          <w:jc w:val="center"/>
        </w:trPr>
        <w:tc>
          <w:tcPr>
            <w:tcW w:w="1268" w:type="dxa"/>
            <w:shd w:val="clear" w:color="auto" w:fill="auto"/>
            <w:vAlign w:val="center"/>
          </w:tcPr>
          <w:p w14:paraId="561B6969" w14:textId="77777777" w:rsidR="00945E31" w:rsidRDefault="00945E31" w:rsidP="00276A03">
            <w:pPr>
              <w:jc w:val="center"/>
              <w:rPr>
                <w:b/>
                <w:color w:val="000000"/>
                <w:sz w:val="19"/>
                <w:szCs w:val="19"/>
              </w:rPr>
            </w:pPr>
            <w:r>
              <w:rPr>
                <w:b/>
                <w:color w:val="000000"/>
                <w:sz w:val="19"/>
                <w:szCs w:val="19"/>
              </w:rPr>
              <w:t>Rūjiena</w:t>
            </w:r>
          </w:p>
        </w:tc>
        <w:tc>
          <w:tcPr>
            <w:tcW w:w="1276" w:type="dxa"/>
            <w:shd w:val="clear" w:color="auto" w:fill="auto"/>
            <w:vAlign w:val="center"/>
          </w:tcPr>
          <w:p w14:paraId="74A7BF67" w14:textId="77777777" w:rsidR="00945E31" w:rsidRDefault="00945E31" w:rsidP="00276A03">
            <w:pPr>
              <w:jc w:val="center"/>
              <w:rPr>
                <w:bCs/>
                <w:sz w:val="19"/>
                <w:szCs w:val="19"/>
              </w:rPr>
            </w:pPr>
            <w:r>
              <w:rPr>
                <w:bCs/>
                <w:sz w:val="19"/>
                <w:szCs w:val="19"/>
              </w:rPr>
              <w:t>1 104</w:t>
            </w:r>
          </w:p>
        </w:tc>
        <w:tc>
          <w:tcPr>
            <w:tcW w:w="1703" w:type="dxa"/>
          </w:tcPr>
          <w:p w14:paraId="6266BF96" w14:textId="77777777" w:rsidR="00945E31" w:rsidRDefault="00945E31" w:rsidP="00276A03">
            <w:pPr>
              <w:jc w:val="center"/>
              <w:rPr>
                <w:bCs/>
                <w:sz w:val="18"/>
                <w:szCs w:val="18"/>
              </w:rPr>
            </w:pPr>
            <w:r>
              <w:rPr>
                <w:bCs/>
                <w:sz w:val="18"/>
                <w:szCs w:val="18"/>
              </w:rPr>
              <w:t xml:space="preserve">ŪSS saules elektrostacija </w:t>
            </w:r>
          </w:p>
          <w:p w14:paraId="1AD0D05C" w14:textId="77777777" w:rsidR="00945E31" w:rsidRDefault="00945E31" w:rsidP="00276A03">
            <w:pPr>
              <w:jc w:val="center"/>
              <w:rPr>
                <w:bCs/>
                <w:sz w:val="18"/>
                <w:szCs w:val="18"/>
              </w:rPr>
            </w:pPr>
          </w:p>
        </w:tc>
        <w:tc>
          <w:tcPr>
            <w:tcW w:w="1703" w:type="dxa"/>
            <w:shd w:val="clear" w:color="auto" w:fill="auto"/>
          </w:tcPr>
          <w:p w14:paraId="57D61E5B" w14:textId="77777777" w:rsidR="00945E31" w:rsidRDefault="00945E31" w:rsidP="00276A03">
            <w:pPr>
              <w:jc w:val="center"/>
              <w:rPr>
                <w:bCs/>
                <w:sz w:val="18"/>
                <w:szCs w:val="18"/>
              </w:rPr>
            </w:pPr>
            <w:r>
              <w:rPr>
                <w:bCs/>
                <w:sz w:val="18"/>
                <w:szCs w:val="18"/>
              </w:rPr>
              <w:t>52 000</w:t>
            </w:r>
          </w:p>
        </w:tc>
        <w:tc>
          <w:tcPr>
            <w:tcW w:w="1702" w:type="dxa"/>
            <w:gridSpan w:val="2"/>
            <w:shd w:val="clear" w:color="auto" w:fill="auto"/>
            <w:vAlign w:val="center"/>
          </w:tcPr>
          <w:p w14:paraId="4C576718" w14:textId="77777777" w:rsidR="00945E31" w:rsidRDefault="00945E31" w:rsidP="00276A03">
            <w:pPr>
              <w:jc w:val="center"/>
              <w:rPr>
                <w:b/>
                <w:sz w:val="18"/>
                <w:szCs w:val="18"/>
              </w:rPr>
            </w:pPr>
            <w:r>
              <w:rPr>
                <w:b/>
                <w:sz w:val="18"/>
                <w:szCs w:val="18"/>
              </w:rPr>
              <w:t>47.10</w:t>
            </w:r>
          </w:p>
        </w:tc>
      </w:tr>
      <w:tr w:rsidR="00945E31" w:rsidRPr="00396403" w14:paraId="19471F89" w14:textId="77777777" w:rsidTr="00276A03">
        <w:trPr>
          <w:trHeight w:val="669"/>
          <w:tblHeader/>
          <w:jc w:val="center"/>
        </w:trPr>
        <w:tc>
          <w:tcPr>
            <w:tcW w:w="1268" w:type="dxa"/>
            <w:shd w:val="clear" w:color="auto" w:fill="auto"/>
            <w:vAlign w:val="center"/>
          </w:tcPr>
          <w:p w14:paraId="31762B57" w14:textId="77777777" w:rsidR="00945E31" w:rsidRDefault="00945E31" w:rsidP="00276A03">
            <w:pPr>
              <w:jc w:val="center"/>
              <w:rPr>
                <w:b/>
                <w:color w:val="000000"/>
                <w:sz w:val="19"/>
                <w:szCs w:val="19"/>
              </w:rPr>
            </w:pPr>
            <w:r>
              <w:rPr>
                <w:b/>
                <w:color w:val="000000"/>
                <w:sz w:val="19"/>
                <w:szCs w:val="19"/>
              </w:rPr>
              <w:t>Salacgrīva</w:t>
            </w:r>
          </w:p>
        </w:tc>
        <w:tc>
          <w:tcPr>
            <w:tcW w:w="1276" w:type="dxa"/>
            <w:shd w:val="clear" w:color="auto" w:fill="auto"/>
            <w:vAlign w:val="center"/>
          </w:tcPr>
          <w:p w14:paraId="1D696573" w14:textId="77777777" w:rsidR="00945E31" w:rsidRDefault="00945E31" w:rsidP="00276A03">
            <w:pPr>
              <w:jc w:val="center"/>
              <w:rPr>
                <w:bCs/>
                <w:sz w:val="19"/>
                <w:szCs w:val="19"/>
              </w:rPr>
            </w:pPr>
            <w:r>
              <w:rPr>
                <w:bCs/>
                <w:sz w:val="19"/>
                <w:szCs w:val="19"/>
              </w:rPr>
              <w:t>2 175</w:t>
            </w:r>
          </w:p>
        </w:tc>
        <w:tc>
          <w:tcPr>
            <w:tcW w:w="1703" w:type="dxa"/>
          </w:tcPr>
          <w:p w14:paraId="6F65B322" w14:textId="77777777" w:rsidR="00945E31" w:rsidRDefault="00945E31" w:rsidP="00276A03">
            <w:pPr>
              <w:jc w:val="center"/>
              <w:rPr>
                <w:bCs/>
                <w:sz w:val="18"/>
                <w:szCs w:val="18"/>
              </w:rPr>
            </w:pPr>
            <w:r>
              <w:rPr>
                <w:bCs/>
                <w:sz w:val="18"/>
                <w:szCs w:val="18"/>
              </w:rPr>
              <w:t>ŪSS energoefekt. uzlabošana</w:t>
            </w:r>
          </w:p>
          <w:p w14:paraId="2B960EB2" w14:textId="77777777" w:rsidR="00945E31" w:rsidRDefault="00945E31" w:rsidP="00276A03">
            <w:pPr>
              <w:jc w:val="center"/>
              <w:rPr>
                <w:bCs/>
                <w:sz w:val="18"/>
                <w:szCs w:val="18"/>
              </w:rPr>
            </w:pPr>
          </w:p>
        </w:tc>
        <w:tc>
          <w:tcPr>
            <w:tcW w:w="1703" w:type="dxa"/>
            <w:shd w:val="clear" w:color="auto" w:fill="auto"/>
          </w:tcPr>
          <w:p w14:paraId="36BE9982" w14:textId="77777777" w:rsidR="00945E31" w:rsidRDefault="00945E31" w:rsidP="00276A03">
            <w:pPr>
              <w:jc w:val="center"/>
              <w:rPr>
                <w:bCs/>
                <w:sz w:val="18"/>
                <w:szCs w:val="18"/>
              </w:rPr>
            </w:pPr>
            <w:r>
              <w:rPr>
                <w:bCs/>
                <w:sz w:val="18"/>
                <w:szCs w:val="18"/>
              </w:rPr>
              <w:t>70 000</w:t>
            </w:r>
          </w:p>
        </w:tc>
        <w:tc>
          <w:tcPr>
            <w:tcW w:w="1702" w:type="dxa"/>
            <w:gridSpan w:val="2"/>
            <w:shd w:val="clear" w:color="auto" w:fill="auto"/>
            <w:vAlign w:val="center"/>
          </w:tcPr>
          <w:p w14:paraId="4913D7B5" w14:textId="77777777" w:rsidR="00945E31" w:rsidRDefault="00945E31" w:rsidP="00276A03">
            <w:pPr>
              <w:jc w:val="center"/>
              <w:rPr>
                <w:b/>
                <w:sz w:val="18"/>
                <w:szCs w:val="18"/>
              </w:rPr>
            </w:pPr>
            <w:r>
              <w:rPr>
                <w:b/>
                <w:sz w:val="18"/>
                <w:szCs w:val="18"/>
              </w:rPr>
              <w:t>32.18</w:t>
            </w:r>
          </w:p>
        </w:tc>
      </w:tr>
      <w:tr w:rsidR="00945E31" w:rsidRPr="00396403" w14:paraId="694D21A3" w14:textId="77777777" w:rsidTr="00276A03">
        <w:trPr>
          <w:trHeight w:val="669"/>
          <w:tblHeader/>
          <w:jc w:val="center"/>
        </w:trPr>
        <w:tc>
          <w:tcPr>
            <w:tcW w:w="1268" w:type="dxa"/>
            <w:shd w:val="clear" w:color="auto" w:fill="auto"/>
            <w:vAlign w:val="center"/>
          </w:tcPr>
          <w:p w14:paraId="58918A02" w14:textId="77777777" w:rsidR="00945E31" w:rsidRDefault="00945E31" w:rsidP="00276A03">
            <w:pPr>
              <w:jc w:val="center"/>
              <w:rPr>
                <w:b/>
                <w:color w:val="000000"/>
                <w:sz w:val="19"/>
                <w:szCs w:val="19"/>
              </w:rPr>
            </w:pPr>
            <w:r>
              <w:rPr>
                <w:b/>
                <w:color w:val="000000"/>
                <w:sz w:val="19"/>
                <w:szCs w:val="19"/>
              </w:rPr>
              <w:t>Varakļāni</w:t>
            </w:r>
          </w:p>
        </w:tc>
        <w:tc>
          <w:tcPr>
            <w:tcW w:w="1276" w:type="dxa"/>
            <w:shd w:val="clear" w:color="auto" w:fill="auto"/>
            <w:vAlign w:val="center"/>
          </w:tcPr>
          <w:p w14:paraId="62685441" w14:textId="77777777" w:rsidR="00945E31" w:rsidRDefault="00945E31" w:rsidP="00276A03">
            <w:pPr>
              <w:jc w:val="center"/>
              <w:rPr>
                <w:bCs/>
                <w:sz w:val="19"/>
                <w:szCs w:val="19"/>
              </w:rPr>
            </w:pPr>
            <w:r>
              <w:rPr>
                <w:bCs/>
                <w:sz w:val="19"/>
                <w:szCs w:val="19"/>
              </w:rPr>
              <w:t>1 709</w:t>
            </w:r>
          </w:p>
        </w:tc>
        <w:tc>
          <w:tcPr>
            <w:tcW w:w="1703" w:type="dxa"/>
          </w:tcPr>
          <w:p w14:paraId="5775202C" w14:textId="77777777" w:rsidR="00945E31" w:rsidRDefault="00945E31" w:rsidP="00276A03">
            <w:pPr>
              <w:jc w:val="center"/>
              <w:rPr>
                <w:bCs/>
                <w:sz w:val="18"/>
                <w:szCs w:val="18"/>
              </w:rPr>
            </w:pPr>
            <w:r>
              <w:rPr>
                <w:bCs/>
                <w:sz w:val="18"/>
                <w:szCs w:val="18"/>
              </w:rPr>
              <w:t>ŪSS saules elektrostacija – 30kW</w:t>
            </w:r>
          </w:p>
        </w:tc>
        <w:tc>
          <w:tcPr>
            <w:tcW w:w="1703" w:type="dxa"/>
            <w:shd w:val="clear" w:color="auto" w:fill="auto"/>
          </w:tcPr>
          <w:p w14:paraId="43601AAA" w14:textId="77777777" w:rsidR="00945E31" w:rsidRDefault="00945E31" w:rsidP="00276A03">
            <w:pPr>
              <w:jc w:val="center"/>
              <w:rPr>
                <w:bCs/>
                <w:sz w:val="18"/>
                <w:szCs w:val="18"/>
              </w:rPr>
            </w:pPr>
            <w:r>
              <w:rPr>
                <w:bCs/>
                <w:sz w:val="18"/>
                <w:szCs w:val="18"/>
              </w:rPr>
              <w:t>30 000</w:t>
            </w:r>
          </w:p>
        </w:tc>
        <w:tc>
          <w:tcPr>
            <w:tcW w:w="1702" w:type="dxa"/>
            <w:gridSpan w:val="2"/>
            <w:shd w:val="clear" w:color="auto" w:fill="auto"/>
            <w:vAlign w:val="center"/>
          </w:tcPr>
          <w:p w14:paraId="58EBCE10" w14:textId="77777777" w:rsidR="00945E31" w:rsidRDefault="00945E31" w:rsidP="00276A03">
            <w:pPr>
              <w:jc w:val="center"/>
              <w:rPr>
                <w:b/>
                <w:sz w:val="18"/>
                <w:szCs w:val="18"/>
              </w:rPr>
            </w:pPr>
            <w:r>
              <w:rPr>
                <w:b/>
                <w:sz w:val="18"/>
                <w:szCs w:val="18"/>
              </w:rPr>
              <w:t>17.55</w:t>
            </w:r>
          </w:p>
        </w:tc>
      </w:tr>
      <w:tr w:rsidR="00945E31" w:rsidRPr="00396403" w14:paraId="70DFC813" w14:textId="77777777" w:rsidTr="00276A03">
        <w:trPr>
          <w:trHeight w:val="669"/>
          <w:tblHeader/>
          <w:jc w:val="center"/>
        </w:trPr>
        <w:tc>
          <w:tcPr>
            <w:tcW w:w="4247" w:type="dxa"/>
            <w:gridSpan w:val="3"/>
            <w:shd w:val="clear" w:color="auto" w:fill="auto"/>
            <w:vAlign w:val="center"/>
          </w:tcPr>
          <w:p w14:paraId="4F1064A6" w14:textId="77777777" w:rsidR="00945E31" w:rsidRDefault="00945E31" w:rsidP="00276A03">
            <w:pPr>
              <w:jc w:val="center"/>
              <w:rPr>
                <w:bCs/>
                <w:sz w:val="18"/>
                <w:szCs w:val="18"/>
              </w:rPr>
            </w:pPr>
            <w:r w:rsidRPr="000C796A">
              <w:rPr>
                <w:b/>
                <w:color w:val="000000"/>
                <w:sz w:val="20"/>
                <w:szCs w:val="20"/>
              </w:rPr>
              <w:t>KOPĀ grupā</w:t>
            </w:r>
          </w:p>
        </w:tc>
        <w:tc>
          <w:tcPr>
            <w:tcW w:w="1703" w:type="dxa"/>
            <w:shd w:val="clear" w:color="auto" w:fill="auto"/>
            <w:vAlign w:val="center"/>
          </w:tcPr>
          <w:p w14:paraId="42F20680" w14:textId="77777777" w:rsidR="00945E31" w:rsidRDefault="00945E31" w:rsidP="00276A03">
            <w:pPr>
              <w:jc w:val="center"/>
              <w:rPr>
                <w:bCs/>
                <w:sz w:val="18"/>
                <w:szCs w:val="18"/>
              </w:rPr>
            </w:pPr>
            <w:r>
              <w:rPr>
                <w:b/>
                <w:sz w:val="20"/>
                <w:szCs w:val="20"/>
              </w:rPr>
              <w:t>252 000</w:t>
            </w:r>
          </w:p>
        </w:tc>
        <w:tc>
          <w:tcPr>
            <w:tcW w:w="1702" w:type="dxa"/>
            <w:gridSpan w:val="2"/>
            <w:shd w:val="clear" w:color="auto" w:fill="auto"/>
            <w:vAlign w:val="center"/>
          </w:tcPr>
          <w:p w14:paraId="59F0404E" w14:textId="77777777" w:rsidR="00945E31" w:rsidRDefault="00945E31" w:rsidP="00276A03">
            <w:pPr>
              <w:jc w:val="center"/>
              <w:rPr>
                <w:b/>
                <w:sz w:val="18"/>
                <w:szCs w:val="18"/>
              </w:rPr>
            </w:pPr>
            <w:r>
              <w:rPr>
                <w:b/>
                <w:sz w:val="20"/>
                <w:szCs w:val="20"/>
              </w:rPr>
              <w:t>6.74 – 47.10</w:t>
            </w:r>
          </w:p>
        </w:tc>
      </w:tr>
    </w:tbl>
    <w:p w14:paraId="762C8E30" w14:textId="2272BE73" w:rsidR="00396403" w:rsidRDefault="00396403" w:rsidP="00627AF5">
      <w:pPr>
        <w:spacing w:after="0"/>
        <w:rPr>
          <w:sz w:val="22"/>
        </w:rPr>
      </w:pPr>
    </w:p>
    <w:p w14:paraId="27010716" w14:textId="43BB7D1F" w:rsidR="00766027" w:rsidRDefault="00766027" w:rsidP="00E23EE5">
      <w:pPr>
        <w:spacing w:after="0"/>
        <w:rPr>
          <w:sz w:val="22"/>
        </w:rPr>
      </w:pPr>
      <w:r w:rsidRPr="00766027">
        <w:rPr>
          <w:sz w:val="22"/>
        </w:rPr>
        <w:t xml:space="preserve">Kā redzams </w:t>
      </w:r>
      <w:r w:rsidR="00E46A6A">
        <w:rPr>
          <w:sz w:val="22"/>
        </w:rPr>
        <w:t>tabul</w:t>
      </w:r>
      <w:r w:rsidR="0061210D">
        <w:rPr>
          <w:sz w:val="22"/>
        </w:rPr>
        <w:t>ā</w:t>
      </w:r>
      <w:r w:rsidR="00E46A6A">
        <w:rPr>
          <w:sz w:val="22"/>
        </w:rPr>
        <w:t xml:space="preserve"> 2.9. </w:t>
      </w:r>
      <w:r w:rsidR="0061210D">
        <w:rPr>
          <w:sz w:val="22"/>
        </w:rPr>
        <w:t xml:space="preserve">iekļautajā </w:t>
      </w:r>
      <w:r w:rsidR="00C5431F">
        <w:rPr>
          <w:sz w:val="22"/>
        </w:rPr>
        <w:t>apkopojumā</w:t>
      </w:r>
      <w:r w:rsidR="00E46A6A">
        <w:rPr>
          <w:sz w:val="22"/>
        </w:rPr>
        <w:t xml:space="preserve"> </w:t>
      </w:r>
      <w:r w:rsidRPr="00766027">
        <w:rPr>
          <w:sz w:val="22"/>
        </w:rPr>
        <w:t>par investīcijām energoefektivitātes uzlabošanā un AER tehnoloģiju ieviešanā ūdensapgādes jomā, tad pieteikto investīciju apmērs, salīdzinot ar citām CŪS jomā nepieciešamajām investīcijām, ir neliels un arī pieteikto investīciju projektu apmērs ir salīdzinoši mazs, kas lielā mērā saistāms ar iepriekš minēto, ka energoresursu taupīšana ir ūdenssaimniecības pakalpojumu sniedzēju ikdienas darbu mērķis</w:t>
      </w:r>
      <w:r w:rsidR="003C1686">
        <w:rPr>
          <w:sz w:val="22"/>
        </w:rPr>
        <w:t>,</w:t>
      </w:r>
      <w:r w:rsidRPr="00766027">
        <w:rPr>
          <w:sz w:val="22"/>
        </w:rPr>
        <w:t xml:space="preserve"> un šobrīd lielākā daļa plānoto darbu ir atsevišķu iekārtu, ražošanas procesa posmu vai komplektu energoefektivitātes uzlabošana, kuru veikšanu vēl līdz šim nav izdevies realizēt. 7 no 17 CŪS zonām pakalpojuma sniedzēji ir norādījuši uz vēlmi uzstādīt AER (saules) ražošanas </w:t>
      </w:r>
      <w:r w:rsidRPr="00766027">
        <w:rPr>
          <w:sz w:val="22"/>
        </w:rPr>
        <w:lastRenderedPageBreak/>
        <w:t>jaudas pie ŪSS un 2.PSS iekārtām, tādējādi samazinot izmaksas par elektroenerģiju ražošanas procesā, kas uzskatāms par labu rādītāju, ņemot vērā, ka līdz šim tikai atsevišķos gadījumos šādas iekārtas ir uzstādītas un ūdenssaimniecības nozarē šādas investīcijas līdz šim nav bijušas populāras. Lai veicinātu šādu investīciju popularitāti un nodrošinātu ātrāku to atmaksāšanos, kā arī iedrošinātu pakalpojumu sniedzējus šādas investīcijas apsvērt, būtu nepieciešams papildus publiskā finansējuma atbalsts caur finansējuma programmām klimata un energoefektivitātes mērķu sasniegšanai, īpaši ņemot vērā, ka ūdensapgādes un arī kanalizācijas jomas var efektīvi izmantot saražoto elektroenerģiju tieši tajā laikā, kad tā tiek ražota (dienā) un nav nepieciešama enerģijas uzkrāšana vai neto norēķinu sistēmas izmantošana.</w:t>
      </w:r>
    </w:p>
    <w:p w14:paraId="7E9DC5D7" w14:textId="77777777" w:rsidR="00E75A7E" w:rsidRDefault="00E75A7E" w:rsidP="00E23EE5">
      <w:pPr>
        <w:spacing w:after="0"/>
        <w:rPr>
          <w:sz w:val="22"/>
        </w:rPr>
      </w:pPr>
    </w:p>
    <w:p w14:paraId="073389B8" w14:textId="57E32E9F" w:rsidR="00E75A7E" w:rsidRPr="00F17E8E" w:rsidRDefault="00E75A7E" w:rsidP="00FA1369">
      <w:pPr>
        <w:pStyle w:val="ListParagraph"/>
        <w:keepNext/>
        <w:keepLines/>
        <w:numPr>
          <w:ilvl w:val="1"/>
          <w:numId w:val="22"/>
        </w:numPr>
        <w:spacing w:before="40"/>
        <w:jc w:val="center"/>
        <w:outlineLvl w:val="1"/>
        <w:rPr>
          <w:rFonts w:asciiTheme="majorHAnsi" w:eastAsiaTheme="majorEastAsia" w:hAnsiTheme="majorHAnsi" w:cstheme="majorBidi"/>
          <w:sz w:val="26"/>
          <w:szCs w:val="26"/>
          <w:lang w:val="lv-LV"/>
        </w:rPr>
      </w:pPr>
      <w:bookmarkStart w:id="45" w:name="_Toc41983287"/>
      <w:bookmarkStart w:id="46" w:name="_Toc43108291"/>
      <w:r w:rsidRPr="00F17E8E">
        <w:rPr>
          <w:rFonts w:asciiTheme="majorHAnsi" w:eastAsiaTheme="majorEastAsia" w:hAnsiTheme="majorHAnsi" w:cstheme="majorBidi"/>
          <w:sz w:val="26"/>
          <w:szCs w:val="26"/>
          <w:lang w:val="lv-LV"/>
        </w:rPr>
        <w:t>Investīcijas CŪS sistēmās, kurās noteiktas īpašās dzeramā ūdens kvalitātes prasības</w:t>
      </w:r>
      <w:bookmarkEnd w:id="45"/>
      <w:bookmarkEnd w:id="46"/>
    </w:p>
    <w:p w14:paraId="5F3711D6" w14:textId="77777777" w:rsidR="00E75A7E" w:rsidRPr="00F17E8E" w:rsidRDefault="00E75A7E" w:rsidP="00FA1369">
      <w:pPr>
        <w:spacing w:after="0"/>
        <w:rPr>
          <w:rFonts w:cstheme="minorHAnsi"/>
          <w:bCs/>
          <w:sz w:val="22"/>
        </w:rPr>
      </w:pPr>
    </w:p>
    <w:p w14:paraId="7013FC7F" w14:textId="1C08B8AD" w:rsidR="00CE5501" w:rsidRPr="00A42650" w:rsidRDefault="00E75A7E" w:rsidP="00FA1369">
      <w:pPr>
        <w:spacing w:after="0"/>
        <w:ind w:right="-335"/>
        <w:rPr>
          <w:rFonts w:cstheme="minorHAnsi"/>
          <w:bCs/>
          <w:sz w:val="22"/>
        </w:rPr>
      </w:pPr>
      <w:r w:rsidRPr="00A42650">
        <w:rPr>
          <w:rFonts w:cstheme="minorHAnsi"/>
          <w:bCs/>
          <w:sz w:val="22"/>
        </w:rPr>
        <w:t>Kā jau aprakstīts šīs ziņojuma 1.</w:t>
      </w:r>
      <w:r w:rsidR="002B5425">
        <w:rPr>
          <w:rFonts w:cstheme="minorHAnsi"/>
          <w:bCs/>
          <w:sz w:val="22"/>
        </w:rPr>
        <w:t>5</w:t>
      </w:r>
      <w:r w:rsidRPr="00A42650">
        <w:rPr>
          <w:rFonts w:cstheme="minorHAnsi"/>
          <w:bCs/>
          <w:sz w:val="22"/>
        </w:rPr>
        <w:t xml:space="preserve">. sadaļā ar Veselības inspekcijas lēmumu uz 07.04.2020. Latvijā ir 46 CŪS sistēmas, kurās </w:t>
      </w:r>
      <w:bookmarkStart w:id="47" w:name="_Hlk43193651"/>
      <w:r w:rsidRPr="00A42650">
        <w:rPr>
          <w:rFonts w:cstheme="minorHAnsi"/>
          <w:bCs/>
          <w:sz w:val="22"/>
        </w:rPr>
        <w:t>tīklā ievadītā dzeramā ūdens kvalitāte neatbilst dzeramā ūdens obligātās nekaitīguma un kvalitātes prasībām, un tām ir noteikt</w:t>
      </w:r>
      <w:r w:rsidR="002B5425">
        <w:rPr>
          <w:rFonts w:cstheme="minorHAnsi"/>
          <w:bCs/>
          <w:sz w:val="22"/>
        </w:rPr>
        <w:t>a</w:t>
      </w:r>
      <w:r w:rsidRPr="00A42650">
        <w:rPr>
          <w:rFonts w:cstheme="minorHAnsi"/>
          <w:bCs/>
          <w:sz w:val="22"/>
        </w:rPr>
        <w:t>s īpaš</w:t>
      </w:r>
      <w:r w:rsidR="005F516B">
        <w:rPr>
          <w:rFonts w:cstheme="minorHAnsi"/>
          <w:bCs/>
          <w:sz w:val="22"/>
        </w:rPr>
        <w:t>ā</w:t>
      </w:r>
      <w:r w:rsidRPr="00A42650">
        <w:rPr>
          <w:rFonts w:cstheme="minorHAnsi"/>
          <w:bCs/>
          <w:sz w:val="22"/>
        </w:rPr>
        <w:t xml:space="preserve">s </w:t>
      </w:r>
      <w:r w:rsidR="005F516B">
        <w:rPr>
          <w:rFonts w:cstheme="minorHAnsi"/>
          <w:bCs/>
          <w:sz w:val="22"/>
        </w:rPr>
        <w:t xml:space="preserve">normas </w:t>
      </w:r>
      <w:r w:rsidRPr="00A42650">
        <w:rPr>
          <w:rFonts w:cstheme="minorHAnsi"/>
          <w:bCs/>
          <w:sz w:val="22"/>
        </w:rPr>
        <w:t xml:space="preserve">jeb </w:t>
      </w:r>
      <w:r w:rsidR="005F516B">
        <w:rPr>
          <w:rFonts w:cstheme="minorHAnsi"/>
          <w:bCs/>
          <w:sz w:val="22"/>
        </w:rPr>
        <w:t xml:space="preserve"> </w:t>
      </w:r>
      <w:proofErr w:type="spellStart"/>
      <w:r w:rsidR="005F516B" w:rsidRPr="005F516B">
        <w:rPr>
          <w:rFonts w:cstheme="minorHAnsi"/>
          <w:bCs/>
          <w:sz w:val="22"/>
        </w:rPr>
        <w:t>jeb</w:t>
      </w:r>
      <w:proofErr w:type="spellEnd"/>
      <w:r w:rsidR="005F516B" w:rsidRPr="005F516B">
        <w:rPr>
          <w:rFonts w:cstheme="minorHAnsi"/>
          <w:bCs/>
          <w:sz w:val="22"/>
        </w:rPr>
        <w:t xml:space="preserve"> pazeminātas nekaitīguma vai </w:t>
      </w:r>
      <w:r w:rsidRPr="00A42650">
        <w:rPr>
          <w:rFonts w:cstheme="minorHAnsi"/>
          <w:bCs/>
          <w:sz w:val="22"/>
        </w:rPr>
        <w:t xml:space="preserve">kvalitātes </w:t>
      </w:r>
      <w:r w:rsidR="005F516B" w:rsidRPr="005F516B">
        <w:rPr>
          <w:rFonts w:cstheme="minorHAnsi"/>
          <w:bCs/>
          <w:sz w:val="22"/>
        </w:rPr>
        <w:t>prasības</w:t>
      </w:r>
      <w:bookmarkEnd w:id="47"/>
      <w:r w:rsidRPr="00A42650">
        <w:rPr>
          <w:rFonts w:cstheme="minorHAnsi"/>
          <w:bCs/>
          <w:sz w:val="22"/>
        </w:rPr>
        <w:t>. Īpašās normas pārsvarā noteiktas dzelzs piemaisījumiem (norma &lt; 0.2 mg/l), kuru palielināts apjoms novērtēts 24 CŪS sistēmās</w:t>
      </w:r>
      <w:r w:rsidR="00E8301D" w:rsidRPr="00A42650">
        <w:rPr>
          <w:rFonts w:cstheme="minorHAnsi"/>
          <w:bCs/>
          <w:sz w:val="22"/>
        </w:rPr>
        <w:t xml:space="preserve"> (no 0.4 – 3.7 mg/l) </w:t>
      </w:r>
      <w:r w:rsidRPr="00A42650">
        <w:rPr>
          <w:rFonts w:cstheme="minorHAnsi"/>
          <w:bCs/>
          <w:sz w:val="22"/>
        </w:rPr>
        <w:t xml:space="preserve">, </w:t>
      </w:r>
      <w:r w:rsidR="00E8301D" w:rsidRPr="00A42650">
        <w:rPr>
          <w:rFonts w:cstheme="minorHAnsi"/>
          <w:bCs/>
          <w:sz w:val="22"/>
        </w:rPr>
        <w:t>un duļķainība, smarža un garša, kas fiksēta 36 sistēmās un visbiežāk ir kopā ar dzelzs un amonija</w:t>
      </w:r>
      <w:r w:rsidR="00030ADE" w:rsidRPr="00A42650">
        <w:rPr>
          <w:rFonts w:cstheme="minorHAnsi"/>
          <w:bCs/>
          <w:sz w:val="22"/>
        </w:rPr>
        <w:t xml:space="preserve"> (norma 0.5 mg/l)</w:t>
      </w:r>
      <w:r w:rsidR="00E8301D" w:rsidRPr="00A42650">
        <w:rPr>
          <w:rFonts w:cstheme="minorHAnsi"/>
          <w:bCs/>
          <w:sz w:val="22"/>
        </w:rPr>
        <w:t xml:space="preserve"> pārsniegumu dzeramajā ūdenī. 6 gadījumos fiksēts arī paaugstināts (no 0.07-0.26 mg/l) mangāna (norma &lt;0.05 mg/l) </w:t>
      </w:r>
      <w:r w:rsidR="002B5425">
        <w:rPr>
          <w:rFonts w:cstheme="minorHAnsi"/>
          <w:bCs/>
          <w:sz w:val="22"/>
        </w:rPr>
        <w:t xml:space="preserve">saturs, bet </w:t>
      </w:r>
      <w:r w:rsidR="00E8301D" w:rsidRPr="00A42650">
        <w:rPr>
          <w:rFonts w:cstheme="minorHAnsi"/>
          <w:bCs/>
          <w:sz w:val="22"/>
        </w:rPr>
        <w:t xml:space="preserve">4 ūdensapgādes sistēmās </w:t>
      </w:r>
      <w:r w:rsidR="002B5425">
        <w:rPr>
          <w:rFonts w:cstheme="minorHAnsi"/>
          <w:bCs/>
          <w:sz w:val="22"/>
        </w:rPr>
        <w:t xml:space="preserve">paaugstināta </w:t>
      </w:r>
      <w:r w:rsidR="002B5425" w:rsidRPr="00A42650">
        <w:rPr>
          <w:rFonts w:cstheme="minorHAnsi"/>
          <w:bCs/>
          <w:sz w:val="22"/>
        </w:rPr>
        <w:t xml:space="preserve">sulfātu </w:t>
      </w:r>
      <w:r w:rsidR="00E8301D" w:rsidRPr="00A42650">
        <w:rPr>
          <w:rFonts w:cstheme="minorHAnsi"/>
          <w:bCs/>
          <w:sz w:val="22"/>
        </w:rPr>
        <w:t>koncentrācij</w:t>
      </w:r>
      <w:r w:rsidR="002B5425">
        <w:rPr>
          <w:rFonts w:cstheme="minorHAnsi"/>
          <w:bCs/>
          <w:sz w:val="22"/>
        </w:rPr>
        <w:t>a</w:t>
      </w:r>
      <w:r w:rsidR="00E8301D" w:rsidRPr="00A42650">
        <w:rPr>
          <w:rFonts w:cstheme="minorHAnsi"/>
          <w:bCs/>
          <w:sz w:val="22"/>
        </w:rPr>
        <w:t xml:space="preserve"> no 321-478 mg/l (norma &lt;250 mg/l). No Veselības inspekcijas apkopotajiem datiem secināms, ka lielāko daļu neatbilstības (dzelzs, duļķainība, smarža, garša un amonijs) būtu novēršamas ar salīdzinoši nelielām papildus investīcijām dzeramā ūdens sagatavošanas iekārtās</w:t>
      </w:r>
      <w:r w:rsidR="00210097" w:rsidRPr="00A42650">
        <w:rPr>
          <w:rFonts w:cstheme="minorHAnsi"/>
          <w:bCs/>
          <w:sz w:val="22"/>
        </w:rPr>
        <w:t xml:space="preserve"> (papildus ūdens aerācija un filtrācija)</w:t>
      </w:r>
      <w:r w:rsidR="00E8301D" w:rsidRPr="00A42650">
        <w:rPr>
          <w:rFonts w:cstheme="minorHAnsi"/>
          <w:bCs/>
          <w:sz w:val="22"/>
        </w:rPr>
        <w:t xml:space="preserve">, taču sarežģītākas un būtiski lielākas investīcijas ir nepieciešamas sulfātu un mangāna samazināšanai, kur tehnoloģiskie risinājumi </w:t>
      </w:r>
      <w:r w:rsidR="00CE5501" w:rsidRPr="00A42650">
        <w:rPr>
          <w:rFonts w:cstheme="minorHAnsi"/>
          <w:bCs/>
          <w:sz w:val="22"/>
        </w:rPr>
        <w:t xml:space="preserve">(reversās osmozes iekārtas) </w:t>
      </w:r>
      <w:r w:rsidR="00E8301D" w:rsidRPr="00A42650">
        <w:rPr>
          <w:rFonts w:cstheme="minorHAnsi"/>
          <w:bCs/>
          <w:sz w:val="22"/>
        </w:rPr>
        <w:t>nav tik vienkārši kā dzelzs piemaisījumu samazināšanai.</w:t>
      </w:r>
      <w:r w:rsidR="00210097" w:rsidRPr="00A42650">
        <w:rPr>
          <w:rFonts w:cstheme="minorHAnsi"/>
          <w:bCs/>
          <w:sz w:val="22"/>
        </w:rPr>
        <w:t xml:space="preserve"> Pētījuma ietvaros nav apsekotas visas CŪS sistēmas, kurās noteiktas pazeminātās kvalitātes prasības, taču apkopojot Veselības inspekcijas apkopojumā norādīto informāciju par izmaksām, kas nepieciešamas dzeramā ūdens kvalitātes nodrošināšanai un ekstrapolējot datus uz līdzīgām sistēmām ar līdzīgu īpašo normu apjomu, kā arī ņemot vērā citu ūdenssaimniecības attīstību projektu rezultātus un 2018.gadā </w:t>
      </w:r>
      <w:r w:rsidR="00ED0FEC" w:rsidRPr="00A42650">
        <w:rPr>
          <w:rFonts w:cstheme="minorHAnsi"/>
          <w:bCs/>
          <w:sz w:val="22"/>
        </w:rPr>
        <w:t>SIA “Oxford Research Baltics” veiktā pētījuma “Noslēguma ziņojums “ES fondu ieguldījumu izvērtēšana vides pasākumu atbalstam 2007.–2013. gada plānošanas periodā un šo ieguldījumu ietekmes noteikšana”” datus, secināts, ka aptuvenais investīciju apjoms, kas nepieciešams, lai nodrošinātu atbilstošu dzeramā ūdens kvalitāti teritorijās, kurās uz šī pētījuma izstrādes brīdi ir noteiktas īpašās kvalitātes normas</w:t>
      </w:r>
      <w:r w:rsidR="00F8598F">
        <w:rPr>
          <w:rFonts w:cstheme="minorHAnsi"/>
          <w:bCs/>
          <w:sz w:val="22"/>
        </w:rPr>
        <w:t>,</w:t>
      </w:r>
      <w:r w:rsidR="00ED0FEC" w:rsidRPr="00A42650">
        <w:rPr>
          <w:rFonts w:cstheme="minorHAnsi"/>
          <w:bCs/>
          <w:sz w:val="22"/>
        </w:rPr>
        <w:t xml:space="preserve"> ir </w:t>
      </w:r>
      <w:r w:rsidR="003C1686" w:rsidRPr="00A42650">
        <w:rPr>
          <w:rFonts w:cstheme="minorHAnsi"/>
          <w:bCs/>
          <w:sz w:val="22"/>
        </w:rPr>
        <w:t>3</w:t>
      </w:r>
      <w:r w:rsidR="002B5425">
        <w:rPr>
          <w:rFonts w:cstheme="minorHAnsi"/>
          <w:bCs/>
          <w:sz w:val="22"/>
        </w:rPr>
        <w:t>,</w:t>
      </w:r>
      <w:r w:rsidR="003C1686" w:rsidRPr="00A42650">
        <w:rPr>
          <w:rFonts w:cstheme="minorHAnsi"/>
          <w:bCs/>
          <w:sz w:val="22"/>
        </w:rPr>
        <w:t>65</w:t>
      </w:r>
      <w:r w:rsidR="00ED0FEC" w:rsidRPr="00A42650">
        <w:rPr>
          <w:rFonts w:cstheme="minorHAnsi"/>
          <w:bCs/>
          <w:sz w:val="22"/>
        </w:rPr>
        <w:t xml:space="preserve"> miljoni EUR.  Jāņem vērā, ka precīzas izmaksas var noteikt tikai katrā konkrētā vietā, ņemot vērā gan esošas infrastruktūras stāvokli, gan tehnoloģiskos risinājumus, kas katrā no vietām ir piemērotākie un efektīvākie. Kā jau minēts 1.4.nodaļā – nepieciešamo investīciju apjoms lielākajā daļā CŪS sistēmu nav liels un visi dzeramā ūdens piegādātāji ir plānojuši veikt praktiskus soļus situācijas uzlabošanā, līdz ar to būtu nepieciešama aktīvāka Veselības inspekcijas iesaiste plānoto risinājumu ieviešanas kontrolē, nevis papildus publiskā finansējuma piesaiste no valsts budžeta vai ārvalstu finanšu palīdzības. </w:t>
      </w:r>
    </w:p>
    <w:p w14:paraId="77E0EB02" w14:textId="77777777" w:rsidR="00CE5501" w:rsidRPr="00A42650" w:rsidRDefault="00CE5501" w:rsidP="00FA1369">
      <w:pPr>
        <w:spacing w:after="0" w:line="240" w:lineRule="auto"/>
        <w:ind w:right="-335"/>
        <w:jc w:val="right"/>
        <w:rPr>
          <w:rFonts w:cstheme="minorHAnsi"/>
          <w:bCs/>
          <w:sz w:val="22"/>
        </w:rPr>
      </w:pPr>
    </w:p>
    <w:p w14:paraId="2AE34B37" w14:textId="6F6966E8" w:rsidR="00CE5501" w:rsidRPr="00A42650" w:rsidRDefault="00CE5501" w:rsidP="00FA1369">
      <w:pPr>
        <w:spacing w:after="0" w:line="240" w:lineRule="auto"/>
        <w:ind w:right="-335"/>
        <w:jc w:val="right"/>
        <w:rPr>
          <w:rFonts w:cs="Times New Roman"/>
          <w:b/>
          <w:bCs/>
          <w:sz w:val="22"/>
        </w:rPr>
      </w:pPr>
      <w:r w:rsidRPr="00A42650">
        <w:rPr>
          <w:rFonts w:cs="Times New Roman"/>
          <w:b/>
          <w:bCs/>
          <w:sz w:val="22"/>
        </w:rPr>
        <w:t>2.10.tabula</w:t>
      </w:r>
    </w:p>
    <w:p w14:paraId="6CC939E5" w14:textId="77777777" w:rsidR="00CE5501" w:rsidRPr="00A42650" w:rsidRDefault="00CE5501" w:rsidP="00FA1369">
      <w:pPr>
        <w:spacing w:after="0" w:line="240" w:lineRule="auto"/>
        <w:ind w:right="-335"/>
        <w:jc w:val="right"/>
        <w:rPr>
          <w:rFonts w:cs="Times New Roman"/>
          <w:b/>
          <w:bCs/>
          <w:sz w:val="22"/>
        </w:rPr>
      </w:pPr>
    </w:p>
    <w:p w14:paraId="7EBF0561" w14:textId="5A410EF0" w:rsidR="00CE5501" w:rsidRPr="00A42650" w:rsidRDefault="00CE5501" w:rsidP="00FA1369">
      <w:pPr>
        <w:spacing w:after="0" w:line="240" w:lineRule="auto"/>
        <w:ind w:right="-335"/>
        <w:jc w:val="center"/>
        <w:rPr>
          <w:rFonts w:cs="Times New Roman"/>
          <w:b/>
          <w:bCs/>
          <w:szCs w:val="24"/>
        </w:rPr>
      </w:pPr>
      <w:r w:rsidRPr="00A42650">
        <w:rPr>
          <w:rFonts w:cs="Times New Roman"/>
          <w:b/>
          <w:bCs/>
          <w:szCs w:val="24"/>
        </w:rPr>
        <w:t xml:space="preserve">Investīciju novērtējums ūdensapgādes sistēmām, kurās piemērotas īpašās </w:t>
      </w:r>
    </w:p>
    <w:p w14:paraId="013E5427" w14:textId="6951A405" w:rsidR="00CE5501" w:rsidRPr="00A42650" w:rsidRDefault="00CE5501" w:rsidP="00FA1369">
      <w:pPr>
        <w:spacing w:after="0" w:line="240" w:lineRule="auto"/>
        <w:ind w:right="-335"/>
        <w:jc w:val="center"/>
        <w:rPr>
          <w:rFonts w:cs="Times New Roman"/>
          <w:b/>
          <w:bCs/>
          <w:szCs w:val="24"/>
        </w:rPr>
      </w:pPr>
      <w:r w:rsidRPr="00A42650">
        <w:rPr>
          <w:rFonts w:cs="Times New Roman"/>
          <w:b/>
          <w:bCs/>
          <w:szCs w:val="24"/>
        </w:rPr>
        <w:lastRenderedPageBreak/>
        <w:t>dzeramā ūdens kvalitātes normas</w:t>
      </w:r>
    </w:p>
    <w:tbl>
      <w:tblPr>
        <w:tblW w:w="9776" w:type="dxa"/>
        <w:tblCellMar>
          <w:left w:w="10" w:type="dxa"/>
          <w:right w:w="10" w:type="dxa"/>
        </w:tblCellMar>
        <w:tblLook w:val="0000" w:firstRow="0" w:lastRow="0" w:firstColumn="0" w:lastColumn="0" w:noHBand="0" w:noVBand="0"/>
      </w:tblPr>
      <w:tblGrid>
        <w:gridCol w:w="2547"/>
        <w:gridCol w:w="2835"/>
        <w:gridCol w:w="4394"/>
      </w:tblGrid>
      <w:tr w:rsidR="00A10AED" w:rsidRPr="003C1686" w14:paraId="317D0D60" w14:textId="77777777" w:rsidTr="002B5425">
        <w:tc>
          <w:tcPr>
            <w:tcW w:w="2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F2EFDA9" w14:textId="77777777" w:rsidR="00CE5501" w:rsidRPr="00A42650" w:rsidRDefault="00CE5501" w:rsidP="00FA1369">
            <w:pPr>
              <w:spacing w:after="0" w:line="240" w:lineRule="auto"/>
              <w:jc w:val="center"/>
              <w:rPr>
                <w:rFonts w:cs="Times New Roman"/>
                <w:b/>
                <w:bCs/>
                <w:szCs w:val="24"/>
              </w:rPr>
            </w:pPr>
            <w:r w:rsidRPr="00A42650">
              <w:rPr>
                <w:rFonts w:cs="Times New Roman"/>
                <w:b/>
                <w:bCs/>
                <w:szCs w:val="24"/>
              </w:rPr>
              <w:t>Ūdensapgādes sistēmas kategorija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8C61DA7" w14:textId="77777777" w:rsidR="00CE5501" w:rsidRPr="00A42650" w:rsidRDefault="00CE5501" w:rsidP="00FA1369">
            <w:pPr>
              <w:spacing w:after="0" w:line="240" w:lineRule="auto"/>
              <w:jc w:val="center"/>
              <w:rPr>
                <w:rFonts w:cs="Times New Roman"/>
                <w:b/>
                <w:bCs/>
                <w:szCs w:val="24"/>
              </w:rPr>
            </w:pPr>
            <w:r w:rsidRPr="00A42650">
              <w:rPr>
                <w:rFonts w:cs="Times New Roman"/>
                <w:b/>
                <w:bCs/>
                <w:szCs w:val="24"/>
              </w:rPr>
              <w:t>Būtiskākās neatbilstības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36C6C21" w14:textId="01ADFBA2" w:rsidR="00CE5501" w:rsidRPr="00A42650" w:rsidRDefault="00CE5501" w:rsidP="00FA1369">
            <w:pPr>
              <w:spacing w:after="0" w:line="240" w:lineRule="auto"/>
              <w:jc w:val="center"/>
              <w:rPr>
                <w:rFonts w:cs="Times New Roman"/>
                <w:b/>
                <w:bCs/>
                <w:szCs w:val="24"/>
              </w:rPr>
            </w:pPr>
            <w:r w:rsidRPr="00A42650">
              <w:rPr>
                <w:rFonts w:cs="Times New Roman"/>
                <w:b/>
                <w:bCs/>
                <w:sz w:val="20"/>
                <w:szCs w:val="20"/>
              </w:rPr>
              <w:t>Aptuvenās izmaksas</w:t>
            </w:r>
          </w:p>
        </w:tc>
      </w:tr>
      <w:tr w:rsidR="00CE5501" w:rsidRPr="003C1686" w14:paraId="048C4016" w14:textId="77777777" w:rsidTr="002B542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0C89" w14:textId="62A84865" w:rsidR="00A10AED" w:rsidRPr="00A42650" w:rsidRDefault="00CE5501" w:rsidP="00FA1369">
            <w:pPr>
              <w:pStyle w:val="ListParagraph"/>
              <w:ind w:left="29"/>
              <w:jc w:val="both"/>
              <w:textAlignment w:val="auto"/>
              <w:rPr>
                <w:rFonts w:asciiTheme="minorHAnsi" w:hAnsiTheme="minorHAnsi"/>
                <w:sz w:val="22"/>
                <w:szCs w:val="22"/>
                <w:shd w:val="clear" w:color="auto" w:fill="FFFFFF"/>
                <w:lang w:val="lv-LV"/>
              </w:rPr>
            </w:pPr>
            <w:r w:rsidRPr="00A42650">
              <w:rPr>
                <w:rFonts w:asciiTheme="minorHAnsi" w:hAnsiTheme="minorHAnsi"/>
                <w:sz w:val="22"/>
                <w:szCs w:val="22"/>
                <w:shd w:val="clear" w:color="auto" w:fill="FFFFFF"/>
                <w:lang w:val="lv-LV"/>
              </w:rPr>
              <w:t>Sabiedrisko ūdenssaimniecības pakalpojumu sniedzēja sistēma aglomerācijās lielākās par 2000 iedzīvotāju</w:t>
            </w:r>
          </w:p>
          <w:p w14:paraId="2576D81F" w14:textId="789811E5" w:rsidR="00CE5501" w:rsidRPr="00A42650" w:rsidRDefault="00CE5501" w:rsidP="00FA1369">
            <w:pPr>
              <w:pStyle w:val="ListParagraph"/>
              <w:ind w:left="29"/>
              <w:jc w:val="both"/>
              <w:textAlignment w:val="auto"/>
              <w:rPr>
                <w:rFonts w:asciiTheme="minorHAnsi" w:hAnsiTheme="minorHAnsi"/>
                <w:sz w:val="22"/>
                <w:szCs w:val="22"/>
                <w:u w:val="single"/>
                <w:lang w:val="lv-LV"/>
              </w:rPr>
            </w:pPr>
            <w:r w:rsidRPr="00A42650">
              <w:rPr>
                <w:rFonts w:asciiTheme="minorHAnsi" w:hAnsiTheme="minorHAnsi"/>
                <w:sz w:val="22"/>
                <w:szCs w:val="22"/>
                <w:u w:val="single"/>
                <w:shd w:val="clear" w:color="auto" w:fill="FFFFFF"/>
                <w:lang w:val="lv-LV"/>
              </w:rPr>
              <w:t>(1 sistēma)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DD23C" w14:textId="3C4DED86" w:rsidR="00CE5501" w:rsidRPr="00A42650" w:rsidRDefault="00CE5501" w:rsidP="00FA1369">
            <w:pPr>
              <w:pStyle w:val="ListParagraph"/>
              <w:ind w:left="25"/>
              <w:jc w:val="both"/>
              <w:textAlignment w:val="auto"/>
              <w:rPr>
                <w:rFonts w:asciiTheme="minorHAnsi" w:hAnsiTheme="minorHAnsi"/>
                <w:sz w:val="22"/>
                <w:szCs w:val="22"/>
                <w:lang w:val="lv-LV"/>
              </w:rPr>
            </w:pPr>
            <w:r w:rsidRPr="00A42650">
              <w:rPr>
                <w:rFonts w:asciiTheme="minorHAnsi" w:hAnsiTheme="minorHAnsi"/>
                <w:b/>
                <w:bCs/>
                <w:sz w:val="22"/>
                <w:szCs w:val="22"/>
                <w:lang w:val="lv-LV"/>
              </w:rPr>
              <w:t>Mangāns:</w:t>
            </w:r>
            <w:r w:rsidRPr="00A42650">
              <w:rPr>
                <w:rFonts w:asciiTheme="minorHAnsi" w:hAnsiTheme="minorHAnsi"/>
                <w:sz w:val="22"/>
                <w:szCs w:val="22"/>
                <w:lang w:val="lv-LV"/>
              </w:rPr>
              <w:t xml:space="preserve"> 0.14 mg/l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8C38" w14:textId="5D99EFF7" w:rsidR="00CE5501" w:rsidRPr="00A42650" w:rsidRDefault="00CE5501" w:rsidP="00FA1369">
            <w:pPr>
              <w:pStyle w:val="ListParagraph"/>
              <w:ind w:left="22"/>
              <w:jc w:val="both"/>
              <w:textAlignment w:val="auto"/>
              <w:rPr>
                <w:rFonts w:asciiTheme="minorHAnsi" w:hAnsiTheme="minorHAnsi"/>
                <w:sz w:val="22"/>
                <w:szCs w:val="22"/>
                <w:lang w:val="lv-LV"/>
              </w:rPr>
            </w:pPr>
            <w:r w:rsidRPr="00A42650">
              <w:rPr>
                <w:rFonts w:asciiTheme="minorHAnsi" w:hAnsiTheme="minorHAnsi"/>
                <w:b/>
                <w:bCs/>
                <w:sz w:val="22"/>
                <w:szCs w:val="22"/>
                <w:lang w:val="lv-LV"/>
              </w:rPr>
              <w:t>170 000 EUR</w:t>
            </w:r>
            <w:r w:rsidRPr="00A42650">
              <w:rPr>
                <w:rFonts w:asciiTheme="minorHAnsi" w:hAnsiTheme="minorHAnsi"/>
                <w:sz w:val="22"/>
                <w:szCs w:val="22"/>
                <w:lang w:val="lv-LV"/>
              </w:rPr>
              <w:t xml:space="preserve"> – pašvaldības dati anketēšanas laikā, plānotais ieviešanas termiņš 31.12.2020.</w:t>
            </w:r>
          </w:p>
          <w:p w14:paraId="7597B716" w14:textId="51696167" w:rsidR="00CE5501" w:rsidRPr="00A42650" w:rsidRDefault="00CE5501" w:rsidP="00FA1369">
            <w:pPr>
              <w:pStyle w:val="ListParagraph"/>
              <w:ind w:left="22"/>
              <w:jc w:val="both"/>
              <w:textAlignment w:val="auto"/>
              <w:rPr>
                <w:rFonts w:asciiTheme="minorHAnsi" w:hAnsiTheme="minorHAnsi"/>
                <w:sz w:val="22"/>
                <w:szCs w:val="22"/>
                <w:lang w:val="lv-LV"/>
              </w:rPr>
            </w:pPr>
            <w:r w:rsidRPr="00A42650">
              <w:rPr>
                <w:rFonts w:asciiTheme="minorHAnsi" w:hAnsiTheme="minorHAnsi"/>
                <w:sz w:val="22"/>
                <w:szCs w:val="22"/>
                <w:lang w:val="lv-LV"/>
              </w:rPr>
              <w:t>Plānota atdzelžošanas stacijas pārbūve Rīgas ielā 165.</w:t>
            </w:r>
          </w:p>
          <w:p w14:paraId="538731BF" w14:textId="1126838D" w:rsidR="00CE5501" w:rsidRPr="00A42650" w:rsidRDefault="00CE5501" w:rsidP="00FA1369">
            <w:pPr>
              <w:pStyle w:val="ListParagraph"/>
              <w:ind w:left="22"/>
              <w:jc w:val="both"/>
              <w:textAlignment w:val="auto"/>
              <w:rPr>
                <w:rFonts w:asciiTheme="minorHAnsi" w:hAnsiTheme="minorHAnsi"/>
                <w:sz w:val="22"/>
                <w:szCs w:val="22"/>
                <w:lang w:val="lv-LV"/>
              </w:rPr>
            </w:pPr>
          </w:p>
        </w:tc>
      </w:tr>
      <w:tr w:rsidR="00CE5501" w:rsidRPr="003C1686" w14:paraId="5D87DFDF" w14:textId="77777777" w:rsidTr="002B542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B54C5" w14:textId="77777777" w:rsidR="00CE5501" w:rsidRPr="00A42650" w:rsidRDefault="00CE5501" w:rsidP="00FA1369">
            <w:pPr>
              <w:pStyle w:val="ListParagraph"/>
              <w:ind w:left="29"/>
              <w:jc w:val="both"/>
              <w:textAlignment w:val="auto"/>
              <w:rPr>
                <w:rFonts w:asciiTheme="minorHAnsi" w:hAnsiTheme="minorHAnsi"/>
                <w:sz w:val="22"/>
                <w:szCs w:val="22"/>
                <w:lang w:val="lv-LV"/>
              </w:rPr>
            </w:pPr>
            <w:r w:rsidRPr="00A42650">
              <w:rPr>
                <w:rFonts w:asciiTheme="minorHAnsi" w:hAnsiTheme="minorHAnsi"/>
                <w:sz w:val="22"/>
                <w:szCs w:val="22"/>
                <w:lang w:val="lv-LV"/>
              </w:rPr>
              <w:t xml:space="preserve">Sabiedrisko ūdenssaimniecības pakalpojumu sniedzēja sistēma aglomerācijās mazākās par 2000 iedzīvotāju </w:t>
            </w:r>
          </w:p>
          <w:p w14:paraId="13833B5A" w14:textId="220B940C" w:rsidR="00CE5501" w:rsidRPr="00A42650" w:rsidRDefault="00CE5501" w:rsidP="00FA1369">
            <w:pPr>
              <w:pStyle w:val="ListParagraph"/>
              <w:ind w:left="29"/>
              <w:jc w:val="both"/>
              <w:textAlignment w:val="auto"/>
              <w:rPr>
                <w:rFonts w:asciiTheme="minorHAnsi" w:hAnsiTheme="minorHAnsi"/>
                <w:sz w:val="22"/>
                <w:szCs w:val="22"/>
                <w:u w:val="single"/>
                <w:lang w:val="lv-LV"/>
              </w:rPr>
            </w:pPr>
            <w:r w:rsidRPr="00A42650">
              <w:rPr>
                <w:rFonts w:asciiTheme="minorHAnsi" w:hAnsiTheme="minorHAnsi"/>
                <w:sz w:val="22"/>
                <w:szCs w:val="22"/>
                <w:u w:val="single"/>
                <w:lang w:val="lv-LV"/>
              </w:rPr>
              <w:t>(32 sistēmas)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EDEA4" w14:textId="66393192" w:rsidR="00A10AED" w:rsidRPr="00A42650" w:rsidRDefault="00A10AED" w:rsidP="00FA1369">
            <w:pPr>
              <w:spacing w:after="0" w:line="240" w:lineRule="auto"/>
              <w:ind w:left="39"/>
              <w:rPr>
                <w:b/>
                <w:bCs/>
                <w:sz w:val="22"/>
              </w:rPr>
            </w:pPr>
            <w:r w:rsidRPr="00A42650">
              <w:rPr>
                <w:b/>
                <w:bCs/>
                <w:sz w:val="22"/>
              </w:rPr>
              <w:t>Dzelzs:</w:t>
            </w:r>
            <w:r w:rsidRPr="00A42650">
              <w:rPr>
                <w:sz w:val="22"/>
              </w:rPr>
              <w:t xml:space="preserve"> 0.4 – 3.2 mg/l; </w:t>
            </w:r>
            <w:r w:rsidRPr="00A42650">
              <w:rPr>
                <w:b/>
                <w:bCs/>
                <w:sz w:val="22"/>
              </w:rPr>
              <w:t>Duļķainība, smarža, garša;</w:t>
            </w:r>
          </w:p>
          <w:p w14:paraId="35823DD8" w14:textId="77777777" w:rsidR="00030ADE" w:rsidRPr="00A42650" w:rsidRDefault="00030ADE" w:rsidP="00FA1369">
            <w:pPr>
              <w:spacing w:after="0" w:line="240" w:lineRule="auto"/>
              <w:ind w:left="39"/>
              <w:rPr>
                <w:sz w:val="22"/>
              </w:rPr>
            </w:pPr>
            <w:r w:rsidRPr="00A42650">
              <w:rPr>
                <w:b/>
                <w:bCs/>
                <w:sz w:val="22"/>
              </w:rPr>
              <w:t>Amonijs:</w:t>
            </w:r>
            <w:r w:rsidRPr="00A42650">
              <w:rPr>
                <w:sz w:val="22"/>
              </w:rPr>
              <w:t xml:space="preserve"> 0.54 – 1.5 mg/l (11 sistēmas)</w:t>
            </w:r>
          </w:p>
          <w:p w14:paraId="3B2F9969" w14:textId="13410A40" w:rsidR="00A10AED" w:rsidRPr="00A42650" w:rsidRDefault="00A10AED" w:rsidP="00FA1369">
            <w:pPr>
              <w:spacing w:after="0" w:line="240" w:lineRule="auto"/>
              <w:ind w:left="39"/>
              <w:rPr>
                <w:sz w:val="22"/>
              </w:rPr>
            </w:pPr>
            <w:r w:rsidRPr="00A42650">
              <w:rPr>
                <w:b/>
                <w:bCs/>
                <w:sz w:val="22"/>
              </w:rPr>
              <w:t>Mangāns:</w:t>
            </w:r>
            <w:r w:rsidRPr="00A42650">
              <w:rPr>
                <w:sz w:val="22"/>
              </w:rPr>
              <w:t xml:space="preserve"> 0.07 – 0.08 mg/l (4 sistēmas);</w:t>
            </w:r>
          </w:p>
          <w:p w14:paraId="4E20AA15" w14:textId="3A3938F5" w:rsidR="000A24A6" w:rsidRPr="00A42650" w:rsidRDefault="00A10AED" w:rsidP="00FA1369">
            <w:pPr>
              <w:spacing w:line="240" w:lineRule="auto"/>
              <w:ind w:left="39"/>
              <w:rPr>
                <w:sz w:val="22"/>
              </w:rPr>
            </w:pPr>
            <w:r w:rsidRPr="00A42650">
              <w:rPr>
                <w:b/>
                <w:bCs/>
                <w:sz w:val="22"/>
              </w:rPr>
              <w:t>Sulfāti:</w:t>
            </w:r>
            <w:r w:rsidRPr="00A42650">
              <w:rPr>
                <w:sz w:val="22"/>
              </w:rPr>
              <w:t xml:space="preserve"> 326 mg/l (1 sistēma)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5AA02" w14:textId="28F2D77C" w:rsidR="00CE5501" w:rsidRPr="00A42650" w:rsidRDefault="003C1686" w:rsidP="00FA1369">
            <w:pPr>
              <w:pStyle w:val="ListParagraph"/>
              <w:ind w:left="22"/>
              <w:jc w:val="both"/>
              <w:textAlignment w:val="auto"/>
              <w:rPr>
                <w:rFonts w:asciiTheme="minorHAnsi" w:hAnsiTheme="minorHAnsi"/>
                <w:sz w:val="22"/>
                <w:szCs w:val="22"/>
                <w:lang w:val="lv-LV"/>
              </w:rPr>
            </w:pPr>
            <w:r w:rsidRPr="00A42650">
              <w:rPr>
                <w:rFonts w:asciiTheme="minorHAnsi" w:hAnsiTheme="minorHAnsi"/>
                <w:b/>
                <w:bCs/>
                <w:sz w:val="22"/>
                <w:szCs w:val="22"/>
                <w:lang w:val="lv-LV"/>
              </w:rPr>
              <w:t>1 132 130 EUR</w:t>
            </w:r>
            <w:r w:rsidRPr="00A42650">
              <w:rPr>
                <w:rFonts w:asciiTheme="minorHAnsi" w:hAnsiTheme="minorHAnsi"/>
                <w:sz w:val="22"/>
                <w:szCs w:val="22"/>
                <w:lang w:val="lv-LV"/>
              </w:rPr>
              <w:t xml:space="preserve"> – izmaksas ņemot vērā 2018.gadā SIA “Oxford Research Baltics” veiktā pētījuma aprēķinus, kas ir augstāki par pašu sistēmu apkalpotāju novērtējumu par nepieciešamajām investīcijām, bet kas raksturo kopējo maksimālo investīciju apmēru.</w:t>
            </w:r>
          </w:p>
        </w:tc>
      </w:tr>
      <w:tr w:rsidR="00CE5501" w:rsidRPr="003C1686" w14:paraId="7FF35466" w14:textId="77777777" w:rsidTr="002B5425">
        <w:trPr>
          <w:trHeight w:val="166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492F" w14:textId="77777777" w:rsidR="00CE5501" w:rsidRPr="00A42650" w:rsidRDefault="00CE5501" w:rsidP="00FA1369">
            <w:pPr>
              <w:spacing w:after="0" w:line="240" w:lineRule="auto"/>
              <w:ind w:right="4"/>
              <w:rPr>
                <w:rFonts w:cs="Times New Roman"/>
                <w:sz w:val="22"/>
              </w:rPr>
            </w:pPr>
            <w:r w:rsidRPr="00A42650">
              <w:rPr>
                <w:rFonts w:cs="Times New Roman"/>
                <w:sz w:val="22"/>
              </w:rPr>
              <w:t xml:space="preserve">Valsts vai pašvaldības iestādes vai komersanta īpašumā esoša ūdensapgādes sistēma </w:t>
            </w:r>
          </w:p>
          <w:p w14:paraId="40A4635A" w14:textId="4C2FDD30" w:rsidR="00CE5501" w:rsidRPr="00A42650" w:rsidRDefault="00CE5501" w:rsidP="00FA1369">
            <w:pPr>
              <w:spacing w:after="0" w:line="240" w:lineRule="auto"/>
              <w:ind w:right="4"/>
              <w:rPr>
                <w:rFonts w:cs="Times New Roman"/>
                <w:sz w:val="22"/>
                <w:u w:val="single"/>
              </w:rPr>
            </w:pPr>
            <w:r w:rsidRPr="00A42650">
              <w:rPr>
                <w:rFonts w:cs="Times New Roman"/>
                <w:sz w:val="22"/>
                <w:u w:val="single"/>
              </w:rPr>
              <w:t>(4 sistēmas)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D8A7" w14:textId="5B0B02A0" w:rsidR="000A24A6" w:rsidRPr="00A42650" w:rsidRDefault="000A24A6" w:rsidP="00FA1369">
            <w:pPr>
              <w:spacing w:after="0" w:line="240" w:lineRule="auto"/>
              <w:ind w:left="39"/>
              <w:rPr>
                <w:sz w:val="22"/>
              </w:rPr>
            </w:pPr>
            <w:r w:rsidRPr="00A42650">
              <w:rPr>
                <w:b/>
                <w:bCs/>
                <w:sz w:val="22"/>
              </w:rPr>
              <w:t>Dzelzs:</w:t>
            </w:r>
            <w:r w:rsidRPr="00A42650">
              <w:rPr>
                <w:sz w:val="22"/>
              </w:rPr>
              <w:t xml:space="preserve"> 0.9 – 2.0 mg/l; </w:t>
            </w:r>
            <w:r w:rsidRPr="00A42650">
              <w:rPr>
                <w:b/>
                <w:bCs/>
                <w:sz w:val="22"/>
              </w:rPr>
              <w:t>Duļķainība, smarža, garša;</w:t>
            </w:r>
          </w:p>
          <w:p w14:paraId="7540A538" w14:textId="3A2CEAE6" w:rsidR="00CE5501" w:rsidRPr="00A42650" w:rsidRDefault="000A24A6" w:rsidP="00FA1369">
            <w:pPr>
              <w:spacing w:after="0" w:line="240" w:lineRule="auto"/>
              <w:ind w:left="39"/>
              <w:rPr>
                <w:sz w:val="22"/>
              </w:rPr>
            </w:pPr>
            <w:r w:rsidRPr="00A42650">
              <w:rPr>
                <w:b/>
                <w:bCs/>
                <w:sz w:val="22"/>
              </w:rPr>
              <w:t>Sulfāti:</w:t>
            </w:r>
            <w:r w:rsidRPr="00A42650">
              <w:rPr>
                <w:sz w:val="22"/>
              </w:rPr>
              <w:t xml:space="preserve"> 478 mg/l (1 sistēma)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F3F11" w14:textId="7F0FE709" w:rsidR="00CE5501" w:rsidRPr="00A42650" w:rsidRDefault="000A24A6" w:rsidP="00FA1369">
            <w:pPr>
              <w:pStyle w:val="ListParagraph"/>
              <w:ind w:left="22"/>
              <w:jc w:val="both"/>
              <w:textAlignment w:val="auto"/>
              <w:rPr>
                <w:rFonts w:asciiTheme="minorHAnsi" w:hAnsiTheme="minorHAnsi"/>
                <w:sz w:val="22"/>
                <w:szCs w:val="22"/>
                <w:lang w:val="lv-LV"/>
              </w:rPr>
            </w:pPr>
            <w:r w:rsidRPr="00A42650">
              <w:rPr>
                <w:rFonts w:asciiTheme="minorHAnsi" w:hAnsiTheme="minorHAnsi"/>
                <w:b/>
                <w:bCs/>
                <w:sz w:val="22"/>
                <w:szCs w:val="22"/>
                <w:lang w:val="lv-LV"/>
              </w:rPr>
              <w:t>2 125 000 EUR</w:t>
            </w:r>
            <w:r w:rsidRPr="00A42650">
              <w:rPr>
                <w:rFonts w:asciiTheme="minorHAnsi" w:hAnsiTheme="minorHAnsi"/>
                <w:sz w:val="22"/>
                <w:szCs w:val="22"/>
                <w:lang w:val="lv-LV"/>
              </w:rPr>
              <w:t xml:space="preserve"> – no tiem 2 000 000 Valmieras cietuma</w:t>
            </w:r>
            <w:r w:rsidR="00A10AED" w:rsidRPr="00A42650">
              <w:rPr>
                <w:rFonts w:asciiTheme="minorHAnsi" w:hAnsiTheme="minorHAnsi"/>
                <w:sz w:val="22"/>
                <w:szCs w:val="22"/>
                <w:lang w:val="lv-LV"/>
              </w:rPr>
              <w:t>, tai skaitā</w:t>
            </w:r>
            <w:r w:rsidRPr="00A42650">
              <w:rPr>
                <w:rFonts w:asciiTheme="minorHAnsi" w:hAnsiTheme="minorHAnsi"/>
                <w:sz w:val="22"/>
                <w:szCs w:val="22"/>
                <w:lang w:val="lv-LV"/>
              </w:rPr>
              <w:t xml:space="preserve"> ūdensapgādes sistēmas uzlabošanai, par ko 31.07.2019. noslēgts līgums ar SIA “Abora”.</w:t>
            </w:r>
          </w:p>
        </w:tc>
      </w:tr>
      <w:tr w:rsidR="00CE5501" w:rsidRPr="000E2A7F" w14:paraId="3BB3FCE7" w14:textId="77777777" w:rsidTr="002B542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FEBCC" w14:textId="77777777" w:rsidR="00CE5501" w:rsidRPr="00A42650" w:rsidRDefault="00CE5501" w:rsidP="00FA1369">
            <w:pPr>
              <w:spacing w:after="0" w:line="240" w:lineRule="auto"/>
              <w:ind w:right="4"/>
              <w:rPr>
                <w:rFonts w:cs="Times New Roman"/>
                <w:sz w:val="22"/>
              </w:rPr>
            </w:pPr>
            <w:r w:rsidRPr="00A42650">
              <w:rPr>
                <w:rFonts w:cs="Times New Roman"/>
                <w:sz w:val="22"/>
              </w:rPr>
              <w:t xml:space="preserve">Komersanta īpašumā esoša ūdensapgādes sistēma </w:t>
            </w:r>
          </w:p>
          <w:p w14:paraId="34F9DC78" w14:textId="74158C9A" w:rsidR="00CE5501" w:rsidRPr="00A42650" w:rsidRDefault="00CE5501" w:rsidP="00FA1369">
            <w:pPr>
              <w:spacing w:after="0" w:line="240" w:lineRule="auto"/>
              <w:ind w:right="4"/>
              <w:rPr>
                <w:rFonts w:cs="Times New Roman"/>
                <w:sz w:val="22"/>
                <w:u w:val="single"/>
              </w:rPr>
            </w:pPr>
            <w:r w:rsidRPr="00A42650">
              <w:rPr>
                <w:rFonts w:cs="Times New Roman"/>
                <w:sz w:val="22"/>
                <w:u w:val="single"/>
              </w:rPr>
              <w:t>(9 sistēmas)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4452" w14:textId="7F7A5B54" w:rsidR="000A24A6" w:rsidRPr="00A42650" w:rsidRDefault="000A24A6" w:rsidP="00FA1369">
            <w:pPr>
              <w:spacing w:after="0" w:line="240" w:lineRule="auto"/>
              <w:ind w:left="39"/>
              <w:rPr>
                <w:sz w:val="22"/>
              </w:rPr>
            </w:pPr>
            <w:r w:rsidRPr="00A42650">
              <w:rPr>
                <w:b/>
                <w:bCs/>
                <w:sz w:val="22"/>
              </w:rPr>
              <w:t>Dzelzs:</w:t>
            </w:r>
            <w:r w:rsidRPr="00A42650">
              <w:rPr>
                <w:sz w:val="22"/>
              </w:rPr>
              <w:t xml:space="preserve"> 0.9 – 3.7 mg/l; </w:t>
            </w:r>
            <w:r w:rsidRPr="00A42650">
              <w:rPr>
                <w:b/>
                <w:bCs/>
                <w:sz w:val="22"/>
              </w:rPr>
              <w:t>Duļķainība, smarža, garša;</w:t>
            </w:r>
          </w:p>
          <w:p w14:paraId="140E9623" w14:textId="569FCDA6" w:rsidR="00A10AED" w:rsidRPr="00A42650" w:rsidRDefault="00A10AED" w:rsidP="00FA1369">
            <w:pPr>
              <w:spacing w:after="0" w:line="240" w:lineRule="auto"/>
              <w:ind w:left="39"/>
              <w:rPr>
                <w:sz w:val="22"/>
              </w:rPr>
            </w:pPr>
            <w:r w:rsidRPr="00A42650">
              <w:rPr>
                <w:b/>
                <w:bCs/>
                <w:sz w:val="22"/>
              </w:rPr>
              <w:t>Mangāns:</w:t>
            </w:r>
            <w:r w:rsidRPr="00A42650">
              <w:rPr>
                <w:sz w:val="22"/>
              </w:rPr>
              <w:t xml:space="preserve"> 0.26 mg/l</w:t>
            </w:r>
          </w:p>
          <w:p w14:paraId="56DCA38D" w14:textId="2AD90A06" w:rsidR="00CE5501" w:rsidRPr="00A42650" w:rsidRDefault="000A24A6" w:rsidP="00FA1369">
            <w:pPr>
              <w:spacing w:after="0" w:line="240" w:lineRule="auto"/>
              <w:ind w:left="39"/>
              <w:rPr>
                <w:sz w:val="22"/>
              </w:rPr>
            </w:pPr>
            <w:r w:rsidRPr="00A42650">
              <w:rPr>
                <w:b/>
                <w:bCs/>
                <w:sz w:val="22"/>
              </w:rPr>
              <w:t>Sulfāti:</w:t>
            </w:r>
            <w:r w:rsidRPr="00A42650">
              <w:rPr>
                <w:sz w:val="22"/>
              </w:rPr>
              <w:t xml:space="preserve"> </w:t>
            </w:r>
            <w:r w:rsidR="00A10AED" w:rsidRPr="00A42650">
              <w:rPr>
                <w:sz w:val="22"/>
              </w:rPr>
              <w:t>321 - 423</w:t>
            </w:r>
            <w:r w:rsidRPr="00A42650">
              <w:rPr>
                <w:sz w:val="22"/>
              </w:rPr>
              <w:t xml:space="preserve"> mg/l (</w:t>
            </w:r>
            <w:r w:rsidR="00A10AED" w:rsidRPr="00A42650">
              <w:rPr>
                <w:sz w:val="22"/>
              </w:rPr>
              <w:t>2</w:t>
            </w:r>
            <w:r w:rsidRPr="00A42650">
              <w:rPr>
                <w:sz w:val="22"/>
              </w:rPr>
              <w:t xml:space="preserve"> sistēma</w:t>
            </w:r>
            <w:r w:rsidR="00A10AED" w:rsidRPr="00A42650">
              <w:rPr>
                <w:sz w:val="22"/>
              </w:rPr>
              <w:t>s</w:t>
            </w:r>
            <w:r w:rsidRPr="00A42650">
              <w:rPr>
                <w:sz w:val="22"/>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A7F4" w14:textId="4DFB68F7" w:rsidR="00CE5501" w:rsidRPr="00A42650" w:rsidRDefault="00A10AED" w:rsidP="00FA1369">
            <w:pPr>
              <w:pStyle w:val="ListParagraph"/>
              <w:ind w:left="22"/>
              <w:jc w:val="both"/>
              <w:textAlignment w:val="auto"/>
              <w:rPr>
                <w:rFonts w:asciiTheme="minorHAnsi" w:hAnsiTheme="minorHAnsi"/>
                <w:sz w:val="22"/>
                <w:szCs w:val="22"/>
                <w:lang w:val="lv-LV"/>
              </w:rPr>
            </w:pPr>
            <w:r w:rsidRPr="00A42650">
              <w:rPr>
                <w:rFonts w:asciiTheme="minorHAnsi" w:hAnsiTheme="minorHAnsi"/>
                <w:b/>
                <w:bCs/>
                <w:sz w:val="22"/>
                <w:szCs w:val="22"/>
                <w:lang w:val="lv-LV"/>
              </w:rPr>
              <w:t>220 000 EUR</w:t>
            </w:r>
            <w:r w:rsidRPr="00A42650">
              <w:rPr>
                <w:rFonts w:asciiTheme="minorHAnsi" w:hAnsiTheme="minorHAnsi"/>
                <w:sz w:val="22"/>
                <w:szCs w:val="22"/>
                <w:lang w:val="lv-LV"/>
              </w:rPr>
              <w:t xml:space="preserve"> – 3 no 9 sistēmām un 2 no tām ar sulfātu pārsniegumu nesniedz dzeramā ūdens piegādes pakalpojumu iedzīvotājiem, līdz ar būtiskās investīcijas sulfātu atdalīšanai var tikt atliktas, darbinieku vajadzībām dzeramo ūdeni turpinot nodrošināt ar dzeramā ūdens piegādi. Četrās SIA Lutriņi apsaimniekotajās sistēmās Veselības inspekcijas apkopojumā nav sniegta informācija nedz par korektīvo darbību izpildes laiku, nedz plānoto pasākumu izmaksām, līdz ar to visticamāk korektīvie pasākumi netiks īstenoti tuvākājā laikā.</w:t>
            </w:r>
          </w:p>
        </w:tc>
      </w:tr>
    </w:tbl>
    <w:p w14:paraId="416C5C2A" w14:textId="751896B4" w:rsidR="00766027" w:rsidRDefault="00766027" w:rsidP="00627AF5">
      <w:pPr>
        <w:spacing w:after="0"/>
        <w:rPr>
          <w:sz w:val="22"/>
        </w:rPr>
      </w:pPr>
    </w:p>
    <w:p w14:paraId="4B5A780B" w14:textId="75AEF9EB" w:rsidR="00766027" w:rsidRPr="00766027" w:rsidRDefault="00766027" w:rsidP="00766027">
      <w:pPr>
        <w:rPr>
          <w:sz w:val="18"/>
          <w:szCs w:val="16"/>
        </w:rPr>
      </w:pPr>
    </w:p>
    <w:p w14:paraId="3AA30FED" w14:textId="2794A7A0" w:rsidR="00C13C9B" w:rsidRPr="00F17E8E" w:rsidRDefault="00C13C9B" w:rsidP="00766027">
      <w:pPr>
        <w:pStyle w:val="Heading1"/>
        <w:numPr>
          <w:ilvl w:val="0"/>
          <w:numId w:val="22"/>
        </w:numPr>
        <w:rPr>
          <w:color w:val="auto"/>
        </w:rPr>
      </w:pPr>
      <w:bookmarkStart w:id="48" w:name="_Toc41983288"/>
      <w:bookmarkStart w:id="49" w:name="_Toc43108292"/>
      <w:r w:rsidRPr="00F17E8E">
        <w:rPr>
          <w:color w:val="auto"/>
        </w:rPr>
        <w:t>NODAĻA: INVESTĪCIJU IEGULDĪJUMU NOVĒRTĒŠANA UN PRIORITIZĀCIJA</w:t>
      </w:r>
      <w:bookmarkEnd w:id="48"/>
      <w:bookmarkEnd w:id="49"/>
    </w:p>
    <w:p w14:paraId="07DD265B" w14:textId="77777777" w:rsidR="00467F70" w:rsidRDefault="00467F70" w:rsidP="00467F70">
      <w:pPr>
        <w:spacing w:after="0"/>
        <w:rPr>
          <w:sz w:val="22"/>
        </w:rPr>
      </w:pPr>
    </w:p>
    <w:p w14:paraId="0B453646" w14:textId="0E4FBE58" w:rsidR="00467F70" w:rsidRPr="00467F70" w:rsidRDefault="00467F70" w:rsidP="00467F70">
      <w:pPr>
        <w:rPr>
          <w:sz w:val="22"/>
        </w:rPr>
      </w:pPr>
      <w:r w:rsidRPr="00467F70">
        <w:rPr>
          <w:sz w:val="22"/>
        </w:rPr>
        <w:t xml:space="preserve">Darbu </w:t>
      </w:r>
      <w:r>
        <w:rPr>
          <w:sz w:val="22"/>
        </w:rPr>
        <w:t>izpildes</w:t>
      </w:r>
      <w:r w:rsidRPr="00467F70">
        <w:rPr>
          <w:sz w:val="22"/>
        </w:rPr>
        <w:t xml:space="preserve"> gaitā ir konstatēts, ka ūdenssaimniecības uzņēmumi izmanto vairākus ieguldījumu finansēšanas mehānismus, tomēr atšķirīgi ieguldījumu veidi rada atšķirīgu rezultātu. </w:t>
      </w:r>
      <w:r>
        <w:rPr>
          <w:sz w:val="22"/>
        </w:rPr>
        <w:t xml:space="preserve">Dzeramā ūdensapgādes tīklu paplašināšanā parasti tiek ieguldīts aizņemts finansējums vai pašavaldības ieguldījums </w:t>
      </w:r>
      <w:r>
        <w:rPr>
          <w:sz w:val="22"/>
        </w:rPr>
        <w:lastRenderedPageBreak/>
        <w:t>uzņēmuma pamatkapitālā. Esošo sistēmu rekonstrukcijai nepieciešamie līdzekļi tiek rasti uzņēmuma iekšienē no uzņēmuma ieņemtajiem līdzekļiem par pakalpojuma sniegšanu.</w:t>
      </w:r>
    </w:p>
    <w:p w14:paraId="793FC3F6" w14:textId="162F0A3F" w:rsidR="00467F70" w:rsidRPr="00467F70" w:rsidRDefault="003E1C2F" w:rsidP="00467F70">
      <w:pPr>
        <w:rPr>
          <w:sz w:val="22"/>
        </w:rPr>
      </w:pPr>
      <w:r>
        <w:rPr>
          <w:sz w:val="22"/>
        </w:rPr>
        <w:t>Dzeramā ūdens kvalitāti un apgādes tīklu</w:t>
      </w:r>
      <w:r w:rsidR="00467F70" w:rsidRPr="00467F70">
        <w:rPr>
          <w:sz w:val="22"/>
        </w:rPr>
        <w:t xml:space="preserve"> attīstību pozitīvi ietekmētu iespēja aizņemties finansējumu uz labvēlīgiem nosacījumiem bez pašvaldības galvojuma. Komercbankās tas nav iespējams, jo </w:t>
      </w:r>
      <w:r w:rsidR="00467F70">
        <w:rPr>
          <w:sz w:val="22"/>
        </w:rPr>
        <w:t xml:space="preserve">tas </w:t>
      </w:r>
      <w:r w:rsidR="00467F70" w:rsidRPr="00467F70">
        <w:rPr>
          <w:sz w:val="22"/>
        </w:rPr>
        <w:t>var novest pie slēptas uzņēmumu privatizācijas, līdz ar to labākie finansēšanas mehānismi būtu izmantojot dažādus Valsts fondus.</w:t>
      </w:r>
    </w:p>
    <w:p w14:paraId="445CE1B6" w14:textId="68488C1C" w:rsidR="00467F70" w:rsidRPr="00F17E8E" w:rsidRDefault="00F17E8E" w:rsidP="00F8598F">
      <w:pPr>
        <w:pStyle w:val="ListParagraph"/>
        <w:keepNext/>
        <w:keepLines/>
        <w:numPr>
          <w:ilvl w:val="1"/>
          <w:numId w:val="32"/>
        </w:numPr>
        <w:spacing w:before="40"/>
        <w:jc w:val="center"/>
        <w:outlineLvl w:val="1"/>
        <w:rPr>
          <w:rFonts w:ascii="Calibri" w:hAnsi="Calibri"/>
          <w:lang w:val="lv-LV"/>
        </w:rPr>
      </w:pPr>
      <w:bookmarkStart w:id="50" w:name="_Toc41983289"/>
      <w:bookmarkStart w:id="51" w:name="_Toc43108293"/>
      <w:r w:rsidRPr="00F17E8E">
        <w:rPr>
          <w:rFonts w:asciiTheme="majorHAnsi" w:eastAsiaTheme="majorEastAsia" w:hAnsiTheme="majorHAnsi"/>
          <w:sz w:val="26"/>
          <w:lang w:val="lv-LV"/>
        </w:rPr>
        <w:t xml:space="preserve"> </w:t>
      </w:r>
      <w:r w:rsidR="00467F70" w:rsidRPr="00F17E8E">
        <w:rPr>
          <w:rFonts w:asciiTheme="majorHAnsi" w:eastAsiaTheme="majorEastAsia" w:hAnsiTheme="majorHAnsi"/>
          <w:sz w:val="26"/>
          <w:lang w:val="lv-LV"/>
        </w:rPr>
        <w:t>Iespējamie ūdenssaimniecības pakalpojumu sniedzēju finanšu avoti</w:t>
      </w:r>
      <w:bookmarkEnd w:id="50"/>
      <w:bookmarkEnd w:id="51"/>
    </w:p>
    <w:p w14:paraId="3A4BED84" w14:textId="77777777" w:rsidR="00467F70" w:rsidRDefault="00467F70" w:rsidP="00F8598F">
      <w:pPr>
        <w:spacing w:after="0"/>
        <w:rPr>
          <w:b/>
          <w:bCs/>
          <w:sz w:val="22"/>
        </w:rPr>
      </w:pPr>
    </w:p>
    <w:p w14:paraId="0DE3B819" w14:textId="40CD5195" w:rsidR="00467F70" w:rsidRDefault="00467F70" w:rsidP="00467F70">
      <w:pPr>
        <w:rPr>
          <w:sz w:val="22"/>
        </w:rPr>
      </w:pPr>
      <w:r>
        <w:rPr>
          <w:b/>
          <w:bCs/>
          <w:sz w:val="22"/>
        </w:rPr>
        <w:t xml:space="preserve">ES un </w:t>
      </w:r>
      <w:r w:rsidR="003C5294">
        <w:rPr>
          <w:b/>
          <w:bCs/>
          <w:sz w:val="22"/>
        </w:rPr>
        <w:t>v</w:t>
      </w:r>
      <w:r>
        <w:rPr>
          <w:b/>
          <w:bCs/>
          <w:sz w:val="22"/>
        </w:rPr>
        <w:t xml:space="preserve">alsts budžeta ieguldījums </w:t>
      </w:r>
      <w:r w:rsidRPr="005428BC">
        <w:rPr>
          <w:b/>
          <w:bCs/>
          <w:sz w:val="22"/>
        </w:rPr>
        <w:t>dāvinājuma (granta) veidā.</w:t>
      </w:r>
      <w:r w:rsidRPr="005428BC">
        <w:rPr>
          <w:sz w:val="22"/>
        </w:rPr>
        <w:t xml:space="preserve"> Tas ir lielākais finanšu avots pēdējo 20 gadu laikā, ar kura palīdzību ir veikti visi nozīmīgākie ieguldījumi </w:t>
      </w:r>
      <w:r>
        <w:rPr>
          <w:sz w:val="22"/>
        </w:rPr>
        <w:t>dzeramā ūdensapgādes un sagatavošanas jomā. Finanšu avots ir bijis neatsverams ieguldījum</w:t>
      </w:r>
      <w:r w:rsidR="002B5425">
        <w:rPr>
          <w:sz w:val="22"/>
        </w:rPr>
        <w:t>s</w:t>
      </w:r>
      <w:r>
        <w:rPr>
          <w:sz w:val="22"/>
        </w:rPr>
        <w:t xml:space="preserve">, lai sasniegtu </w:t>
      </w:r>
      <w:r w:rsidRPr="00467F70">
        <w:rPr>
          <w:rFonts w:eastAsia="Calibri"/>
          <w:kern w:val="1"/>
          <w:sz w:val="22"/>
        </w:rPr>
        <w:t>Direktīva</w:t>
      </w:r>
      <w:r>
        <w:rPr>
          <w:rFonts w:eastAsia="Calibri"/>
          <w:kern w:val="1"/>
          <w:sz w:val="22"/>
        </w:rPr>
        <w:t>s</w:t>
      </w:r>
      <w:r w:rsidRPr="00467F70">
        <w:rPr>
          <w:rFonts w:eastAsia="Calibri"/>
          <w:kern w:val="1"/>
          <w:sz w:val="22"/>
        </w:rPr>
        <w:t xml:space="preserve"> Nr. 98/83/EC</w:t>
      </w:r>
      <w:r>
        <w:rPr>
          <w:sz w:val="22"/>
        </w:rPr>
        <w:t xml:space="preserve"> noteiktos mērķus. </w:t>
      </w:r>
      <w:r w:rsidR="002B5425">
        <w:rPr>
          <w:sz w:val="22"/>
        </w:rPr>
        <w:t>Tomēr no 2014.gada finansējums grantu veidā CŪS attīstībai nav pieejams.</w:t>
      </w:r>
    </w:p>
    <w:p w14:paraId="31183133" w14:textId="1E15BD9B" w:rsidR="00467F70" w:rsidRDefault="00467F70" w:rsidP="00467F70">
      <w:pPr>
        <w:rPr>
          <w:sz w:val="22"/>
        </w:rPr>
      </w:pPr>
      <w:r w:rsidRPr="005428BC">
        <w:rPr>
          <w:b/>
          <w:bCs/>
          <w:sz w:val="22"/>
        </w:rPr>
        <w:t xml:space="preserve">ES un valsts budžeta ieguldījums aizdevuma veidā. </w:t>
      </w:r>
      <w:r w:rsidRPr="00493F12">
        <w:rPr>
          <w:bCs/>
          <w:sz w:val="22"/>
        </w:rPr>
        <w:t>Ū</w:t>
      </w:r>
      <w:r w:rsidRPr="005428BC">
        <w:rPr>
          <w:sz w:val="22"/>
        </w:rPr>
        <w:t xml:space="preserve">denssaimniecības uzņēmumiem </w:t>
      </w:r>
      <w:r>
        <w:rPr>
          <w:sz w:val="22"/>
        </w:rPr>
        <w:t>ir bijusi</w:t>
      </w:r>
      <w:r w:rsidRPr="005428BC">
        <w:rPr>
          <w:sz w:val="22"/>
        </w:rPr>
        <w:t xml:space="preserve"> iespēja aizņemties investīciju ieguldījum</w:t>
      </w:r>
      <w:r>
        <w:rPr>
          <w:sz w:val="22"/>
        </w:rPr>
        <w:t>iem</w:t>
      </w:r>
      <w:r w:rsidRPr="005428BC">
        <w:rPr>
          <w:sz w:val="22"/>
        </w:rPr>
        <w:t xml:space="preserve"> nepieciešamo </w:t>
      </w:r>
      <w:r>
        <w:rPr>
          <w:sz w:val="22"/>
        </w:rPr>
        <w:t xml:space="preserve">finansējumu </w:t>
      </w:r>
      <w:r w:rsidRPr="005428BC">
        <w:rPr>
          <w:sz w:val="22"/>
        </w:rPr>
        <w:t xml:space="preserve">piesaistot Eiropas rekonstrukcijas un attīstības bankas (ERAB) vai Eiropas investīciju bankas (EIB) kredītlīdzekļus, bet tos izmantoja tikai retais </w:t>
      </w:r>
      <w:r>
        <w:rPr>
          <w:sz w:val="22"/>
        </w:rPr>
        <w:t xml:space="preserve">- </w:t>
      </w:r>
      <w:r w:rsidRPr="005428BC">
        <w:rPr>
          <w:sz w:val="22"/>
        </w:rPr>
        <w:t>pārsvarā lielie ūdenssaimniecības uzņēmumi. Iemesli, galvenokārt, bija saistīt</w:t>
      </w:r>
      <w:r>
        <w:rPr>
          <w:sz w:val="22"/>
        </w:rPr>
        <w:t>s ar finansējuma piešķiršanas nosacījumiem</w:t>
      </w:r>
      <w:r w:rsidRPr="00493F12">
        <w:rPr>
          <w:sz w:val="22"/>
        </w:rPr>
        <w:t xml:space="preserve"> </w:t>
      </w:r>
      <w:r w:rsidRPr="005428BC">
        <w:rPr>
          <w:sz w:val="22"/>
        </w:rPr>
        <w:t xml:space="preserve">par liela apjoma aizņēmumu </w:t>
      </w:r>
      <w:r>
        <w:rPr>
          <w:sz w:val="22"/>
        </w:rPr>
        <w:t>piešķiršanu</w:t>
      </w:r>
      <w:r w:rsidRPr="005428BC">
        <w:rPr>
          <w:sz w:val="22"/>
        </w:rPr>
        <w:t xml:space="preserve"> (EIB minimālais aizņēmuma apjoms – 25 milj.EUR)</w:t>
      </w:r>
      <w:r>
        <w:rPr>
          <w:sz w:val="22"/>
        </w:rPr>
        <w:t xml:space="preserve">, </w:t>
      </w:r>
      <w:r w:rsidRPr="005428BC">
        <w:rPr>
          <w:sz w:val="22"/>
        </w:rPr>
        <w:t>ar plaš</w:t>
      </w:r>
      <w:r>
        <w:rPr>
          <w:sz w:val="22"/>
        </w:rPr>
        <w:t>ām</w:t>
      </w:r>
      <w:r w:rsidRPr="005428BC">
        <w:rPr>
          <w:sz w:val="22"/>
        </w:rPr>
        <w:t xml:space="preserve"> grantu</w:t>
      </w:r>
      <w:r>
        <w:rPr>
          <w:sz w:val="22"/>
        </w:rPr>
        <w:t xml:space="preserve"> finansējumu</w:t>
      </w:r>
      <w:r w:rsidRPr="005428BC">
        <w:rPr>
          <w:sz w:val="22"/>
        </w:rPr>
        <w:t xml:space="preserve"> iespēj</w:t>
      </w:r>
      <w:r>
        <w:rPr>
          <w:sz w:val="22"/>
        </w:rPr>
        <w:t>ām</w:t>
      </w:r>
      <w:r w:rsidRPr="005428BC">
        <w:rPr>
          <w:sz w:val="22"/>
        </w:rPr>
        <w:t xml:space="preserve"> Kohēzijas fonda ietvaros</w:t>
      </w:r>
      <w:r>
        <w:rPr>
          <w:sz w:val="22"/>
        </w:rPr>
        <w:t xml:space="preserve"> un</w:t>
      </w:r>
      <w:r w:rsidRPr="005428BC">
        <w:rPr>
          <w:sz w:val="22"/>
        </w:rPr>
        <w:t xml:space="preserve"> mazāku uzņēmumu </w:t>
      </w:r>
      <w:r>
        <w:rPr>
          <w:sz w:val="22"/>
        </w:rPr>
        <w:t xml:space="preserve">nepietiekamo </w:t>
      </w:r>
      <w:r w:rsidRPr="005428BC">
        <w:rPr>
          <w:sz w:val="22"/>
        </w:rPr>
        <w:t xml:space="preserve">kredītspēju. Šāda veida finanšu avots </w:t>
      </w:r>
      <w:r>
        <w:rPr>
          <w:sz w:val="22"/>
        </w:rPr>
        <w:t>ir piemērots ūdenssaimniecības uzņēmumu attīstībai un būtu</w:t>
      </w:r>
      <w:r w:rsidRPr="005428BC">
        <w:rPr>
          <w:sz w:val="22"/>
        </w:rPr>
        <w:t xml:space="preserve"> izmantojams plašāk</w:t>
      </w:r>
      <w:r>
        <w:rPr>
          <w:sz w:val="22"/>
        </w:rPr>
        <w:t>. Iespējams vienu lielu aizņēmumu uz labvēlīgiem nosacījumiem varētu uzņemties kāda valsts organizācija (piemēram, Vides aizsardzības fonds, Vides investīciju fonds, Altum), kas to mazāku projektu veidā, piešķirtu dažādiem ūdenssaimniecības uzņēmumiem</w:t>
      </w:r>
      <w:r w:rsidRPr="005428BC">
        <w:rPr>
          <w:sz w:val="22"/>
        </w:rPr>
        <w:t xml:space="preserve">. Tas būtu būtisks atbalsts nozarei, sniedzot iespēju komersantiem </w:t>
      </w:r>
      <w:r>
        <w:rPr>
          <w:sz w:val="22"/>
        </w:rPr>
        <w:t>“pa tiešo” pieteikties finansējuma saņemšanai</w:t>
      </w:r>
      <w:r w:rsidRPr="005428BC">
        <w:rPr>
          <w:sz w:val="22"/>
        </w:rPr>
        <w:t xml:space="preserve">, nevis kā esošajā situācijā, </w:t>
      </w:r>
      <w:r>
        <w:rPr>
          <w:sz w:val="22"/>
        </w:rPr>
        <w:t xml:space="preserve">saņemot </w:t>
      </w:r>
      <w:r w:rsidRPr="005428BC">
        <w:rPr>
          <w:sz w:val="22"/>
        </w:rPr>
        <w:t>pašvaldīb</w:t>
      </w:r>
      <w:r>
        <w:rPr>
          <w:sz w:val="22"/>
        </w:rPr>
        <w:t>u sniegtās garantijas</w:t>
      </w:r>
      <w:r w:rsidRPr="005428BC">
        <w:rPr>
          <w:sz w:val="22"/>
        </w:rPr>
        <w:t xml:space="preserve"> galvojum</w:t>
      </w:r>
      <w:r>
        <w:rPr>
          <w:sz w:val="22"/>
        </w:rPr>
        <w:t>a veidā</w:t>
      </w:r>
      <w:r w:rsidR="002B5425">
        <w:rPr>
          <w:sz w:val="22"/>
        </w:rPr>
        <w:t>, kas ir būtisks ierobežojošs faktors.</w:t>
      </w:r>
    </w:p>
    <w:p w14:paraId="373BF833" w14:textId="77777777" w:rsidR="00467F70" w:rsidRPr="005428BC" w:rsidRDefault="00467F70" w:rsidP="00467F70">
      <w:pPr>
        <w:rPr>
          <w:sz w:val="22"/>
        </w:rPr>
      </w:pPr>
      <w:r>
        <w:rPr>
          <w:b/>
          <w:bCs/>
          <w:sz w:val="22"/>
        </w:rPr>
        <w:t>Pašvaldību ieguldījumi ūdenssaimniecības uzņēmumu pamatkapitālā</w:t>
      </w:r>
      <w:r>
        <w:rPr>
          <w:sz w:val="22"/>
        </w:rPr>
        <w:t xml:space="preserve"> – ir bieži izmantots finanšu avots ūdenssaimniecības uzņēmumos papildus vajadzību nodrošināšanā. Šāds risinājums tiek izmantots arī, lai ūdenssaimniecības uzņēmumiem nodrošinātu līdzfinansējumu ES līdzfinansētu projektu realizācijā, tomēr papildus šāds </w:t>
      </w:r>
      <w:r w:rsidRPr="005428BC">
        <w:rPr>
          <w:sz w:val="22"/>
        </w:rPr>
        <w:t>risinājums tiek izmantots</w:t>
      </w:r>
      <w:r>
        <w:rPr>
          <w:sz w:val="22"/>
        </w:rPr>
        <w:t xml:space="preserve">, </w:t>
      </w:r>
      <w:r w:rsidRPr="005428BC">
        <w:rPr>
          <w:sz w:val="22"/>
        </w:rPr>
        <w:t>lai atrisinātu vietēja rakstura liel</w:t>
      </w:r>
      <w:r>
        <w:rPr>
          <w:sz w:val="22"/>
        </w:rPr>
        <w:t>ākas</w:t>
      </w:r>
      <w:r w:rsidRPr="005428BC">
        <w:rPr>
          <w:sz w:val="22"/>
        </w:rPr>
        <w:t xml:space="preserve"> problēmas. Pašam ūdenssaimniecības uzņēmumam bieži nepietiek līdzekļu, lai atrisinātu ārkārtas </w:t>
      </w:r>
      <w:r>
        <w:rPr>
          <w:sz w:val="22"/>
        </w:rPr>
        <w:t>CKS</w:t>
      </w:r>
      <w:r w:rsidRPr="005428BC">
        <w:rPr>
          <w:sz w:val="22"/>
        </w:rPr>
        <w:t xml:space="preserve"> problēmas vai tīklu paplašināšanas vai rekonstrukcijas darbus </w:t>
      </w:r>
      <w:r>
        <w:rPr>
          <w:sz w:val="22"/>
        </w:rPr>
        <w:t xml:space="preserve">pašvaldības ielu vai </w:t>
      </w:r>
      <w:r w:rsidRPr="005428BC">
        <w:rPr>
          <w:sz w:val="22"/>
        </w:rPr>
        <w:t xml:space="preserve">ceļu tīkla sakārtošanas </w:t>
      </w:r>
      <w:r>
        <w:rPr>
          <w:sz w:val="22"/>
        </w:rPr>
        <w:t>programmas</w:t>
      </w:r>
      <w:r w:rsidRPr="005428BC">
        <w:rPr>
          <w:sz w:val="22"/>
        </w:rPr>
        <w:t xml:space="preserve"> ietvaros. Lai atrisinātu līdzekļu iztrūkumu </w:t>
      </w:r>
      <w:r>
        <w:rPr>
          <w:sz w:val="22"/>
        </w:rPr>
        <w:t xml:space="preserve">ūdenssaimniecības uzņēmumā </w:t>
      </w:r>
      <w:r w:rsidRPr="005428BC">
        <w:rPr>
          <w:sz w:val="22"/>
        </w:rPr>
        <w:t>pašvaldības iepludina papildus līdzekļus uzņēmumā palielinot to pamatkapitālu ar konkrētu ieguldījuma mērķi.</w:t>
      </w:r>
      <w:r>
        <w:rPr>
          <w:sz w:val="22"/>
        </w:rPr>
        <w:t xml:space="preserve"> Papildus ūdenssaimniecības uzņēmumos iepludināto līdzekļu apjoms ir atšķirīgs. Ja finansējums ir nepieciešams neliels 10 – 30 tk. EUR, tas tiek piešķirts no pašvaldības līdzekļiem, bet, ja fiansējums ir nepieciešams lielāks 50 – 500 tk EUR, pašvaldība sniedz galvojumu kredītresursu piesaistīšanai.</w:t>
      </w:r>
    </w:p>
    <w:p w14:paraId="12AD80CA" w14:textId="77777777" w:rsidR="00467F70" w:rsidRPr="005428BC" w:rsidRDefault="00467F70" w:rsidP="00467F70">
      <w:pPr>
        <w:rPr>
          <w:sz w:val="22"/>
        </w:rPr>
      </w:pPr>
      <w:r w:rsidRPr="005428BC">
        <w:rPr>
          <w:sz w:val="22"/>
        </w:rPr>
        <w:t xml:space="preserve">Šis ir labāks finanšu līdzekļu piesaistes veids no ūdenssaimniecības uzņēmumu perspektīvas, jo ieguldītos līdzekļus notekūdeņu sistēmā ir iespējams iekļaut notekūdeņu tarifā un nodrošināt lielāku līdzekļu apriti </w:t>
      </w:r>
      <w:r w:rsidRPr="005428BC">
        <w:rPr>
          <w:sz w:val="22"/>
        </w:rPr>
        <w:lastRenderedPageBreak/>
        <w:t>un uzņēmuma stabilitāti ilgtermiņā. Jo mazāka pašvaldība, jo šāds risinājums tiek izmantots biežāk, tomēr nākotnes perspektīvā lietderīgāks būtu iepriekšminētais ES fondu aizdevumu instruments.</w:t>
      </w:r>
    </w:p>
    <w:p w14:paraId="25328B11" w14:textId="7E6D69B0" w:rsidR="00467F70" w:rsidRDefault="00467F70" w:rsidP="00467F70">
      <w:pPr>
        <w:rPr>
          <w:sz w:val="22"/>
        </w:rPr>
      </w:pPr>
      <w:r>
        <w:rPr>
          <w:b/>
          <w:bCs/>
          <w:sz w:val="22"/>
        </w:rPr>
        <w:t>Ūdenssaimniecības uzņēmumu piesaistīti kredītiestāžu aizdevumi.</w:t>
      </w:r>
      <w:r>
        <w:rPr>
          <w:sz w:val="22"/>
        </w:rPr>
        <w:t xml:space="preserve"> Atsevišķi ūdenssaimniecības uzņēmumi vadītāji un īpašnieki (pašvaldību vadītāji) nebaidās piesaistīt komercaizdevēju kredītlīdzekļus uzņēmuma darbības attīstībā veicot dažādas ekonomiski pamatotas investīcijas ar ātrāku vai lēnāku ieguldījumu atmaksāšanās termiņu. Papildus kredītsaistību līdzekļi nodrošina lielāku uzņēmuma apgrozījumu un izmaksu efektivitāti. Komercbankas detalizēti izvērtē ieguldījumu pamatojumu un palīdz uzņēmumiem rast efektīvāko ieguldījumu veidu. </w:t>
      </w:r>
    </w:p>
    <w:p w14:paraId="1F0DE22B" w14:textId="1C0E030E" w:rsidR="00467F70" w:rsidRDefault="00467F70" w:rsidP="00467F70">
      <w:pPr>
        <w:rPr>
          <w:sz w:val="22"/>
        </w:rPr>
      </w:pPr>
      <w:r>
        <w:rPr>
          <w:sz w:val="22"/>
        </w:rPr>
        <w:t xml:space="preserve">Šis ir labs ieguldījumu veids, jo ieguldītos līdzekļus pilnā apjomā ir iespējams iekļaut tarifā. Šādu finanšu piesaisti realizē tikai lielākie un spēcīgākie ūdenssaimniecības uzņēmumi Latvijā. Mazākos kredītiestādes nefinansē. Iespējams, ka ar ES līdzfinansējumu uzcelto </w:t>
      </w:r>
      <w:r w:rsidR="00354F68">
        <w:rPr>
          <w:sz w:val="22"/>
        </w:rPr>
        <w:t>lielo iekārtu</w:t>
      </w:r>
      <w:r>
        <w:rPr>
          <w:sz w:val="22"/>
        </w:rPr>
        <w:t xml:space="preserve"> rekonstrukcijā nepieciešamie finanšu resursi būs jāiegūst tieši komercbanku aizdevumu veidā. Tas nozīmē, ka patērētājiem ir sagaidāms tarifa pieaugums.</w:t>
      </w:r>
    </w:p>
    <w:p w14:paraId="72AA6109" w14:textId="2BBD0DB2" w:rsidR="00467F70" w:rsidRDefault="00467F70" w:rsidP="00467F70">
      <w:pPr>
        <w:rPr>
          <w:sz w:val="22"/>
        </w:rPr>
      </w:pPr>
      <w:r>
        <w:rPr>
          <w:b/>
          <w:bCs/>
          <w:sz w:val="22"/>
        </w:rPr>
        <w:t>Pašvaldību izstrādāti atbalsta finanšu instrumenti.</w:t>
      </w:r>
      <w:r>
        <w:rPr>
          <w:sz w:val="22"/>
        </w:rPr>
        <w:t xml:space="preserve"> Ar vien vairāk pašvaldību ir izstrādājušas teritoriju saistošos noteikumus mājsaimniecību atbalstam, izveidojot pievienojumus pie </w:t>
      </w:r>
      <w:r w:rsidR="00354F68">
        <w:rPr>
          <w:sz w:val="22"/>
        </w:rPr>
        <w:t>centralizētiem dzeramā ūdensapgādes</w:t>
      </w:r>
      <w:r>
        <w:rPr>
          <w:sz w:val="22"/>
        </w:rPr>
        <w:t xml:space="preserve"> tīkliem. Pašvaldībās, kur </w:t>
      </w:r>
      <w:r w:rsidR="00354F68">
        <w:rPr>
          <w:sz w:val="22"/>
        </w:rPr>
        <w:t>līdz</w:t>
      </w:r>
      <w:r>
        <w:rPr>
          <w:sz w:val="22"/>
        </w:rPr>
        <w:t xml:space="preserve">finansējuma iegūšanas process ir vienkāršs un saprotams tas ir izrādījies ļoti populārs. Ir gadījumu, kad pašvaldībai pietrūkst novirzītie līdzekļi šāda atbalsta sniegšanā. Šis ir ļoti labs finanšu mehānisms, kas veicina </w:t>
      </w:r>
      <w:r w:rsidR="00354F68">
        <w:rPr>
          <w:sz w:val="22"/>
        </w:rPr>
        <w:t xml:space="preserve">arī </w:t>
      </w:r>
      <w:r>
        <w:rPr>
          <w:sz w:val="22"/>
        </w:rPr>
        <w:t xml:space="preserve">ūdenssaimniecības uzņēmumu attīstību pieslēdzoties ar vien jauniem patērētājiem. Ieguldījumu veidam atsevišķās pašvaldībās ir dažādas variācijas, bet visos gadījumos mērķis ir nodrošināt notekūdeņu savākšanas tīkla “pēdējā metra” izbūvi līdz </w:t>
      </w:r>
      <w:r w:rsidR="00354F68">
        <w:rPr>
          <w:sz w:val="22"/>
        </w:rPr>
        <w:t>CŪS</w:t>
      </w:r>
      <w:r>
        <w:rPr>
          <w:sz w:val="22"/>
        </w:rPr>
        <w:t xml:space="preserve"> tīkliem. </w:t>
      </w:r>
    </w:p>
    <w:p w14:paraId="0D59992C" w14:textId="519BC9C2" w:rsidR="00467F70" w:rsidRDefault="00467F70" w:rsidP="00467F70">
      <w:pPr>
        <w:rPr>
          <w:sz w:val="22"/>
        </w:rPr>
      </w:pPr>
      <w:r w:rsidRPr="00250156">
        <w:rPr>
          <w:b/>
          <w:sz w:val="22"/>
        </w:rPr>
        <w:t>Energoefektivitātes ieguldījumi un/vai iegudlījumu AER izmantošanā</w:t>
      </w:r>
      <w:r w:rsidRPr="00250156">
        <w:rPr>
          <w:sz w:val="22"/>
        </w:rPr>
        <w:t>.</w:t>
      </w:r>
      <w:r>
        <w:rPr>
          <w:sz w:val="22"/>
        </w:rPr>
        <w:t xml:space="preserve"> Ir atsevišķs finansējuma piešķiršanas veids. Valsts ir izvirzījusi finanšu ieguldījumu organizāciju Altum par galveno organizā</w:t>
      </w:r>
      <w:r w:rsidR="00354F68">
        <w:rPr>
          <w:sz w:val="22"/>
        </w:rPr>
        <w:t>c</w:t>
      </w:r>
      <w:r>
        <w:rPr>
          <w:sz w:val="22"/>
        </w:rPr>
        <w:t xml:space="preserve">iju, kas piešķir līdzekļus energoefektivitātes pasākumu realizācijai. Šobrīd tie ir vairāk virzīti uz daudzdzīvokļu māju, kā arī sabiedrisko ēku (skolu, bērnu dārzu, biblotēku u.c.) energoefektivitātes paaugstināšanu un ūdenssaimniecības uzņēmumiem šāds finansējums netiek piešķirts. Bet siltināšana nav galvenais enerģijas samazināšanas veids ūdenssaimniecības sektorā. </w:t>
      </w:r>
    </w:p>
    <w:p w14:paraId="4155ED0C" w14:textId="77777777" w:rsidR="00467F70" w:rsidRDefault="00467F70" w:rsidP="00E33636">
      <w:pPr>
        <w:tabs>
          <w:tab w:val="left" w:pos="5103"/>
        </w:tabs>
        <w:rPr>
          <w:sz w:val="22"/>
        </w:rPr>
      </w:pPr>
      <w:r>
        <w:rPr>
          <w:sz w:val="22"/>
        </w:rPr>
        <w:t>Arī atjaunojamo energoresursu lielākai izmantošanai un iekļaušanai elektrības ražošanas – patēriņa procesā kādreiz ir bijis pieejams papildus atbalsta finansējums, kas šobrīd vairs nav. Esošā situācija liecina, ka investīcijas AER izmantošanā (saules paneļi) atmaksājas vidēji 9 – 13 gadu laikā. Atsevišķos gadījumos šādas investīcijas ūdenssaimniecības uzņēmumiem varētu būtiekami interesantas un labprāt tiktu izmantotas.</w:t>
      </w:r>
    </w:p>
    <w:p w14:paraId="7D74607A" w14:textId="268CE17F" w:rsidR="005D26BE" w:rsidRDefault="00354F68" w:rsidP="005D26BE">
      <w:pPr>
        <w:rPr>
          <w:sz w:val="22"/>
        </w:rPr>
      </w:pPr>
      <w:r w:rsidRPr="00C65D82">
        <w:rPr>
          <w:sz w:val="22"/>
        </w:rPr>
        <w:t>Lai noteiktu atbilstošu finanšu avotu investīciju ieguldījumu virzienam, jāņem vērā iepriekš norādītie potenciālie finanšu avoti un to ieguldījumu veidi.</w:t>
      </w:r>
    </w:p>
    <w:p w14:paraId="5901C5EE" w14:textId="0275FF40" w:rsidR="004F19AB" w:rsidRDefault="00A3378B" w:rsidP="00FA1369">
      <w:pPr>
        <w:rPr>
          <w:sz w:val="22"/>
        </w:rPr>
      </w:pPr>
      <w:r>
        <w:rPr>
          <w:b/>
          <w:bCs/>
          <w:sz w:val="22"/>
        </w:rPr>
        <w:t xml:space="preserve">Uzkrātie finanšu resursi </w:t>
      </w:r>
      <w:r w:rsidR="00EC12E5">
        <w:rPr>
          <w:b/>
          <w:bCs/>
          <w:sz w:val="22"/>
        </w:rPr>
        <w:t>p</w:t>
      </w:r>
      <w:r w:rsidR="003E1C2F" w:rsidRPr="00FA1369">
        <w:rPr>
          <w:b/>
          <w:bCs/>
          <w:sz w:val="22"/>
        </w:rPr>
        <w:t>alielin</w:t>
      </w:r>
      <w:r w:rsidR="00EC12E5">
        <w:rPr>
          <w:b/>
          <w:bCs/>
          <w:sz w:val="22"/>
        </w:rPr>
        <w:t>ot</w:t>
      </w:r>
      <w:r w:rsidR="003E1C2F" w:rsidRPr="00FA1369">
        <w:rPr>
          <w:b/>
          <w:bCs/>
          <w:sz w:val="22"/>
        </w:rPr>
        <w:t xml:space="preserve"> lietotājiem piemērojamo maksu.</w:t>
      </w:r>
      <w:r w:rsidR="003E1C2F" w:rsidRPr="00FA1369">
        <w:rPr>
          <w:sz w:val="22"/>
        </w:rPr>
        <w:t xml:space="preserve"> SIA “IsMade” </w:t>
      </w:r>
      <w:r w:rsidR="00932636" w:rsidRPr="00FA1369">
        <w:rPr>
          <w:sz w:val="22"/>
        </w:rPr>
        <w:t xml:space="preserve">veiktajā pētījumā “Notekūdeņu apsaimniekošanas investīciju plāns 2021. – 2027.gads ” (2020.g.) sagatavošanu fiksēja ūdenssaimniecības pakalpojumu sniedzēju noteiktos pakalpojumu sniegšanas tarifus saistībā ar dzeramā ūdens piegādi un notekūdeņu savākšanu. Ņemot vērā patēriņa apjomu tika konstatēts, ka vidējie </w:t>
      </w:r>
      <w:r w:rsidR="00932636" w:rsidRPr="00FA1369">
        <w:rPr>
          <w:sz w:val="22"/>
        </w:rPr>
        <w:lastRenderedPageBreak/>
        <w:t>mājsaimniecību izdevumi par dzeramā ūdens piegādi un notekūdeņu novadīšanu sastāda 1,1% no vidējiem mājsaimniecību kopējiem izdevumiem. EK rekomendācijas nosaka, ka ūdenssaimniecības pakalpojumu sniegšanas maksai nevajdzētu pārsniegtu 4% robežu. Tas nozīmē, ka Latvijā būtu iespējams palielināt ar ūdenssaimniecības pakalpojuma sniegšanu saistīto maksu trīs re</w:t>
      </w:r>
      <w:r w:rsidR="00F8598F" w:rsidRPr="00FA1369">
        <w:rPr>
          <w:sz w:val="22"/>
        </w:rPr>
        <w:t>i</w:t>
      </w:r>
      <w:r w:rsidR="00932636" w:rsidRPr="00FA1369">
        <w:rPr>
          <w:sz w:val="22"/>
        </w:rPr>
        <w:t>zes</w:t>
      </w:r>
      <w:r w:rsidR="004F19AB" w:rsidRPr="00FA1369">
        <w:rPr>
          <w:sz w:val="22"/>
        </w:rPr>
        <w:t>, joprojām ievērojot EK rekomendācijas</w:t>
      </w:r>
      <w:r w:rsidR="00932636" w:rsidRPr="00FA1369">
        <w:rPr>
          <w:sz w:val="22"/>
        </w:rPr>
        <w:t xml:space="preserve">. </w:t>
      </w:r>
      <w:r w:rsidR="004F19AB" w:rsidRPr="00FA1369">
        <w:rPr>
          <w:sz w:val="22"/>
        </w:rPr>
        <w:t xml:space="preserve">Šādam pakalpojuma sniegšanas tarifa līmenim nevajadzētu radīt būtisku debitoru parāda pieaugumu, bet tas radītu būtisku finanšu resursu pieaugumu ūdenssaimniecības uzņēmumiem, </w:t>
      </w:r>
      <w:r w:rsidR="00F50F37" w:rsidRPr="00FA1369">
        <w:rPr>
          <w:sz w:val="22"/>
        </w:rPr>
        <w:t>kas ļautu</w:t>
      </w:r>
      <w:r w:rsidR="004F19AB" w:rsidRPr="00FA1369">
        <w:rPr>
          <w:sz w:val="22"/>
        </w:rPr>
        <w:t xml:space="preserve"> pilnvērtīgi uzturēt un pilnveidot </w:t>
      </w:r>
      <w:r w:rsidR="00F50F37" w:rsidRPr="00FA1369">
        <w:rPr>
          <w:sz w:val="22"/>
        </w:rPr>
        <w:t>sniegto</w:t>
      </w:r>
      <w:r w:rsidR="004F19AB" w:rsidRPr="00FA1369">
        <w:rPr>
          <w:sz w:val="22"/>
        </w:rPr>
        <w:t xml:space="preserve"> ūdenssaimniecības pakalpojumu. Atbilstoši spēkā esošai likumdošanai ūdenssaimniecības pakalpojumu tarifus lielajiem ūdenssaimniecības uzņēmumiem apstiprina SPRK. SPRK ir sagatavojis tarifa noteikšanas metodiku, kas ietver ūdenssaimniecības uzņēmumu esošās pakalpojuma sniegšanas izmaksas. Pieredze rāda, ka, ievērojot SPRK tarifu noteikšanas metodiku, tarifs tiek noteikts tādā līmenī, ka ūdenssaimniecības uzņēmumiem pietrūkst līdzekļu tiem paredzēto funkciju realizācijai. Papildus, ļoti zems tarifs veicina nelietderīgu un nepārdomātu re</w:t>
      </w:r>
      <w:r w:rsidR="00F8598F" w:rsidRPr="00FA1369">
        <w:rPr>
          <w:sz w:val="22"/>
        </w:rPr>
        <w:t>su</w:t>
      </w:r>
      <w:r w:rsidR="004F19AB" w:rsidRPr="00FA1369">
        <w:rPr>
          <w:sz w:val="22"/>
        </w:rPr>
        <w:t>rsa – tīr</w:t>
      </w:r>
      <w:r w:rsidR="00F8598F" w:rsidRPr="00FA1369">
        <w:rPr>
          <w:sz w:val="22"/>
        </w:rPr>
        <w:t>a</w:t>
      </w:r>
      <w:r w:rsidR="004F19AB" w:rsidRPr="00FA1369">
        <w:rPr>
          <w:sz w:val="22"/>
        </w:rPr>
        <w:t xml:space="preserve"> dzeram</w:t>
      </w:r>
      <w:r w:rsidR="00F8598F" w:rsidRPr="00FA1369">
        <w:rPr>
          <w:sz w:val="22"/>
        </w:rPr>
        <w:t>ā</w:t>
      </w:r>
      <w:r w:rsidR="004F19AB" w:rsidRPr="00FA1369">
        <w:rPr>
          <w:sz w:val="22"/>
        </w:rPr>
        <w:t xml:space="preserve"> ūdens</w:t>
      </w:r>
      <w:r w:rsidR="00F50F37" w:rsidRPr="00FA1369">
        <w:rPr>
          <w:sz w:val="22"/>
        </w:rPr>
        <w:t>,</w:t>
      </w:r>
      <w:r w:rsidR="004F19AB" w:rsidRPr="00FA1369">
        <w:rPr>
          <w:sz w:val="22"/>
        </w:rPr>
        <w:t xml:space="preserve"> izlietojumu. Zema </w:t>
      </w:r>
      <w:r w:rsidR="00F50F37" w:rsidRPr="00FA1369">
        <w:rPr>
          <w:sz w:val="22"/>
        </w:rPr>
        <w:t xml:space="preserve">pakalpojuma </w:t>
      </w:r>
      <w:r w:rsidR="004F19AB" w:rsidRPr="00FA1369">
        <w:rPr>
          <w:sz w:val="22"/>
        </w:rPr>
        <w:t xml:space="preserve">maksa neveicina patērētāja </w:t>
      </w:r>
      <w:r w:rsidR="00F50F37" w:rsidRPr="00FA1369">
        <w:rPr>
          <w:sz w:val="22"/>
        </w:rPr>
        <w:t>vēlmi taupīt resursu.</w:t>
      </w:r>
    </w:p>
    <w:p w14:paraId="05B3891A" w14:textId="71EF7A79" w:rsidR="005D26BE" w:rsidRDefault="005D26BE" w:rsidP="005D26BE">
      <w:pPr>
        <w:rPr>
          <w:sz w:val="22"/>
        </w:rPr>
      </w:pPr>
      <w:r>
        <w:rPr>
          <w:sz w:val="22"/>
        </w:rPr>
        <w:t xml:space="preserve">Aktivitātēs, kas saistītas ar jaunu ūdensapgādes tīklu izbūvi, esošo tīklu rekonstrukciju, dzeramā ūdens ieguvi un sagatavošanu, un dzeramā ūdens uzglabāšanu un padevi ieteicams izmantot lētāko pieejamo finanšu resursu. Ja plānotie darbi nav pārāk lieli un dārgi, tad atbilstošākais finansējums ir ūdenssaimniecības uzņēmumu pašu ieguldījums no pakalpojuma sniegšanas gaitā saņemtajiem ienākumiem. Ja pašu ieņēmumi ir pārāk mazi, bet pašvaldība tos ir atzinuši par ļoti svarīgiem visiem pašvaldības iedzīvotājiem, ir iespējams piesaistīt finansējumu pašvaldību ieguldījumu veidā, kad pašvaldība palielina ūdenssaimniecības uzņēmumu pamatkapitālu ar konkrētu mērķi. Cits finanšu piesaistes risinājums ir ūdenssaimniecība uzņēmumam ņemt aizņēmumu. Labākās aizņemšanās iespējas uzņēmumiem nodrošina Valsts kase, bet diemžēl Valsts politika bieži vien neparedz šādu aizņēmumu izsniegšanu, kā rezultātā Valsts kasē saņemt aizņēmumu nemaz nav iespējams. Papildus, lai saņemtu aizņēmumu Valsts kasē, ir </w:t>
      </w:r>
      <w:r w:rsidR="00C35D48">
        <w:rPr>
          <w:sz w:val="22"/>
        </w:rPr>
        <w:t>jānodrošina</w:t>
      </w:r>
      <w:r>
        <w:rPr>
          <w:sz w:val="22"/>
        </w:rPr>
        <w:t xml:space="preserve"> pašvaldības galvojums aizņēmuma apjomā, kā rezultātā tiek palielināts pašvaldības kopēj</w:t>
      </w:r>
      <w:r w:rsidR="00C35D48">
        <w:rPr>
          <w:sz w:val="22"/>
        </w:rPr>
        <w:t>ais</w:t>
      </w:r>
      <w:r>
        <w:rPr>
          <w:sz w:val="22"/>
        </w:rPr>
        <w:t xml:space="preserve"> sastību apjoms, kas nedrīkst pārsniegt 20%. Tā kā darbības dzeramā ūdensapgādē nav pašvaldības vienīgais un primārais aizņemšanās mērķis, bieži vien šādu galvojumu nav iespējams saņemt. Citas aizņemšanās iespējas pastāv finansējumu piesaistīt no komercbankām, bet arī šajā gadījumā ir nepieciešams </w:t>
      </w:r>
      <w:r w:rsidR="008205CB">
        <w:rPr>
          <w:sz w:val="22"/>
        </w:rPr>
        <w:t>pašvaldības galvojums vai vismas kapitāldaļu turētāja saskaņojums par kredītsaistību uzsākšanu.</w:t>
      </w:r>
      <w:r w:rsidR="00C35D48">
        <w:rPr>
          <w:sz w:val="22"/>
        </w:rPr>
        <w:t xml:space="preserve"> Ūdenssaimniecības uzņēmumiem interesants risinājums varētu būt valsts garantēti aizņēmumi Valsts izveidotos investīciju fondos, kas paredzēti infrastruktūras attīstībai, t.sk. dzeramā ūdensapgāde un notekūdeņu savākšana.</w:t>
      </w:r>
    </w:p>
    <w:p w14:paraId="08BF79CD" w14:textId="34B065E5" w:rsidR="00C35D48" w:rsidRDefault="00C35D48" w:rsidP="005D26BE">
      <w:pPr>
        <w:rPr>
          <w:sz w:val="22"/>
        </w:rPr>
      </w:pPr>
    </w:p>
    <w:p w14:paraId="30AFA063" w14:textId="077B0039" w:rsidR="00C35D48" w:rsidRPr="00F17E8E" w:rsidRDefault="00C35D48" w:rsidP="00FA1369">
      <w:pPr>
        <w:pStyle w:val="ListParagraph"/>
        <w:keepNext/>
        <w:keepLines/>
        <w:numPr>
          <w:ilvl w:val="1"/>
          <w:numId w:val="32"/>
        </w:numPr>
        <w:spacing w:before="40"/>
        <w:jc w:val="center"/>
        <w:outlineLvl w:val="1"/>
        <w:rPr>
          <w:rFonts w:ascii="Calibri" w:hAnsi="Calibri" w:cs="Calibri"/>
          <w:lang w:val="lv-LV"/>
        </w:rPr>
      </w:pPr>
      <w:bookmarkStart w:id="52" w:name="_Toc41983290"/>
      <w:bookmarkStart w:id="53" w:name="_Toc43108294"/>
      <w:r w:rsidRPr="00F17E8E">
        <w:rPr>
          <w:rFonts w:asciiTheme="majorHAnsi" w:eastAsiaTheme="majorEastAsia" w:hAnsiTheme="majorHAnsi" w:cstheme="majorBidi"/>
          <w:sz w:val="26"/>
          <w:szCs w:val="26"/>
          <w:lang w:val="lv-LV"/>
        </w:rPr>
        <w:t>Investīciju ieguldījumu prioritizācija</w:t>
      </w:r>
      <w:bookmarkEnd w:id="52"/>
      <w:bookmarkEnd w:id="53"/>
    </w:p>
    <w:p w14:paraId="0DA362FF" w14:textId="77777777" w:rsidR="00C35D48" w:rsidRPr="00C35D48" w:rsidRDefault="00C35D48" w:rsidP="00FA1369">
      <w:pPr>
        <w:spacing w:after="120"/>
        <w:rPr>
          <w:sz w:val="22"/>
        </w:rPr>
      </w:pPr>
    </w:p>
    <w:p w14:paraId="14C4502B" w14:textId="2D30D4F4" w:rsidR="00C35D48" w:rsidRDefault="00C35D48" w:rsidP="00FA1369">
      <w:pPr>
        <w:rPr>
          <w:sz w:val="22"/>
        </w:rPr>
      </w:pPr>
      <w:r w:rsidRPr="00C35D48">
        <w:rPr>
          <w:sz w:val="22"/>
        </w:rPr>
        <w:t xml:space="preserve">Pētījuma gaitā tika identificēti </w:t>
      </w:r>
      <w:r>
        <w:rPr>
          <w:sz w:val="22"/>
        </w:rPr>
        <w:t xml:space="preserve">6 ieguldījumu virzieni dzeramā ūdens </w:t>
      </w:r>
      <w:r w:rsidR="008E2EC7">
        <w:rPr>
          <w:sz w:val="22"/>
        </w:rPr>
        <w:t xml:space="preserve">kvalitātes un </w:t>
      </w:r>
      <w:r>
        <w:rPr>
          <w:sz w:val="22"/>
        </w:rPr>
        <w:t>apgādes pakalpojumu nodrošināšanā</w:t>
      </w:r>
      <w:r w:rsidR="008E2EC7">
        <w:rPr>
          <w:sz w:val="22"/>
        </w:rPr>
        <w:t xml:space="preserve">. Izvirzītos investīciju ieguldījumu virzienus ir iespējams prioritizēt, lai noteiktu ieguldījumu virizienus ar agustāku investīciju prioritāti. Investīciju ieguldījumu virzienu prioritizācija tiek balstīta uz normatīvo aktu (skat. 1.nodaļu) mērķu sasniegšanu, tas nozīmē, ka investīciju virizieni, kas nodrošina tiešu </w:t>
      </w:r>
      <w:r w:rsidR="008E2EC7">
        <w:rPr>
          <w:sz w:val="22"/>
        </w:rPr>
        <w:lastRenderedPageBreak/>
        <w:t>normatīvo aktu atbilstību ir ar augstāku prioritizācijas pakāpi, bet investīciju virzieni, kas pastarpināti nodrošina normatīvo aktu atbilstību, ar zemāku prioritizācijas pakāpi.</w:t>
      </w:r>
    </w:p>
    <w:p w14:paraId="45664F29" w14:textId="0D663B93" w:rsidR="008E2EC7" w:rsidRDefault="008E2EC7" w:rsidP="00FA1369">
      <w:pPr>
        <w:spacing w:after="0"/>
        <w:rPr>
          <w:sz w:val="22"/>
        </w:rPr>
      </w:pPr>
      <w:r>
        <w:rPr>
          <w:sz w:val="22"/>
        </w:rPr>
        <w:t xml:space="preserve">Veicot investīciju ieguldījumu virzienu novērtēšanu atbilstoši augstāk sniegtajam aprakstam ir </w:t>
      </w:r>
      <w:r w:rsidR="00357D03">
        <w:rPr>
          <w:sz w:val="22"/>
        </w:rPr>
        <w:t>veikta</w:t>
      </w:r>
      <w:r>
        <w:rPr>
          <w:sz w:val="22"/>
        </w:rPr>
        <w:t xml:space="preserve"> sekojoša to prioritizācija</w:t>
      </w:r>
      <w:r w:rsidR="00357D03">
        <w:rPr>
          <w:sz w:val="22"/>
        </w:rPr>
        <w:t>:</w:t>
      </w:r>
    </w:p>
    <w:p w14:paraId="260822E9" w14:textId="21301A71" w:rsidR="00F17E8E" w:rsidRDefault="00F17E8E" w:rsidP="00FA1369">
      <w:pPr>
        <w:spacing w:after="0"/>
        <w:rPr>
          <w:sz w:val="22"/>
        </w:rPr>
      </w:pPr>
    </w:p>
    <w:p w14:paraId="4D7313B4" w14:textId="5C73A801" w:rsidR="00F17E8E" w:rsidRDefault="00F17E8E" w:rsidP="00FA1369">
      <w:pPr>
        <w:spacing w:after="0"/>
        <w:rPr>
          <w:sz w:val="22"/>
        </w:rPr>
      </w:pPr>
    </w:p>
    <w:p w14:paraId="5C0120DA" w14:textId="77777777" w:rsidR="00F17E8E" w:rsidRDefault="00F17E8E" w:rsidP="00FA1369">
      <w:pPr>
        <w:spacing w:after="0"/>
        <w:rPr>
          <w:sz w:val="22"/>
        </w:rPr>
      </w:pPr>
    </w:p>
    <w:p w14:paraId="040A260C" w14:textId="256E432F" w:rsidR="00357D03" w:rsidRPr="00357D03" w:rsidRDefault="00357D03" w:rsidP="00FA1369">
      <w:pPr>
        <w:spacing w:after="0" w:line="240" w:lineRule="auto"/>
        <w:ind w:right="4"/>
        <w:jc w:val="right"/>
        <w:rPr>
          <w:rFonts w:cs="Times New Roman"/>
          <w:b/>
          <w:bCs/>
          <w:sz w:val="22"/>
        </w:rPr>
      </w:pPr>
      <w:bookmarkStart w:id="54" w:name="_Hlk43195466"/>
      <w:r w:rsidRPr="00357D03">
        <w:rPr>
          <w:rFonts w:cs="Times New Roman"/>
          <w:b/>
          <w:bCs/>
          <w:sz w:val="22"/>
        </w:rPr>
        <w:t>3.1.tabula</w:t>
      </w:r>
    </w:p>
    <w:p w14:paraId="440DBE25" w14:textId="3F6B5119" w:rsidR="00357D03" w:rsidRPr="00357D03" w:rsidRDefault="00357D03" w:rsidP="00FA1369">
      <w:pPr>
        <w:spacing w:after="0" w:line="240" w:lineRule="auto"/>
        <w:ind w:right="-335"/>
        <w:jc w:val="center"/>
        <w:rPr>
          <w:rFonts w:cs="Times New Roman"/>
          <w:b/>
          <w:bCs/>
          <w:szCs w:val="24"/>
        </w:rPr>
      </w:pPr>
      <w:r w:rsidRPr="00357D03">
        <w:rPr>
          <w:rFonts w:cs="Times New Roman"/>
          <w:b/>
          <w:bCs/>
          <w:szCs w:val="24"/>
        </w:rPr>
        <w:t>Investīciju ieguldījumu virzienu prioritizācija</w:t>
      </w:r>
    </w:p>
    <w:tbl>
      <w:tblPr>
        <w:tblW w:w="9350" w:type="dxa"/>
        <w:jc w:val="center"/>
        <w:tblCellMar>
          <w:left w:w="10" w:type="dxa"/>
          <w:right w:w="10" w:type="dxa"/>
        </w:tblCellMar>
        <w:tblLook w:val="04A0" w:firstRow="1" w:lastRow="0" w:firstColumn="1" w:lastColumn="0" w:noHBand="0" w:noVBand="1"/>
      </w:tblPr>
      <w:tblGrid>
        <w:gridCol w:w="2830"/>
        <w:gridCol w:w="1418"/>
        <w:gridCol w:w="1559"/>
        <w:gridCol w:w="3543"/>
      </w:tblGrid>
      <w:tr w:rsidR="00715359" w:rsidRPr="00A3378B" w14:paraId="3D2ECF9A" w14:textId="33C3C188" w:rsidTr="00A3378B">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D2EF30B" w14:textId="77777777" w:rsidR="00715359" w:rsidRPr="00A3378B" w:rsidRDefault="00715359" w:rsidP="00FA1369">
            <w:pPr>
              <w:spacing w:before="60" w:after="60" w:line="240" w:lineRule="auto"/>
              <w:jc w:val="center"/>
              <w:rPr>
                <w:rFonts w:cstheme="minorHAnsi"/>
                <w:b/>
                <w:bCs/>
                <w:sz w:val="22"/>
                <w:szCs w:val="24"/>
              </w:rPr>
            </w:pPr>
            <w:r w:rsidRPr="00A3378B">
              <w:rPr>
                <w:rFonts w:cstheme="minorHAnsi"/>
                <w:b/>
                <w:bCs/>
                <w:sz w:val="22"/>
                <w:szCs w:val="24"/>
              </w:rPr>
              <w:t>Investīciju ieguldījumu virziens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55CF6D" w14:textId="5178C527" w:rsidR="00715359" w:rsidRPr="00A3378B" w:rsidRDefault="00715359" w:rsidP="00FA1369">
            <w:pPr>
              <w:spacing w:before="60" w:after="60" w:line="240" w:lineRule="auto"/>
              <w:jc w:val="center"/>
              <w:rPr>
                <w:rFonts w:cstheme="minorHAnsi"/>
                <w:b/>
                <w:bCs/>
                <w:sz w:val="22"/>
                <w:szCs w:val="24"/>
              </w:rPr>
            </w:pPr>
            <w:r w:rsidRPr="00A3378B">
              <w:rPr>
                <w:rFonts w:cstheme="minorHAnsi"/>
                <w:b/>
                <w:bCs/>
                <w:sz w:val="22"/>
                <w:szCs w:val="24"/>
              </w:rPr>
              <w:t>Prioritāte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1A653" w14:textId="231438D6" w:rsidR="00715359" w:rsidRPr="00A3378B" w:rsidRDefault="00715359" w:rsidP="00FA1369">
            <w:pPr>
              <w:spacing w:before="60" w:after="60" w:line="240" w:lineRule="auto"/>
              <w:jc w:val="center"/>
              <w:rPr>
                <w:rFonts w:cstheme="minorHAnsi"/>
                <w:b/>
                <w:bCs/>
                <w:sz w:val="22"/>
                <w:szCs w:val="24"/>
              </w:rPr>
            </w:pPr>
            <w:r w:rsidRPr="00A3378B">
              <w:rPr>
                <w:rFonts w:cstheme="minorHAnsi"/>
                <w:b/>
                <w:bCs/>
                <w:sz w:val="22"/>
                <w:szCs w:val="24"/>
              </w:rPr>
              <w:t>Summa (EUR)</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E44BCE" w14:textId="1FEE4EF8" w:rsidR="00715359" w:rsidRPr="00A3378B" w:rsidRDefault="00715359" w:rsidP="00FA1369">
            <w:pPr>
              <w:spacing w:before="60" w:after="60" w:line="240" w:lineRule="auto"/>
              <w:jc w:val="center"/>
              <w:rPr>
                <w:rFonts w:cstheme="minorHAnsi"/>
                <w:b/>
                <w:bCs/>
                <w:sz w:val="22"/>
                <w:szCs w:val="24"/>
              </w:rPr>
            </w:pPr>
            <w:r w:rsidRPr="00A3378B">
              <w:rPr>
                <w:rFonts w:cstheme="minorHAnsi"/>
                <w:b/>
                <w:bCs/>
                <w:sz w:val="22"/>
                <w:szCs w:val="24"/>
              </w:rPr>
              <w:t>Atbilstošākais finanšu avots</w:t>
            </w:r>
          </w:p>
        </w:tc>
      </w:tr>
      <w:tr w:rsidR="00715359" w:rsidRPr="0037105F" w14:paraId="56330E1B" w14:textId="0C3D1008" w:rsidTr="00A3378B">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2248" w14:textId="77777777" w:rsidR="00715359" w:rsidRPr="0037105F" w:rsidRDefault="00715359" w:rsidP="00FA1369">
            <w:pPr>
              <w:spacing w:before="60" w:after="60" w:line="240" w:lineRule="auto"/>
              <w:jc w:val="left"/>
              <w:rPr>
                <w:rFonts w:cstheme="minorHAnsi"/>
                <w:sz w:val="22"/>
              </w:rPr>
            </w:pPr>
            <w:r w:rsidRPr="0037105F">
              <w:rPr>
                <w:rFonts w:cstheme="minorHAnsi"/>
                <w:i/>
                <w:iCs/>
                <w:sz w:val="22"/>
              </w:rPr>
              <w:t xml:space="preserve">Ūdensapgādes tīklu paplašināšana </w:t>
            </w:r>
          </w:p>
        </w:tc>
        <w:tc>
          <w:tcPr>
            <w:tcW w:w="1418" w:type="dxa"/>
            <w:tcBorders>
              <w:top w:val="single" w:sz="4" w:space="0" w:color="000000"/>
              <w:left w:val="single" w:sz="4" w:space="0" w:color="000000"/>
              <w:bottom w:val="single" w:sz="4" w:space="0" w:color="000000"/>
              <w:right w:val="single" w:sz="4" w:space="0" w:color="000000"/>
            </w:tcBorders>
          </w:tcPr>
          <w:p w14:paraId="3B51186D" w14:textId="2D6E6329" w:rsidR="00715359" w:rsidRPr="00357D03" w:rsidRDefault="00715359" w:rsidP="00FA1369">
            <w:pPr>
              <w:spacing w:before="60" w:after="60" w:line="240" w:lineRule="auto"/>
              <w:jc w:val="center"/>
              <w:rPr>
                <w:rFonts w:cstheme="minorHAnsi"/>
                <w:iCs/>
                <w:sz w:val="22"/>
              </w:rPr>
            </w:pPr>
            <w:r w:rsidRPr="00357D03">
              <w:rPr>
                <w:rFonts w:cstheme="minorHAnsi"/>
                <w:iCs/>
                <w:sz w:val="22"/>
              </w:rPr>
              <w:t>2</w:t>
            </w:r>
          </w:p>
        </w:tc>
        <w:tc>
          <w:tcPr>
            <w:tcW w:w="1559" w:type="dxa"/>
            <w:tcBorders>
              <w:top w:val="single" w:sz="4" w:space="0" w:color="000000"/>
              <w:left w:val="single" w:sz="4" w:space="0" w:color="000000"/>
              <w:bottom w:val="single" w:sz="4" w:space="0" w:color="000000"/>
              <w:right w:val="single" w:sz="4" w:space="0" w:color="000000"/>
            </w:tcBorders>
          </w:tcPr>
          <w:p w14:paraId="7E6C3D84" w14:textId="4D77C33E" w:rsidR="00715359" w:rsidRPr="00357D03" w:rsidRDefault="00715359" w:rsidP="00FA1369">
            <w:pPr>
              <w:spacing w:before="60" w:after="60" w:line="240" w:lineRule="auto"/>
              <w:jc w:val="center"/>
              <w:rPr>
                <w:rFonts w:cstheme="minorHAnsi"/>
                <w:iCs/>
                <w:sz w:val="22"/>
              </w:rPr>
            </w:pPr>
            <w:r>
              <w:rPr>
                <w:rFonts w:cstheme="minorHAnsi"/>
                <w:iCs/>
                <w:sz w:val="22"/>
              </w:rPr>
              <w:t>132 623 308</w:t>
            </w:r>
          </w:p>
        </w:tc>
        <w:tc>
          <w:tcPr>
            <w:tcW w:w="3543" w:type="dxa"/>
            <w:tcBorders>
              <w:top w:val="single" w:sz="4" w:space="0" w:color="000000"/>
              <w:left w:val="single" w:sz="4" w:space="0" w:color="000000"/>
              <w:bottom w:val="single" w:sz="4" w:space="0" w:color="000000"/>
              <w:right w:val="single" w:sz="4" w:space="0" w:color="000000"/>
            </w:tcBorders>
          </w:tcPr>
          <w:p w14:paraId="04D79BB7" w14:textId="2337A02F" w:rsidR="00715359" w:rsidRPr="00F17E8E" w:rsidRDefault="00715359" w:rsidP="00A3378B">
            <w:pPr>
              <w:spacing w:before="60" w:after="60" w:line="240" w:lineRule="auto"/>
              <w:jc w:val="center"/>
              <w:rPr>
                <w:bCs/>
                <w:sz w:val="20"/>
              </w:rPr>
            </w:pPr>
            <w:r w:rsidRPr="00F17E8E">
              <w:rPr>
                <w:bCs/>
                <w:sz w:val="20"/>
              </w:rPr>
              <w:t>ES un valsts budžeta ieguldījums aizdevuma veidā</w:t>
            </w:r>
            <w:r w:rsidR="00A3378B" w:rsidRPr="00F17E8E">
              <w:rPr>
                <w:bCs/>
                <w:sz w:val="20"/>
              </w:rPr>
              <w:t>;</w:t>
            </w:r>
          </w:p>
          <w:p w14:paraId="1D9CAF7E" w14:textId="5E7D6F54" w:rsidR="00715359" w:rsidRPr="00F17E8E" w:rsidRDefault="00715359" w:rsidP="00A3378B">
            <w:pPr>
              <w:spacing w:before="60" w:after="60" w:line="240" w:lineRule="auto"/>
              <w:jc w:val="center"/>
              <w:rPr>
                <w:rFonts w:cstheme="minorHAnsi"/>
                <w:iCs/>
                <w:sz w:val="20"/>
              </w:rPr>
            </w:pPr>
            <w:r w:rsidRPr="00F17E8E">
              <w:rPr>
                <w:bCs/>
                <w:sz w:val="20"/>
              </w:rPr>
              <w:t>Ūdenssaimniecības uzņēmumu piesaistīti kredītiestāžu aizdevumi.</w:t>
            </w:r>
          </w:p>
        </w:tc>
      </w:tr>
      <w:tr w:rsidR="00715359" w:rsidRPr="0037105F" w14:paraId="42C72B95" w14:textId="1F052B2C" w:rsidTr="00A3378B">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0F580" w14:textId="77777777" w:rsidR="00715359" w:rsidRPr="0037105F" w:rsidRDefault="00715359" w:rsidP="00FA1369">
            <w:pPr>
              <w:spacing w:before="60" w:after="60" w:line="240" w:lineRule="auto"/>
              <w:jc w:val="left"/>
              <w:rPr>
                <w:rFonts w:cstheme="minorHAnsi"/>
                <w:sz w:val="22"/>
              </w:rPr>
            </w:pPr>
            <w:r w:rsidRPr="0037105F">
              <w:rPr>
                <w:rFonts w:cstheme="minorHAnsi"/>
                <w:i/>
                <w:iCs/>
                <w:sz w:val="22"/>
              </w:rPr>
              <w:t>Ūdensapgādes tīklu rekonstrukcija</w:t>
            </w:r>
          </w:p>
        </w:tc>
        <w:tc>
          <w:tcPr>
            <w:tcW w:w="1418" w:type="dxa"/>
            <w:tcBorders>
              <w:top w:val="single" w:sz="4" w:space="0" w:color="000000"/>
              <w:left w:val="single" w:sz="4" w:space="0" w:color="000000"/>
              <w:bottom w:val="single" w:sz="4" w:space="0" w:color="000000"/>
              <w:right w:val="single" w:sz="4" w:space="0" w:color="000000"/>
            </w:tcBorders>
          </w:tcPr>
          <w:p w14:paraId="21D95396" w14:textId="7EDEE1CD" w:rsidR="00715359" w:rsidRPr="00357D03" w:rsidRDefault="00715359" w:rsidP="00FA1369">
            <w:pPr>
              <w:spacing w:before="60" w:after="60" w:line="240" w:lineRule="auto"/>
              <w:jc w:val="center"/>
              <w:rPr>
                <w:rFonts w:cstheme="minorHAnsi"/>
                <w:iCs/>
                <w:sz w:val="22"/>
              </w:rPr>
            </w:pPr>
            <w:r w:rsidRPr="00357D03">
              <w:rPr>
                <w:rFonts w:cstheme="minorHAnsi"/>
                <w:iCs/>
                <w:sz w:val="22"/>
              </w:rPr>
              <w:t>3</w:t>
            </w:r>
          </w:p>
        </w:tc>
        <w:tc>
          <w:tcPr>
            <w:tcW w:w="1559" w:type="dxa"/>
            <w:tcBorders>
              <w:top w:val="single" w:sz="4" w:space="0" w:color="000000"/>
              <w:left w:val="single" w:sz="4" w:space="0" w:color="000000"/>
              <w:bottom w:val="single" w:sz="4" w:space="0" w:color="000000"/>
              <w:right w:val="single" w:sz="4" w:space="0" w:color="000000"/>
            </w:tcBorders>
          </w:tcPr>
          <w:p w14:paraId="0206C4D6" w14:textId="3CD11AC4" w:rsidR="00715359" w:rsidRPr="00357D03" w:rsidRDefault="00715359" w:rsidP="00FA1369">
            <w:pPr>
              <w:spacing w:before="60" w:after="60" w:line="240" w:lineRule="auto"/>
              <w:jc w:val="center"/>
              <w:rPr>
                <w:rFonts w:cstheme="minorHAnsi"/>
                <w:iCs/>
                <w:sz w:val="22"/>
              </w:rPr>
            </w:pPr>
            <w:r>
              <w:rPr>
                <w:rFonts w:cstheme="minorHAnsi"/>
                <w:iCs/>
                <w:sz w:val="22"/>
              </w:rPr>
              <w:t>168 282 337</w:t>
            </w:r>
          </w:p>
        </w:tc>
        <w:tc>
          <w:tcPr>
            <w:tcW w:w="3543" w:type="dxa"/>
            <w:tcBorders>
              <w:top w:val="single" w:sz="4" w:space="0" w:color="000000"/>
              <w:left w:val="single" w:sz="4" w:space="0" w:color="000000"/>
              <w:bottom w:val="single" w:sz="4" w:space="0" w:color="000000"/>
              <w:right w:val="single" w:sz="4" w:space="0" w:color="000000"/>
            </w:tcBorders>
          </w:tcPr>
          <w:p w14:paraId="5A669DB0" w14:textId="2808EA8A" w:rsidR="00715359" w:rsidRPr="00F17E8E" w:rsidRDefault="00715359" w:rsidP="00A3378B">
            <w:pPr>
              <w:spacing w:before="60" w:after="60" w:line="240" w:lineRule="auto"/>
              <w:jc w:val="center"/>
              <w:rPr>
                <w:bCs/>
                <w:sz w:val="20"/>
              </w:rPr>
            </w:pPr>
            <w:r w:rsidRPr="00F17E8E">
              <w:rPr>
                <w:bCs/>
                <w:sz w:val="20"/>
              </w:rPr>
              <w:t>ES un valsts budžeta ieguldījums aizdevuma veidā</w:t>
            </w:r>
            <w:r w:rsidR="00A3378B" w:rsidRPr="00F17E8E">
              <w:rPr>
                <w:bCs/>
                <w:sz w:val="20"/>
              </w:rPr>
              <w:t>;</w:t>
            </w:r>
          </w:p>
          <w:p w14:paraId="24560BE1" w14:textId="2DBC5F67" w:rsidR="00715359" w:rsidRPr="00F17E8E" w:rsidRDefault="00715359" w:rsidP="00A3378B">
            <w:pPr>
              <w:spacing w:before="60" w:after="60" w:line="240" w:lineRule="auto"/>
              <w:jc w:val="center"/>
              <w:rPr>
                <w:rFonts w:cstheme="minorHAnsi"/>
                <w:iCs/>
                <w:sz w:val="20"/>
              </w:rPr>
            </w:pPr>
            <w:r w:rsidRPr="00F17E8E">
              <w:rPr>
                <w:bCs/>
                <w:sz w:val="20"/>
              </w:rPr>
              <w:t>Ūdenssaimniecības uzņēmumu piesaistīti kredītiestāžu aizdevumi.</w:t>
            </w:r>
          </w:p>
        </w:tc>
      </w:tr>
      <w:tr w:rsidR="00A3378B" w:rsidRPr="0037105F" w14:paraId="3C9C2537" w14:textId="141288DD" w:rsidTr="00A3378B">
        <w:trPr>
          <w:trHeight w:val="111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FC52C" w14:textId="77777777" w:rsidR="00A3378B" w:rsidRPr="0037105F" w:rsidRDefault="00A3378B" w:rsidP="00FA1369">
            <w:pPr>
              <w:spacing w:before="60" w:after="60" w:line="240" w:lineRule="auto"/>
              <w:jc w:val="left"/>
              <w:rPr>
                <w:rFonts w:cstheme="minorHAnsi"/>
                <w:sz w:val="22"/>
              </w:rPr>
            </w:pPr>
            <w:r w:rsidRPr="0037105F">
              <w:rPr>
                <w:rFonts w:cstheme="minorHAnsi"/>
                <w:i/>
                <w:iCs/>
                <w:sz w:val="22"/>
              </w:rPr>
              <w:t>Dzeramā ūdens ieguve un sagatavošana</w:t>
            </w:r>
          </w:p>
        </w:tc>
        <w:tc>
          <w:tcPr>
            <w:tcW w:w="1418" w:type="dxa"/>
            <w:tcBorders>
              <w:top w:val="single" w:sz="4" w:space="0" w:color="000000"/>
              <w:left w:val="single" w:sz="4" w:space="0" w:color="000000"/>
              <w:bottom w:val="single" w:sz="4" w:space="0" w:color="000000"/>
              <w:right w:val="single" w:sz="4" w:space="0" w:color="000000"/>
            </w:tcBorders>
          </w:tcPr>
          <w:p w14:paraId="2730CA7C" w14:textId="21303A3E" w:rsidR="00A3378B" w:rsidRPr="00357D03" w:rsidRDefault="00A3378B" w:rsidP="00FA1369">
            <w:pPr>
              <w:spacing w:before="60" w:after="60" w:line="240" w:lineRule="auto"/>
              <w:jc w:val="center"/>
              <w:rPr>
                <w:rFonts w:cstheme="minorHAnsi"/>
                <w:iCs/>
                <w:sz w:val="22"/>
              </w:rPr>
            </w:pPr>
            <w:r w:rsidRPr="00357D03">
              <w:rPr>
                <w:rFonts w:cstheme="minorHAnsi"/>
                <w:iCs/>
                <w:sz w:val="22"/>
              </w:rPr>
              <w:t>1</w:t>
            </w:r>
          </w:p>
        </w:tc>
        <w:tc>
          <w:tcPr>
            <w:tcW w:w="1559" w:type="dxa"/>
            <w:vMerge w:val="restart"/>
            <w:tcBorders>
              <w:top w:val="single" w:sz="4" w:space="0" w:color="000000"/>
              <w:left w:val="single" w:sz="4" w:space="0" w:color="000000"/>
              <w:right w:val="single" w:sz="4" w:space="0" w:color="000000"/>
            </w:tcBorders>
            <w:vAlign w:val="center"/>
          </w:tcPr>
          <w:p w14:paraId="737AB56B" w14:textId="2B4243EB" w:rsidR="00A3378B" w:rsidRPr="00357D03" w:rsidRDefault="00A3378B" w:rsidP="00FA1369">
            <w:pPr>
              <w:spacing w:before="60" w:after="60" w:line="240" w:lineRule="auto"/>
              <w:jc w:val="center"/>
              <w:rPr>
                <w:rFonts w:cstheme="minorHAnsi"/>
                <w:iCs/>
                <w:sz w:val="22"/>
              </w:rPr>
            </w:pPr>
            <w:r>
              <w:rPr>
                <w:rFonts w:cstheme="minorHAnsi"/>
                <w:iCs/>
                <w:sz w:val="22"/>
              </w:rPr>
              <w:t>47 035 700</w:t>
            </w:r>
          </w:p>
        </w:tc>
        <w:tc>
          <w:tcPr>
            <w:tcW w:w="3543" w:type="dxa"/>
            <w:vMerge w:val="restart"/>
            <w:tcBorders>
              <w:top w:val="single" w:sz="4" w:space="0" w:color="000000"/>
              <w:left w:val="single" w:sz="4" w:space="0" w:color="000000"/>
              <w:right w:val="single" w:sz="4" w:space="0" w:color="000000"/>
            </w:tcBorders>
          </w:tcPr>
          <w:p w14:paraId="16E53E55" w14:textId="791A8433" w:rsidR="00A3378B" w:rsidRPr="00F17E8E" w:rsidRDefault="00A3378B" w:rsidP="00A3378B">
            <w:pPr>
              <w:spacing w:before="60" w:after="60" w:line="240" w:lineRule="auto"/>
              <w:jc w:val="center"/>
              <w:rPr>
                <w:bCs/>
                <w:sz w:val="20"/>
              </w:rPr>
            </w:pPr>
            <w:r w:rsidRPr="00F17E8E">
              <w:rPr>
                <w:bCs/>
                <w:sz w:val="20"/>
              </w:rPr>
              <w:t>ES un valsts budžeta ieguldījums dāvinājuma (granta) veidā;</w:t>
            </w:r>
          </w:p>
          <w:p w14:paraId="7E7CE85A" w14:textId="094E9117" w:rsidR="00A3378B" w:rsidRPr="00F17E8E" w:rsidRDefault="00A3378B" w:rsidP="00A3378B">
            <w:pPr>
              <w:spacing w:before="60" w:after="60" w:line="240" w:lineRule="auto"/>
              <w:jc w:val="center"/>
              <w:rPr>
                <w:bCs/>
                <w:sz w:val="20"/>
              </w:rPr>
            </w:pPr>
            <w:r w:rsidRPr="00F17E8E">
              <w:rPr>
                <w:bCs/>
                <w:sz w:val="20"/>
              </w:rPr>
              <w:t>Pašvaldību ieguldījumi ūdenssaimniecības uzņēmumu pamatkapitālā;</w:t>
            </w:r>
          </w:p>
          <w:p w14:paraId="773D8247" w14:textId="2620DCE0" w:rsidR="00A3378B" w:rsidRPr="00F17E8E" w:rsidRDefault="00A3378B" w:rsidP="00A3378B">
            <w:pPr>
              <w:spacing w:before="60" w:after="60" w:line="240" w:lineRule="auto"/>
              <w:jc w:val="center"/>
              <w:rPr>
                <w:rFonts w:cstheme="minorHAnsi"/>
                <w:iCs/>
                <w:sz w:val="20"/>
              </w:rPr>
            </w:pPr>
            <w:r w:rsidRPr="00F17E8E">
              <w:rPr>
                <w:bCs/>
                <w:sz w:val="20"/>
              </w:rPr>
              <w:t>Ūdenssaimniecības uzņēmumu piesaistīti kredītiestāžu aizdevumi;</w:t>
            </w:r>
          </w:p>
          <w:p w14:paraId="26193CC3" w14:textId="55C635B8" w:rsidR="00A3378B" w:rsidRPr="00F17E8E" w:rsidRDefault="00A3378B" w:rsidP="00A3378B">
            <w:pPr>
              <w:spacing w:before="60" w:after="60" w:line="240" w:lineRule="auto"/>
              <w:jc w:val="center"/>
              <w:rPr>
                <w:rFonts w:cstheme="minorHAnsi"/>
                <w:iCs/>
                <w:sz w:val="20"/>
              </w:rPr>
            </w:pPr>
            <w:r w:rsidRPr="00F17E8E">
              <w:rPr>
                <w:bCs/>
                <w:sz w:val="20"/>
              </w:rPr>
              <w:t>Uzkrātie finanšu resursi.</w:t>
            </w:r>
          </w:p>
        </w:tc>
      </w:tr>
      <w:tr w:rsidR="00A3378B" w:rsidRPr="0037105F" w14:paraId="0D1B271A" w14:textId="313CBA57" w:rsidTr="00A3378B">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8F1D" w14:textId="77777777" w:rsidR="00A3378B" w:rsidRPr="0037105F" w:rsidRDefault="00A3378B" w:rsidP="00FA1369">
            <w:pPr>
              <w:spacing w:before="60" w:after="60" w:line="240" w:lineRule="auto"/>
              <w:jc w:val="left"/>
              <w:rPr>
                <w:rFonts w:cstheme="minorHAnsi"/>
                <w:sz w:val="22"/>
              </w:rPr>
            </w:pPr>
            <w:r w:rsidRPr="0037105F">
              <w:rPr>
                <w:rFonts w:cstheme="minorHAnsi"/>
                <w:i/>
                <w:iCs/>
                <w:sz w:val="22"/>
              </w:rPr>
              <w:t>Dzeramā ūdens uzglabāšana un padeve</w:t>
            </w:r>
          </w:p>
        </w:tc>
        <w:tc>
          <w:tcPr>
            <w:tcW w:w="1418" w:type="dxa"/>
            <w:tcBorders>
              <w:top w:val="single" w:sz="4" w:space="0" w:color="000000"/>
              <w:left w:val="single" w:sz="4" w:space="0" w:color="000000"/>
              <w:bottom w:val="single" w:sz="4" w:space="0" w:color="000000"/>
              <w:right w:val="single" w:sz="4" w:space="0" w:color="000000"/>
            </w:tcBorders>
          </w:tcPr>
          <w:p w14:paraId="1ED1B7FC" w14:textId="013D72EB" w:rsidR="00A3378B" w:rsidRPr="00357D03" w:rsidRDefault="00A3378B" w:rsidP="00FA1369">
            <w:pPr>
              <w:spacing w:before="60" w:after="60" w:line="240" w:lineRule="auto"/>
              <w:jc w:val="center"/>
              <w:rPr>
                <w:rFonts w:cstheme="minorHAnsi"/>
                <w:iCs/>
                <w:sz w:val="22"/>
              </w:rPr>
            </w:pPr>
            <w:r w:rsidRPr="00357D03">
              <w:rPr>
                <w:rFonts w:cstheme="minorHAnsi"/>
                <w:iCs/>
                <w:sz w:val="22"/>
              </w:rPr>
              <w:t>1</w:t>
            </w:r>
          </w:p>
        </w:tc>
        <w:tc>
          <w:tcPr>
            <w:tcW w:w="1559" w:type="dxa"/>
            <w:vMerge/>
            <w:tcBorders>
              <w:left w:val="single" w:sz="4" w:space="0" w:color="000000"/>
              <w:bottom w:val="single" w:sz="4" w:space="0" w:color="000000"/>
              <w:right w:val="single" w:sz="4" w:space="0" w:color="000000"/>
            </w:tcBorders>
          </w:tcPr>
          <w:p w14:paraId="0FE5A3EE" w14:textId="77777777" w:rsidR="00A3378B" w:rsidRPr="00357D03" w:rsidRDefault="00A3378B" w:rsidP="00FA1369">
            <w:pPr>
              <w:spacing w:before="60" w:after="60" w:line="240" w:lineRule="auto"/>
              <w:jc w:val="center"/>
              <w:rPr>
                <w:rFonts w:cstheme="minorHAnsi"/>
                <w:iCs/>
                <w:sz w:val="22"/>
              </w:rPr>
            </w:pPr>
          </w:p>
        </w:tc>
        <w:tc>
          <w:tcPr>
            <w:tcW w:w="3543" w:type="dxa"/>
            <w:vMerge/>
            <w:tcBorders>
              <w:left w:val="single" w:sz="4" w:space="0" w:color="000000"/>
              <w:bottom w:val="single" w:sz="4" w:space="0" w:color="000000"/>
              <w:right w:val="single" w:sz="4" w:space="0" w:color="000000"/>
            </w:tcBorders>
          </w:tcPr>
          <w:p w14:paraId="01C5699C" w14:textId="1B78756C" w:rsidR="00A3378B" w:rsidRPr="00F17E8E" w:rsidRDefault="00A3378B" w:rsidP="00A3378B">
            <w:pPr>
              <w:spacing w:before="60" w:after="60" w:line="240" w:lineRule="auto"/>
              <w:jc w:val="center"/>
              <w:rPr>
                <w:rFonts w:cstheme="minorHAnsi"/>
                <w:iCs/>
                <w:sz w:val="20"/>
              </w:rPr>
            </w:pPr>
          </w:p>
        </w:tc>
      </w:tr>
      <w:tr w:rsidR="00715359" w:rsidRPr="0037105F" w14:paraId="55B048BC" w14:textId="0D713C86" w:rsidTr="00A3378B">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C292" w14:textId="77777777" w:rsidR="00715359" w:rsidRPr="0037105F" w:rsidRDefault="00715359" w:rsidP="00FA1369">
            <w:pPr>
              <w:spacing w:before="60" w:after="60" w:line="240" w:lineRule="auto"/>
              <w:jc w:val="left"/>
              <w:rPr>
                <w:rFonts w:cstheme="minorHAnsi"/>
                <w:sz w:val="22"/>
              </w:rPr>
            </w:pPr>
            <w:r w:rsidRPr="0037105F">
              <w:rPr>
                <w:rFonts w:cstheme="minorHAnsi"/>
                <w:i/>
                <w:iCs/>
                <w:sz w:val="22"/>
              </w:rPr>
              <w:t>Energoefektivitātes pasākumi ūdensapgādes sistēmā</w:t>
            </w:r>
          </w:p>
        </w:tc>
        <w:tc>
          <w:tcPr>
            <w:tcW w:w="1418" w:type="dxa"/>
            <w:tcBorders>
              <w:top w:val="single" w:sz="4" w:space="0" w:color="000000"/>
              <w:left w:val="single" w:sz="4" w:space="0" w:color="000000"/>
              <w:bottom w:val="single" w:sz="4" w:space="0" w:color="000000"/>
              <w:right w:val="single" w:sz="4" w:space="0" w:color="000000"/>
            </w:tcBorders>
          </w:tcPr>
          <w:p w14:paraId="0E7C6C0E" w14:textId="47896CDF" w:rsidR="00715359" w:rsidRPr="00357D03" w:rsidRDefault="00715359" w:rsidP="00FA1369">
            <w:pPr>
              <w:spacing w:before="60" w:after="60" w:line="240" w:lineRule="auto"/>
              <w:jc w:val="center"/>
              <w:rPr>
                <w:rFonts w:cstheme="minorHAnsi"/>
                <w:iCs/>
                <w:sz w:val="22"/>
              </w:rPr>
            </w:pPr>
            <w:r w:rsidRPr="00357D03">
              <w:rPr>
                <w:rFonts w:cstheme="minorHAnsi"/>
                <w:iCs/>
                <w:sz w:val="22"/>
              </w:rPr>
              <w:t>4</w:t>
            </w:r>
          </w:p>
        </w:tc>
        <w:tc>
          <w:tcPr>
            <w:tcW w:w="1559" w:type="dxa"/>
            <w:tcBorders>
              <w:top w:val="single" w:sz="4" w:space="0" w:color="000000"/>
              <w:left w:val="single" w:sz="4" w:space="0" w:color="000000"/>
              <w:bottom w:val="single" w:sz="4" w:space="0" w:color="000000"/>
              <w:right w:val="single" w:sz="4" w:space="0" w:color="000000"/>
            </w:tcBorders>
          </w:tcPr>
          <w:p w14:paraId="4E1D0B5D" w14:textId="336FE85B" w:rsidR="00715359" w:rsidRPr="00357D03" w:rsidRDefault="00715359" w:rsidP="00FA1369">
            <w:pPr>
              <w:spacing w:before="60" w:after="60" w:line="240" w:lineRule="auto"/>
              <w:jc w:val="center"/>
              <w:rPr>
                <w:rFonts w:cstheme="minorHAnsi"/>
                <w:iCs/>
                <w:sz w:val="22"/>
              </w:rPr>
            </w:pPr>
            <w:r>
              <w:rPr>
                <w:rFonts w:cstheme="minorHAnsi"/>
                <w:iCs/>
                <w:sz w:val="22"/>
              </w:rPr>
              <w:t>2 720 800</w:t>
            </w:r>
          </w:p>
        </w:tc>
        <w:tc>
          <w:tcPr>
            <w:tcW w:w="3543" w:type="dxa"/>
            <w:tcBorders>
              <w:top w:val="single" w:sz="4" w:space="0" w:color="000000"/>
              <w:left w:val="single" w:sz="4" w:space="0" w:color="000000"/>
              <w:bottom w:val="single" w:sz="4" w:space="0" w:color="000000"/>
              <w:right w:val="single" w:sz="4" w:space="0" w:color="000000"/>
            </w:tcBorders>
          </w:tcPr>
          <w:p w14:paraId="1F49DE63" w14:textId="3007C476" w:rsidR="00715359" w:rsidRPr="00F17E8E" w:rsidRDefault="00715359" w:rsidP="00A3378B">
            <w:pPr>
              <w:spacing w:before="60" w:after="60" w:line="240" w:lineRule="auto"/>
              <w:jc w:val="center"/>
              <w:rPr>
                <w:bCs/>
                <w:sz w:val="20"/>
              </w:rPr>
            </w:pPr>
            <w:r w:rsidRPr="00F17E8E">
              <w:rPr>
                <w:bCs/>
                <w:sz w:val="20"/>
              </w:rPr>
              <w:t>Ūdenssaimniecības uzņēmumu piesaistīti kredītiestāžu aizdevumi</w:t>
            </w:r>
            <w:r w:rsidR="00A3378B" w:rsidRPr="00F17E8E">
              <w:rPr>
                <w:bCs/>
                <w:sz w:val="20"/>
              </w:rPr>
              <w:t>;</w:t>
            </w:r>
          </w:p>
          <w:p w14:paraId="018AD431" w14:textId="3508BCEF" w:rsidR="00EC12E5" w:rsidRPr="00F17E8E" w:rsidRDefault="00EC12E5" w:rsidP="00A3378B">
            <w:pPr>
              <w:spacing w:before="60" w:after="60" w:line="240" w:lineRule="auto"/>
              <w:jc w:val="center"/>
              <w:rPr>
                <w:sz w:val="20"/>
              </w:rPr>
            </w:pPr>
            <w:r w:rsidRPr="00F17E8E">
              <w:rPr>
                <w:sz w:val="20"/>
              </w:rPr>
              <w:t>Energoefektivitātes ieguldījumi un/vai iegudlījumu AER izmantošanā</w:t>
            </w:r>
            <w:r w:rsidR="00A3378B" w:rsidRPr="00F17E8E">
              <w:rPr>
                <w:sz w:val="20"/>
              </w:rPr>
              <w:t>;</w:t>
            </w:r>
          </w:p>
          <w:p w14:paraId="4C2B92A9" w14:textId="2B44DD0A" w:rsidR="00A3378B" w:rsidRPr="00F17E8E" w:rsidRDefault="00A3378B" w:rsidP="00A3378B">
            <w:pPr>
              <w:spacing w:before="60" w:after="60" w:line="240" w:lineRule="auto"/>
              <w:jc w:val="center"/>
              <w:rPr>
                <w:rFonts w:cstheme="minorHAnsi"/>
                <w:iCs/>
                <w:sz w:val="20"/>
              </w:rPr>
            </w:pPr>
            <w:r w:rsidRPr="00F17E8E">
              <w:rPr>
                <w:bCs/>
                <w:sz w:val="20"/>
              </w:rPr>
              <w:t>Uzkrātie finanšu resursi.</w:t>
            </w:r>
          </w:p>
        </w:tc>
      </w:tr>
      <w:bookmarkEnd w:id="54"/>
    </w:tbl>
    <w:p w14:paraId="08E8C948" w14:textId="77777777" w:rsidR="00C35D48" w:rsidRPr="00C35D48" w:rsidRDefault="00C35D48" w:rsidP="00FA1369">
      <w:pPr>
        <w:rPr>
          <w:sz w:val="22"/>
        </w:rPr>
      </w:pPr>
    </w:p>
    <w:p w14:paraId="6E41D369" w14:textId="0B3A767C" w:rsidR="00C35D48" w:rsidRDefault="00357D03" w:rsidP="00FA1369">
      <w:pPr>
        <w:rPr>
          <w:sz w:val="22"/>
        </w:rPr>
      </w:pPr>
      <w:r>
        <w:rPr>
          <w:sz w:val="22"/>
        </w:rPr>
        <w:t xml:space="preserve">Pirmās prioritātes investīcijas ir investīcījas, kas paredzētas dzeramā ūdens ieguvei, sagatavošanai, uzglabāšanai un padevei. Šie ieguldījumu virzieni tieši izpilda un  nodrošina direktīvu prasību ievērošanu. Šie ieguldījumi ir ikvienas dzeramā ūdensapgādes sistēmas pamatā. Tie paredz ne tikai normatīvu prasībām atbilstoša dzeramā ūdens padošanu sistēmā, bet nodrošina nepieciešamās dzeramā ūdens spiediena prasības un rezerves. </w:t>
      </w:r>
      <w:r w:rsidR="00EA46A2">
        <w:rPr>
          <w:sz w:val="22"/>
        </w:rPr>
        <w:t>14 ū</w:t>
      </w:r>
      <w:r>
        <w:rPr>
          <w:sz w:val="22"/>
        </w:rPr>
        <w:t>denssaimniecības uzņēmum</w:t>
      </w:r>
      <w:r w:rsidR="00EA46A2">
        <w:rPr>
          <w:sz w:val="22"/>
        </w:rPr>
        <w:t>i ir</w:t>
      </w:r>
      <w:r>
        <w:rPr>
          <w:sz w:val="22"/>
        </w:rPr>
        <w:t xml:space="preserve"> identificē</w:t>
      </w:r>
      <w:r w:rsidR="00EA46A2">
        <w:rPr>
          <w:sz w:val="22"/>
        </w:rPr>
        <w:t>juši</w:t>
      </w:r>
      <w:r>
        <w:rPr>
          <w:sz w:val="22"/>
        </w:rPr>
        <w:t xml:space="preserve"> nepieciešamās papildus investīcijas dzeramā ūdens ieguves, sagatavošanas, uzglabāšanas un padeves vajadzību nodrošinai </w:t>
      </w:r>
      <w:r w:rsidR="00EA46A2">
        <w:rPr>
          <w:sz w:val="22"/>
        </w:rPr>
        <w:t xml:space="preserve">par kopējo summu 47 035 700 EUR apjomā. </w:t>
      </w:r>
    </w:p>
    <w:p w14:paraId="591B212B" w14:textId="157C5805" w:rsidR="00EA46A2" w:rsidRDefault="00EA46A2" w:rsidP="00FA1369">
      <w:pPr>
        <w:rPr>
          <w:sz w:val="22"/>
        </w:rPr>
      </w:pPr>
      <w:r>
        <w:rPr>
          <w:sz w:val="22"/>
        </w:rPr>
        <w:t xml:space="preserve">Otrā prioritāte ir dzeramā ūdensapgādes tīklu paplašināšana. Šī aktivitāte ne tikai nodrošina lielākam iedzīvotāju skaitam iespēju saņemt tīru dzeramo ūdeni, bet tas veicina arī ugunsdrošību. Atbilstoši Latvijas </w:t>
      </w:r>
      <w:r>
        <w:rPr>
          <w:sz w:val="22"/>
        </w:rPr>
        <w:lastRenderedPageBreak/>
        <w:t xml:space="preserve">būvnormatīviem, veicot dzeramā ūdensapgādes tīklu paplašināšanu ir jāņem vērā ugunsdzēsības prasības. Tās vienmēr ir lielākas salīdzinājumā ar patērētājiem nepieciešamo, tāpēc pieaug ar būvdarbiem saistītās izmaksas. Bet neskatoties uz šo apgrūtinājumu, dzeramā ūdensapgādes tīklu paplašināšana gan notekūdeņu aglomerācijas iekšienē, gan ārpus notekūdeņu aglomerācijas zonas ir otrās prioritātes investīcijas. Kopā 52 ūdenssaimniecības uzņēmumi ir norādījuši nepieciešamas investīcijas dzeramā ūdensapgādes tīklu paplašināšanā par kopējo summu </w:t>
      </w:r>
      <w:r w:rsidR="00B003A9">
        <w:rPr>
          <w:sz w:val="22"/>
        </w:rPr>
        <w:t>132 623 308</w:t>
      </w:r>
      <w:r>
        <w:rPr>
          <w:sz w:val="22"/>
        </w:rPr>
        <w:t xml:space="preserve"> EUR. </w:t>
      </w:r>
    </w:p>
    <w:p w14:paraId="181C1328" w14:textId="422751CC" w:rsidR="00B003A9" w:rsidRDefault="00B003A9" w:rsidP="00FA1369">
      <w:pPr>
        <w:rPr>
          <w:sz w:val="22"/>
        </w:rPr>
      </w:pPr>
      <w:r>
        <w:rPr>
          <w:sz w:val="22"/>
        </w:rPr>
        <w:t>Trešā prioritāte ir esošo dzeramā ūdensapgādes tīklu rekonstrukcija. Šī aktivitāte ir nepieciešama, lai nodrošinātu stabilus un drošus dzeramā ūdensapgādes pakalpojumus, kā arī, lai aizstātu vecos dzeramā ūdensapgādes tīklus, kas bieži ir izbūvēti no mūsdienu prasībām neatbilstoša materiāla (azbesta, šīfera, metāla). Papildus dzeramā ūdensapgādes tīklu rekonstrukcija ir nepieciešama, lai nodrošinātu atbilstoša dzeramā ūdens daudzumu teritorijās, kurās ir būtiski palielinājies pieprasījums pēc ūdens, kā rezultātā esošie dzeramā ūdensapgādes cauruļvadi ir kļuvuši par maziem. Kopumā 45 uzņēmumi ir norādījuši nepieciešamas investīcijas dzeramā ūdensapgādes tīklu rekonstrukcijā par kopējo summu 180 020 182 EUR.</w:t>
      </w:r>
    </w:p>
    <w:p w14:paraId="69D7C9E1" w14:textId="7979DB6B" w:rsidR="00B003A9" w:rsidRDefault="00B003A9" w:rsidP="00FA1369">
      <w:pPr>
        <w:rPr>
          <w:sz w:val="22"/>
        </w:rPr>
      </w:pPr>
      <w:r>
        <w:rPr>
          <w:sz w:val="22"/>
        </w:rPr>
        <w:t xml:space="preserve">Ka zemākā prioritāte ir norādāma energoefektivitāte, jo </w:t>
      </w:r>
      <w:r w:rsidR="00F66100">
        <w:rPr>
          <w:sz w:val="22"/>
        </w:rPr>
        <w:t>šis ieguldījumu virziens</w:t>
      </w:r>
      <w:r>
        <w:rPr>
          <w:sz w:val="22"/>
        </w:rPr>
        <w:t xml:space="preserve"> tieši neietekmē 1.nodaļā aprakstīto normatīvo aktu izpildi un mērķu sasniegšanu.</w:t>
      </w:r>
      <w:r w:rsidR="00F66100">
        <w:rPr>
          <w:sz w:val="22"/>
        </w:rPr>
        <w:t xml:space="preserve"> Toties energoefektivitāte ir ES iniciatīva klimatneitrālas ekonomikas izveidošanā, samazinot enerģijas patēriņa visās jomās, bet nepieciešamo enerģiju iegūt tikai no atjaunojamiem energoresursiem. Dzeramā ūdensapgādes un nodrošināšanas jomā šādai energoefektivitātei ir augsts potenciāls, jo enerģijas patēriņa cikls sakrīt ar enerģijas ražošanas ciklu. 19 ūdenssaimniecības uzņēmumi ir norādījuši nepieciešamās investīcījas energoefektīvos pasākumos par kopējo summu 2 720 800 EUR. Uzņēmumu skaits un norādītais investīciju apjoms ir salīdzinoši mazs. Tas ir saistīts ar to, ka ne visi uzņēmumi ir nopietni domājušu šo ieguldījumu virzienā. Kopumā šī ieguldījuma virziena potenciāls ir dadz augstākās un kopējās ekonomiski pamatotās investīcijas energoefektivitātes pasākumu realizācijā varētu būt 10 reizes vairāk.</w:t>
      </w:r>
    </w:p>
    <w:p w14:paraId="25D9E823" w14:textId="77777777" w:rsidR="008205CB" w:rsidRDefault="008205CB" w:rsidP="00FA1369">
      <w:pPr>
        <w:rPr>
          <w:sz w:val="22"/>
        </w:rPr>
      </w:pPr>
    </w:p>
    <w:sectPr w:rsidR="008205C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CCB44" w14:textId="77777777" w:rsidR="004D3942" w:rsidRDefault="004D3942" w:rsidP="00484AD2">
      <w:pPr>
        <w:spacing w:after="0" w:line="240" w:lineRule="auto"/>
      </w:pPr>
      <w:r>
        <w:separator/>
      </w:r>
    </w:p>
  </w:endnote>
  <w:endnote w:type="continuationSeparator" w:id="0">
    <w:p w14:paraId="1C001808" w14:textId="77777777" w:rsidR="004D3942" w:rsidRDefault="004D3942" w:rsidP="00484AD2">
      <w:pPr>
        <w:spacing w:after="0" w:line="240" w:lineRule="auto"/>
      </w:pPr>
      <w:r>
        <w:continuationSeparator/>
      </w:r>
    </w:p>
  </w:endnote>
  <w:endnote w:type="continuationNotice" w:id="1">
    <w:p w14:paraId="759B2152" w14:textId="77777777" w:rsidR="004D3942" w:rsidRDefault="004D3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367547"/>
      <w:docPartObj>
        <w:docPartGallery w:val="Page Numbers (Bottom of Page)"/>
        <w:docPartUnique/>
      </w:docPartObj>
    </w:sdtPr>
    <w:sdtEndPr>
      <w:rPr>
        <w:noProof/>
      </w:rPr>
    </w:sdtEndPr>
    <w:sdtContent>
      <w:p w14:paraId="6790105D" w14:textId="0CF25AA6" w:rsidR="007B2EF9" w:rsidRDefault="007B2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8958C7" w14:textId="77777777" w:rsidR="007B2EF9" w:rsidRDefault="007B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879C0" w14:textId="77777777" w:rsidR="004D3942" w:rsidRDefault="004D3942" w:rsidP="00484AD2">
      <w:pPr>
        <w:spacing w:after="0" w:line="240" w:lineRule="auto"/>
      </w:pPr>
      <w:r>
        <w:separator/>
      </w:r>
    </w:p>
  </w:footnote>
  <w:footnote w:type="continuationSeparator" w:id="0">
    <w:p w14:paraId="3085610F" w14:textId="77777777" w:rsidR="004D3942" w:rsidRDefault="004D3942" w:rsidP="00484AD2">
      <w:pPr>
        <w:spacing w:after="0" w:line="240" w:lineRule="auto"/>
      </w:pPr>
      <w:r>
        <w:continuationSeparator/>
      </w:r>
    </w:p>
  </w:footnote>
  <w:footnote w:type="continuationNotice" w:id="1">
    <w:p w14:paraId="1E861C36" w14:textId="77777777" w:rsidR="004D3942" w:rsidRDefault="004D3942">
      <w:pPr>
        <w:spacing w:after="0" w:line="240" w:lineRule="auto"/>
      </w:pPr>
    </w:p>
  </w:footnote>
  <w:footnote w:id="2">
    <w:p w14:paraId="612C40B4" w14:textId="4C9ED745" w:rsidR="007B2EF9" w:rsidRDefault="007B2EF9" w:rsidP="00102CAA">
      <w:pPr>
        <w:pStyle w:val="FootnoteText"/>
      </w:pPr>
      <w:r>
        <w:rPr>
          <w:rStyle w:val="FootnoteReference"/>
        </w:rPr>
        <w:footnoteRef/>
      </w:r>
      <w:r>
        <w:t xml:space="preserve"> </w:t>
      </w:r>
      <w:r>
        <w:rPr>
          <w:shd w:val="clear" w:color="auto" w:fill="FFFFFF"/>
        </w:rPr>
        <w:t xml:space="preserve">Veselības inspekcija. Sadaļā izmantoti dati no dokumenta “Pārskats par dzeramā ūdens kvalitāti un uzraudzību, 2018. gads.” Pieejams tīmekļa vietnē: </w:t>
      </w:r>
      <w:hyperlink r:id="rId1" w:history="1">
        <w:r w:rsidRPr="00C45886">
          <w:rPr>
            <w:rStyle w:val="Hyperlink"/>
          </w:rPr>
          <w:t>http://www.vi.gov.lv/uploads/files/P%C4%81rskats%20par%20dzeram%C4%81%20%C5%ABdens%20kvalit%C4%81ti%20un%20uzraudz%C4%ABbu%202018%20gad%C4%81.pdf</w:t>
        </w:r>
      </w:hyperlink>
    </w:p>
    <w:p w14:paraId="79BB16F9" w14:textId="77777777" w:rsidR="007B2EF9" w:rsidRDefault="007B2EF9" w:rsidP="00102CAA">
      <w:pPr>
        <w:pStyle w:val="FootnoteText"/>
      </w:pPr>
    </w:p>
  </w:footnote>
  <w:footnote w:id="3">
    <w:p w14:paraId="66A0B362" w14:textId="77777777" w:rsidR="007B2EF9" w:rsidRDefault="007B2EF9" w:rsidP="00616822">
      <w:pPr>
        <w:pStyle w:val="FootnoteText"/>
      </w:pPr>
      <w:r>
        <w:rPr>
          <w:rStyle w:val="FootnoteReference"/>
        </w:rPr>
        <w:footnoteRef/>
      </w:r>
      <w:r>
        <w:t xml:space="preserve"> </w:t>
      </w:r>
      <w:r>
        <w:rPr>
          <w:shd w:val="clear" w:color="auto" w:fill="FFFFFF"/>
        </w:rPr>
        <w:t xml:space="preserve">Sabiedrisko pakalpojumu regulēšanas komisija. 2018. gada pārskats. Pieejams tīmekļa vietnē: </w:t>
      </w:r>
      <w:hyperlink r:id="rId2" w:history="1">
        <w:r>
          <w:rPr>
            <w:rStyle w:val="Hyperlink"/>
          </w:rPr>
          <w:t>https://www.sprk.gov.lv/index.php/content/gada-parskati-0</w:t>
        </w:r>
      </w:hyperlink>
    </w:p>
  </w:footnote>
  <w:footnote w:id="4">
    <w:p w14:paraId="79772821" w14:textId="77777777" w:rsidR="007B2EF9" w:rsidRDefault="007B2EF9" w:rsidP="003931E7">
      <w:pPr>
        <w:pStyle w:val="FootnoteText"/>
      </w:pPr>
      <w:r>
        <w:rPr>
          <w:rStyle w:val="FootnoteReference"/>
        </w:rPr>
        <w:footnoteRef/>
      </w:r>
      <w:r>
        <w:t xml:space="preserve"> </w:t>
      </w:r>
      <w:r>
        <w:rPr>
          <w:shd w:val="clear" w:color="auto" w:fill="FFFFFF"/>
        </w:rPr>
        <w:t xml:space="preserve">Promocijas darbs. Latvijas ūdenssaimniecības attīstība Eiropas Savienības līdzfinansējuma kontekstā. Jurijs Spiridonovs, 173.lp. Pieejams tīmekļa vietnē: </w:t>
      </w:r>
      <w:hyperlink r:id="rId3" w:history="1">
        <w:r>
          <w:rPr>
            <w:rStyle w:val="Hyperlink"/>
          </w:rPr>
          <w:t>https://dspace.lu.lv/dspace/bitstream/handle/7/5039/13869-Jurijs_Spiridonovs_2014.pdf?sequence=1</w:t>
        </w:r>
      </w:hyperlink>
    </w:p>
  </w:footnote>
  <w:footnote w:id="5">
    <w:p w14:paraId="53BE5ED1" w14:textId="77777777" w:rsidR="007B2EF9" w:rsidRDefault="007B2EF9" w:rsidP="003931E7">
      <w:pPr>
        <w:pStyle w:val="FootnoteText"/>
      </w:pPr>
      <w:r>
        <w:rPr>
          <w:rStyle w:val="FootnoteReference"/>
        </w:rPr>
        <w:footnoteRef/>
      </w:r>
      <w:r>
        <w:t xml:space="preserve"> </w:t>
      </w:r>
      <w:r>
        <w:rPr>
          <w:shd w:val="clear" w:color="auto" w:fill="FFFFFF"/>
        </w:rPr>
        <w:t xml:space="preserve">KPMG. EX – ante izvērtējuma ziņojums. 2014.gada 3.marts. Pieejams tīmekļa vietnē: </w:t>
      </w:r>
      <w:hyperlink r:id="rId4" w:history="1">
        <w:r>
          <w:rPr>
            <w:rStyle w:val="Hyperlink"/>
          </w:rPr>
          <w:t>https://m.esfondi.lv/upload/Petijumi_un_izvertejumi/apraksti/exAnte_izvertejums_LV_KPMG_07_03_2014_(3).pdf</w:t>
        </w:r>
      </w:hyperlink>
    </w:p>
    <w:p w14:paraId="49484B65" w14:textId="77777777" w:rsidR="007B2EF9" w:rsidRDefault="007B2EF9" w:rsidP="003931E7">
      <w:pPr>
        <w:pStyle w:val="FootnoteText"/>
        <w:rPr>
          <w:u w:val="single"/>
        </w:rPr>
      </w:pPr>
    </w:p>
  </w:footnote>
  <w:footnote w:id="6">
    <w:p w14:paraId="355180A6" w14:textId="77777777" w:rsidR="007B2EF9" w:rsidRDefault="007B2EF9" w:rsidP="003931E7">
      <w:pPr>
        <w:pStyle w:val="FootnoteText"/>
      </w:pPr>
      <w:r>
        <w:rPr>
          <w:rStyle w:val="FootnoteReference"/>
        </w:rPr>
        <w:footnoteRef/>
      </w:r>
      <w:r>
        <w:t xml:space="preserve"> </w:t>
      </w:r>
      <w:r>
        <w:rPr>
          <w:shd w:val="clear" w:color="auto" w:fill="FFFFFF"/>
        </w:rPr>
        <w:t xml:space="preserve">Veselības inspekcijas piešķirtās dzeramā ūdens īpašās normas uz 07.04.2020. Pieejams tīmekļa vietnē: </w:t>
      </w:r>
      <w:hyperlink r:id="rId5" w:history="1">
        <w:r>
          <w:rPr>
            <w:rStyle w:val="Hyperlink"/>
            <w:shd w:val="clear" w:color="auto" w:fill="FFFFFF"/>
          </w:rPr>
          <w:t>http://www.vi.gov.lv/lv/vides-veseliba/dzeramais-udens/dzerama-udens-ipasas-normas</w:t>
        </w:r>
      </w:hyperlink>
    </w:p>
    <w:p w14:paraId="12C123F8" w14:textId="77777777" w:rsidR="007B2EF9" w:rsidRDefault="007B2EF9" w:rsidP="003931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3D30F" w14:textId="77777777" w:rsidR="007B2EF9" w:rsidRDefault="007B2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2A2"/>
    <w:multiLevelType w:val="multilevel"/>
    <w:tmpl w:val="094E6D2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A469D6"/>
    <w:multiLevelType w:val="multilevel"/>
    <w:tmpl w:val="2EF86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4C2FE8"/>
    <w:multiLevelType w:val="multilevel"/>
    <w:tmpl w:val="17C4230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AD0076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49725DB"/>
    <w:multiLevelType w:val="multilevel"/>
    <w:tmpl w:val="F3328FA2"/>
    <w:lvl w:ilvl="0">
      <w:start w:val="3"/>
      <w:numFmt w:val="decimal"/>
      <w:lvlText w:val="%1."/>
      <w:lvlJc w:val="left"/>
      <w:pPr>
        <w:ind w:left="408" w:hanging="408"/>
      </w:pPr>
      <w:rPr>
        <w:rFonts w:asciiTheme="majorHAnsi" w:eastAsiaTheme="majorEastAsia" w:hAnsiTheme="majorHAnsi" w:cstheme="majorBidi" w:hint="default"/>
        <w:color w:val="365F91" w:themeColor="accent1" w:themeShade="BF"/>
        <w:sz w:val="26"/>
      </w:rPr>
    </w:lvl>
    <w:lvl w:ilvl="1">
      <w:start w:val="1"/>
      <w:numFmt w:val="decimal"/>
      <w:lvlText w:val="%1.%2."/>
      <w:lvlJc w:val="left"/>
      <w:pPr>
        <w:ind w:left="408" w:hanging="408"/>
      </w:pPr>
      <w:rPr>
        <w:rFonts w:asciiTheme="majorHAnsi" w:eastAsiaTheme="majorEastAsia" w:hAnsiTheme="majorHAnsi" w:cstheme="majorBidi" w:hint="default"/>
        <w:color w:val="365F91" w:themeColor="accent1" w:themeShade="BF"/>
        <w:sz w:val="26"/>
      </w:rPr>
    </w:lvl>
    <w:lvl w:ilvl="2">
      <w:start w:val="1"/>
      <w:numFmt w:val="decimal"/>
      <w:lvlText w:val="%1.%2.%3."/>
      <w:lvlJc w:val="left"/>
      <w:pPr>
        <w:ind w:left="720" w:hanging="720"/>
      </w:pPr>
      <w:rPr>
        <w:rFonts w:asciiTheme="majorHAnsi" w:eastAsiaTheme="majorEastAsia" w:hAnsiTheme="majorHAnsi" w:cstheme="majorBidi" w:hint="default"/>
        <w:color w:val="365F91" w:themeColor="accent1" w:themeShade="BF"/>
        <w:sz w:val="26"/>
      </w:rPr>
    </w:lvl>
    <w:lvl w:ilvl="3">
      <w:start w:val="1"/>
      <w:numFmt w:val="decimal"/>
      <w:lvlText w:val="%1.%2.%3.%4."/>
      <w:lvlJc w:val="left"/>
      <w:pPr>
        <w:ind w:left="720" w:hanging="720"/>
      </w:pPr>
      <w:rPr>
        <w:rFonts w:asciiTheme="majorHAnsi" w:eastAsiaTheme="majorEastAsia" w:hAnsiTheme="majorHAnsi" w:cstheme="majorBidi" w:hint="default"/>
        <w:color w:val="365F91"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color w:val="365F91" w:themeColor="accent1" w:themeShade="BF"/>
        <w:sz w:val="26"/>
      </w:rPr>
    </w:lvl>
    <w:lvl w:ilvl="5">
      <w:start w:val="1"/>
      <w:numFmt w:val="decimal"/>
      <w:lvlText w:val="%1.%2.%3.%4.%5.%6."/>
      <w:lvlJc w:val="left"/>
      <w:pPr>
        <w:ind w:left="1080" w:hanging="1080"/>
      </w:pPr>
      <w:rPr>
        <w:rFonts w:asciiTheme="majorHAnsi" w:eastAsiaTheme="majorEastAsia" w:hAnsiTheme="majorHAnsi" w:cstheme="majorBidi" w:hint="default"/>
        <w:color w:val="365F91"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color w:val="365F91" w:themeColor="accent1" w:themeShade="BF"/>
        <w:sz w:val="26"/>
      </w:rPr>
    </w:lvl>
    <w:lvl w:ilvl="7">
      <w:start w:val="1"/>
      <w:numFmt w:val="decimal"/>
      <w:lvlText w:val="%1.%2.%3.%4.%5.%6.%7.%8."/>
      <w:lvlJc w:val="left"/>
      <w:pPr>
        <w:ind w:left="1440" w:hanging="1440"/>
      </w:pPr>
      <w:rPr>
        <w:rFonts w:asciiTheme="majorHAnsi" w:eastAsiaTheme="majorEastAsia" w:hAnsiTheme="majorHAnsi" w:cstheme="majorBidi" w:hint="default"/>
        <w:color w:val="365F91" w:themeColor="accent1" w:themeShade="BF"/>
        <w:sz w:val="26"/>
      </w:rPr>
    </w:lvl>
    <w:lvl w:ilvl="8">
      <w:start w:val="1"/>
      <w:numFmt w:val="decimal"/>
      <w:lvlText w:val="%1.%2.%3.%4.%5.%6.%7.%8.%9."/>
      <w:lvlJc w:val="left"/>
      <w:pPr>
        <w:ind w:left="1800" w:hanging="1800"/>
      </w:pPr>
      <w:rPr>
        <w:rFonts w:asciiTheme="majorHAnsi" w:eastAsiaTheme="majorEastAsia" w:hAnsiTheme="majorHAnsi" w:cstheme="majorBidi" w:hint="default"/>
        <w:color w:val="365F91" w:themeColor="accent1" w:themeShade="BF"/>
        <w:sz w:val="26"/>
      </w:rPr>
    </w:lvl>
  </w:abstractNum>
  <w:abstractNum w:abstractNumId="5" w15:restartNumberingAfterBreak="0">
    <w:nsid w:val="15517419"/>
    <w:multiLevelType w:val="hybridMultilevel"/>
    <w:tmpl w:val="73785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039A2"/>
    <w:multiLevelType w:val="hybridMultilevel"/>
    <w:tmpl w:val="7E505AE4"/>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7" w15:restartNumberingAfterBreak="0">
    <w:nsid w:val="18355F7B"/>
    <w:multiLevelType w:val="multilevel"/>
    <w:tmpl w:val="4166303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CF64C0"/>
    <w:multiLevelType w:val="hybridMultilevel"/>
    <w:tmpl w:val="B5EEFDDA"/>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9" w15:restartNumberingAfterBreak="0">
    <w:nsid w:val="27633F0B"/>
    <w:multiLevelType w:val="multilevel"/>
    <w:tmpl w:val="B49A28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E6750A7"/>
    <w:multiLevelType w:val="hybridMultilevel"/>
    <w:tmpl w:val="6186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A56D3"/>
    <w:multiLevelType w:val="multilevel"/>
    <w:tmpl w:val="478E76DA"/>
    <w:lvl w:ilvl="0">
      <w:numFmt w:val="bullet"/>
      <w:lvlText w:val=""/>
      <w:lvlJc w:val="left"/>
      <w:pPr>
        <w:ind w:left="72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Wingdings" w:hAnsi="Wingdings"/>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2" w15:restartNumberingAfterBreak="0">
    <w:nsid w:val="30171EC2"/>
    <w:multiLevelType w:val="multilevel"/>
    <w:tmpl w:val="960A631A"/>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311826DC"/>
    <w:multiLevelType w:val="hybridMultilevel"/>
    <w:tmpl w:val="43B85936"/>
    <w:lvl w:ilvl="0" w:tplc="9FAC12C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A2CE8"/>
    <w:multiLevelType w:val="multilevel"/>
    <w:tmpl w:val="DC2C29D6"/>
    <w:lvl w:ilvl="0">
      <w:numFmt w:val="bullet"/>
      <w:lvlText w:val=""/>
      <w:lvlJc w:val="left"/>
      <w:pPr>
        <w:ind w:left="720" w:hanging="360"/>
      </w:pPr>
      <w:rPr>
        <w:rFonts w:ascii="Symbol" w:hAnsi="Symbol"/>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E283CA7"/>
    <w:multiLevelType w:val="multilevel"/>
    <w:tmpl w:val="066489CE"/>
    <w:lvl w:ilvl="0">
      <w:start w:val="2"/>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7110B1"/>
    <w:multiLevelType w:val="multilevel"/>
    <w:tmpl w:val="FAAC4D92"/>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7" w15:restartNumberingAfterBreak="0">
    <w:nsid w:val="40E009E0"/>
    <w:multiLevelType w:val="hybridMultilevel"/>
    <w:tmpl w:val="042A2B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4152014"/>
    <w:multiLevelType w:val="multilevel"/>
    <w:tmpl w:val="986000F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A987987"/>
    <w:multiLevelType w:val="multilevel"/>
    <w:tmpl w:val="F44822E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0447EA7"/>
    <w:multiLevelType w:val="hybridMultilevel"/>
    <w:tmpl w:val="365CB1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26E1978"/>
    <w:multiLevelType w:val="hybridMultilevel"/>
    <w:tmpl w:val="93D2899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312329"/>
    <w:multiLevelType w:val="multilevel"/>
    <w:tmpl w:val="4166303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A17ACD"/>
    <w:multiLevelType w:val="multilevel"/>
    <w:tmpl w:val="AC16383A"/>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24" w15:restartNumberingAfterBreak="0">
    <w:nsid w:val="60084E57"/>
    <w:multiLevelType w:val="hybridMultilevel"/>
    <w:tmpl w:val="9712285A"/>
    <w:lvl w:ilvl="0" w:tplc="AF90BC9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61247121"/>
    <w:multiLevelType w:val="multilevel"/>
    <w:tmpl w:val="93C2E9F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66452AC1"/>
    <w:multiLevelType w:val="hybridMultilevel"/>
    <w:tmpl w:val="EF78539C"/>
    <w:lvl w:ilvl="0" w:tplc="04090009">
      <w:start w:val="1"/>
      <w:numFmt w:val="bullet"/>
      <w:lvlText w:val=""/>
      <w:lvlJc w:val="left"/>
      <w:pPr>
        <w:ind w:left="960" w:hanging="360"/>
      </w:pPr>
      <w:rPr>
        <w:rFonts w:ascii="Wingdings" w:hAnsi="Wingding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6E3E0186"/>
    <w:multiLevelType w:val="hybridMultilevel"/>
    <w:tmpl w:val="01D6E1C6"/>
    <w:lvl w:ilvl="0" w:tplc="A600BD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49A16B7"/>
    <w:multiLevelType w:val="hybridMultilevel"/>
    <w:tmpl w:val="BD666370"/>
    <w:lvl w:ilvl="0" w:tplc="6484B808">
      <w:start w:val="17"/>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54379"/>
    <w:multiLevelType w:val="multilevel"/>
    <w:tmpl w:val="879E5F0E"/>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72A4F0A"/>
    <w:multiLevelType w:val="hybridMultilevel"/>
    <w:tmpl w:val="D6065C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B95186"/>
    <w:multiLevelType w:val="multilevel"/>
    <w:tmpl w:val="B606A88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B5B13AC"/>
    <w:multiLevelType w:val="multilevel"/>
    <w:tmpl w:val="B7142BA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EE72DD9"/>
    <w:multiLevelType w:val="multilevel"/>
    <w:tmpl w:val="22EAEAFA"/>
    <w:lvl w:ilvl="0">
      <w:numFmt w:val="bullet"/>
      <w:lvlText w:val=""/>
      <w:lvlJc w:val="left"/>
      <w:pPr>
        <w:ind w:left="360" w:hanging="360"/>
      </w:pPr>
      <w:rPr>
        <w:rFonts w:ascii="Wingdings" w:hAnsi="Wingdings"/>
      </w:rPr>
    </w:lvl>
    <w:lvl w:ilv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hint="default"/>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num w:numId="1">
    <w:abstractNumId w:val="12"/>
  </w:num>
  <w:num w:numId="2">
    <w:abstractNumId w:val="3"/>
  </w:num>
  <w:num w:numId="3">
    <w:abstractNumId w:val="30"/>
  </w:num>
  <w:num w:numId="4">
    <w:abstractNumId w:val="31"/>
  </w:num>
  <w:num w:numId="5">
    <w:abstractNumId w:val="27"/>
  </w:num>
  <w:num w:numId="6">
    <w:abstractNumId w:val="2"/>
  </w:num>
  <w:num w:numId="7">
    <w:abstractNumId w:val="9"/>
  </w:num>
  <w:num w:numId="8">
    <w:abstractNumId w:val="1"/>
  </w:num>
  <w:num w:numId="9">
    <w:abstractNumId w:val="10"/>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3"/>
  </w:num>
  <w:num w:numId="13">
    <w:abstractNumId w:val="11"/>
  </w:num>
  <w:num w:numId="14">
    <w:abstractNumId w:val="0"/>
  </w:num>
  <w:num w:numId="15">
    <w:abstractNumId w:val="24"/>
  </w:num>
  <w:num w:numId="16">
    <w:abstractNumId w:val="25"/>
  </w:num>
  <w:num w:numId="17">
    <w:abstractNumId w:val="14"/>
  </w:num>
  <w:num w:numId="18">
    <w:abstractNumId w:val="23"/>
  </w:num>
  <w:num w:numId="19">
    <w:abstractNumId w:val="18"/>
  </w:num>
  <w:num w:numId="20">
    <w:abstractNumId w:val="17"/>
  </w:num>
  <w:num w:numId="21">
    <w:abstractNumId w:val="21"/>
  </w:num>
  <w:num w:numId="22">
    <w:abstractNumId w:val="15"/>
  </w:num>
  <w:num w:numId="23">
    <w:abstractNumId w:val="28"/>
  </w:num>
  <w:num w:numId="24">
    <w:abstractNumId w:val="22"/>
  </w:num>
  <w:num w:numId="25">
    <w:abstractNumId w:val="7"/>
  </w:num>
  <w:num w:numId="26">
    <w:abstractNumId w:val="5"/>
  </w:num>
  <w:num w:numId="27">
    <w:abstractNumId w:val="19"/>
  </w:num>
  <w:num w:numId="28">
    <w:abstractNumId w:val="29"/>
  </w:num>
  <w:num w:numId="29">
    <w:abstractNumId w:val="26"/>
  </w:num>
  <w:num w:numId="30">
    <w:abstractNumId w:val="33"/>
  </w:num>
  <w:num w:numId="31">
    <w:abstractNumId w:val="16"/>
  </w:num>
  <w:num w:numId="32">
    <w:abstractNumId w:val="4"/>
  </w:num>
  <w:num w:numId="33">
    <w:abstractNumId w:val="6"/>
  </w:num>
  <w:num w:numId="34">
    <w:abstractNumId w:val="20"/>
  </w:num>
  <w:num w:numId="3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wMbY0MTC2MDA0MLBQ0lEKTi0uzszPAykwqQUAw24CoiwAAAA="/>
  </w:docVars>
  <w:rsids>
    <w:rsidRoot w:val="004325D8"/>
    <w:rsid w:val="00000866"/>
    <w:rsid w:val="00001437"/>
    <w:rsid w:val="00001A05"/>
    <w:rsid w:val="000024F2"/>
    <w:rsid w:val="00002677"/>
    <w:rsid w:val="00004387"/>
    <w:rsid w:val="00005402"/>
    <w:rsid w:val="000123FA"/>
    <w:rsid w:val="00015F27"/>
    <w:rsid w:val="00016D8A"/>
    <w:rsid w:val="0001721E"/>
    <w:rsid w:val="00030ADE"/>
    <w:rsid w:val="00030D63"/>
    <w:rsid w:val="00031FEB"/>
    <w:rsid w:val="00032594"/>
    <w:rsid w:val="00040849"/>
    <w:rsid w:val="00040BF7"/>
    <w:rsid w:val="00041ED1"/>
    <w:rsid w:val="000433BB"/>
    <w:rsid w:val="00045615"/>
    <w:rsid w:val="00045CA5"/>
    <w:rsid w:val="000460D2"/>
    <w:rsid w:val="000477D6"/>
    <w:rsid w:val="00047CD0"/>
    <w:rsid w:val="00051346"/>
    <w:rsid w:val="00051F9A"/>
    <w:rsid w:val="00062981"/>
    <w:rsid w:val="00062DB4"/>
    <w:rsid w:val="00063130"/>
    <w:rsid w:val="00066090"/>
    <w:rsid w:val="00080AF1"/>
    <w:rsid w:val="000852F2"/>
    <w:rsid w:val="00085B3B"/>
    <w:rsid w:val="00087312"/>
    <w:rsid w:val="000925AD"/>
    <w:rsid w:val="00092632"/>
    <w:rsid w:val="00095FF7"/>
    <w:rsid w:val="00097442"/>
    <w:rsid w:val="000A15B8"/>
    <w:rsid w:val="000A24A6"/>
    <w:rsid w:val="000A4DF5"/>
    <w:rsid w:val="000B0F2A"/>
    <w:rsid w:val="000B1E47"/>
    <w:rsid w:val="000B366F"/>
    <w:rsid w:val="000B49AA"/>
    <w:rsid w:val="000B7FC5"/>
    <w:rsid w:val="000C03DB"/>
    <w:rsid w:val="000D29F1"/>
    <w:rsid w:val="000D2AA9"/>
    <w:rsid w:val="000D2D70"/>
    <w:rsid w:val="000D3892"/>
    <w:rsid w:val="000D4B73"/>
    <w:rsid w:val="000E05E2"/>
    <w:rsid w:val="000E2A7F"/>
    <w:rsid w:val="000E309A"/>
    <w:rsid w:val="000E353F"/>
    <w:rsid w:val="000E3CB2"/>
    <w:rsid w:val="000E5F76"/>
    <w:rsid w:val="000E6589"/>
    <w:rsid w:val="000E6826"/>
    <w:rsid w:val="000E7F9E"/>
    <w:rsid w:val="000F2447"/>
    <w:rsid w:val="000F4834"/>
    <w:rsid w:val="00102CAA"/>
    <w:rsid w:val="00105A93"/>
    <w:rsid w:val="00107A3F"/>
    <w:rsid w:val="00112BEC"/>
    <w:rsid w:val="001143FB"/>
    <w:rsid w:val="00117F05"/>
    <w:rsid w:val="00122024"/>
    <w:rsid w:val="001235C6"/>
    <w:rsid w:val="001257A2"/>
    <w:rsid w:val="00131A80"/>
    <w:rsid w:val="00142ABE"/>
    <w:rsid w:val="001442C9"/>
    <w:rsid w:val="00145D11"/>
    <w:rsid w:val="001462A1"/>
    <w:rsid w:val="00152C0F"/>
    <w:rsid w:val="00153C2A"/>
    <w:rsid w:val="00153D77"/>
    <w:rsid w:val="00156075"/>
    <w:rsid w:val="001569A6"/>
    <w:rsid w:val="00162C17"/>
    <w:rsid w:val="001710DB"/>
    <w:rsid w:val="001722B3"/>
    <w:rsid w:val="00172FFD"/>
    <w:rsid w:val="001844E0"/>
    <w:rsid w:val="00185C05"/>
    <w:rsid w:val="00192177"/>
    <w:rsid w:val="00196AD6"/>
    <w:rsid w:val="001A4A87"/>
    <w:rsid w:val="001B73F8"/>
    <w:rsid w:val="001B751B"/>
    <w:rsid w:val="001C130B"/>
    <w:rsid w:val="001C1CFD"/>
    <w:rsid w:val="001C4063"/>
    <w:rsid w:val="001C4A8A"/>
    <w:rsid w:val="001C6F16"/>
    <w:rsid w:val="001D1E50"/>
    <w:rsid w:val="001D5DF4"/>
    <w:rsid w:val="001D750D"/>
    <w:rsid w:val="001E25FE"/>
    <w:rsid w:val="001E4A52"/>
    <w:rsid w:val="001F396B"/>
    <w:rsid w:val="001F4B81"/>
    <w:rsid w:val="00201A75"/>
    <w:rsid w:val="0020209D"/>
    <w:rsid w:val="00203A81"/>
    <w:rsid w:val="002041D6"/>
    <w:rsid w:val="0020497C"/>
    <w:rsid w:val="00207794"/>
    <w:rsid w:val="00207834"/>
    <w:rsid w:val="00207A6D"/>
    <w:rsid w:val="00210097"/>
    <w:rsid w:val="00212E8F"/>
    <w:rsid w:val="0021370E"/>
    <w:rsid w:val="002175F0"/>
    <w:rsid w:val="002210F8"/>
    <w:rsid w:val="002218E9"/>
    <w:rsid w:val="002264C3"/>
    <w:rsid w:val="00227667"/>
    <w:rsid w:val="0023190B"/>
    <w:rsid w:val="0023358A"/>
    <w:rsid w:val="002426AB"/>
    <w:rsid w:val="002475A4"/>
    <w:rsid w:val="00247C71"/>
    <w:rsid w:val="0025056A"/>
    <w:rsid w:val="00253145"/>
    <w:rsid w:val="002727AA"/>
    <w:rsid w:val="00276A03"/>
    <w:rsid w:val="00277CC2"/>
    <w:rsid w:val="002800A0"/>
    <w:rsid w:val="0028134A"/>
    <w:rsid w:val="00282C0F"/>
    <w:rsid w:val="0029046D"/>
    <w:rsid w:val="00291795"/>
    <w:rsid w:val="0029716C"/>
    <w:rsid w:val="00297969"/>
    <w:rsid w:val="002A75DE"/>
    <w:rsid w:val="002B3F51"/>
    <w:rsid w:val="002B4E52"/>
    <w:rsid w:val="002B5425"/>
    <w:rsid w:val="002B6FC9"/>
    <w:rsid w:val="002C1B7A"/>
    <w:rsid w:val="002C76C3"/>
    <w:rsid w:val="002C7F99"/>
    <w:rsid w:val="002D0743"/>
    <w:rsid w:val="002D6EA8"/>
    <w:rsid w:val="002E0C6C"/>
    <w:rsid w:val="002E2EC2"/>
    <w:rsid w:val="002E588F"/>
    <w:rsid w:val="002F4E83"/>
    <w:rsid w:val="002F611C"/>
    <w:rsid w:val="002F78D0"/>
    <w:rsid w:val="0030206A"/>
    <w:rsid w:val="00304556"/>
    <w:rsid w:val="00305D96"/>
    <w:rsid w:val="003164E5"/>
    <w:rsid w:val="0032562C"/>
    <w:rsid w:val="00331D15"/>
    <w:rsid w:val="00334350"/>
    <w:rsid w:val="00337DB4"/>
    <w:rsid w:val="0034258E"/>
    <w:rsid w:val="00342E11"/>
    <w:rsid w:val="003447A1"/>
    <w:rsid w:val="00345285"/>
    <w:rsid w:val="00347A5D"/>
    <w:rsid w:val="00354F68"/>
    <w:rsid w:val="00357D03"/>
    <w:rsid w:val="00362CA1"/>
    <w:rsid w:val="00366850"/>
    <w:rsid w:val="00367016"/>
    <w:rsid w:val="0037105F"/>
    <w:rsid w:val="003724F9"/>
    <w:rsid w:val="0037639E"/>
    <w:rsid w:val="003768A7"/>
    <w:rsid w:val="0038117C"/>
    <w:rsid w:val="0038288A"/>
    <w:rsid w:val="00387A3C"/>
    <w:rsid w:val="00387E44"/>
    <w:rsid w:val="00391274"/>
    <w:rsid w:val="00391BE3"/>
    <w:rsid w:val="003929B7"/>
    <w:rsid w:val="003931E7"/>
    <w:rsid w:val="00396403"/>
    <w:rsid w:val="00396F55"/>
    <w:rsid w:val="003A02C4"/>
    <w:rsid w:val="003A11CA"/>
    <w:rsid w:val="003A2E48"/>
    <w:rsid w:val="003A6AD7"/>
    <w:rsid w:val="003B2800"/>
    <w:rsid w:val="003B7B9B"/>
    <w:rsid w:val="003C1686"/>
    <w:rsid w:val="003C5294"/>
    <w:rsid w:val="003C662D"/>
    <w:rsid w:val="003D3D01"/>
    <w:rsid w:val="003D59ED"/>
    <w:rsid w:val="003D5F78"/>
    <w:rsid w:val="003E1C2F"/>
    <w:rsid w:val="003E4766"/>
    <w:rsid w:val="00400AF6"/>
    <w:rsid w:val="00402516"/>
    <w:rsid w:val="0041077C"/>
    <w:rsid w:val="00411479"/>
    <w:rsid w:val="00411605"/>
    <w:rsid w:val="0041236C"/>
    <w:rsid w:val="004223B3"/>
    <w:rsid w:val="00424675"/>
    <w:rsid w:val="00427E3C"/>
    <w:rsid w:val="004325D8"/>
    <w:rsid w:val="00433001"/>
    <w:rsid w:val="00436C7B"/>
    <w:rsid w:val="0045305F"/>
    <w:rsid w:val="004565CA"/>
    <w:rsid w:val="00457466"/>
    <w:rsid w:val="00460343"/>
    <w:rsid w:val="00461014"/>
    <w:rsid w:val="004621D0"/>
    <w:rsid w:val="004668B8"/>
    <w:rsid w:val="00467F70"/>
    <w:rsid w:val="00473194"/>
    <w:rsid w:val="004766AD"/>
    <w:rsid w:val="00476E0A"/>
    <w:rsid w:val="00477942"/>
    <w:rsid w:val="00483B0C"/>
    <w:rsid w:val="00484AD2"/>
    <w:rsid w:val="00484FF6"/>
    <w:rsid w:val="00485E0C"/>
    <w:rsid w:val="00486CFD"/>
    <w:rsid w:val="004871E0"/>
    <w:rsid w:val="0048732D"/>
    <w:rsid w:val="00495343"/>
    <w:rsid w:val="00496920"/>
    <w:rsid w:val="004A44AE"/>
    <w:rsid w:val="004A64FB"/>
    <w:rsid w:val="004B03A5"/>
    <w:rsid w:val="004B34DF"/>
    <w:rsid w:val="004B4971"/>
    <w:rsid w:val="004B7543"/>
    <w:rsid w:val="004C29BD"/>
    <w:rsid w:val="004C402C"/>
    <w:rsid w:val="004C4649"/>
    <w:rsid w:val="004D2946"/>
    <w:rsid w:val="004D3942"/>
    <w:rsid w:val="004D3FFD"/>
    <w:rsid w:val="004D70E7"/>
    <w:rsid w:val="004E3912"/>
    <w:rsid w:val="004E50A2"/>
    <w:rsid w:val="004E52E3"/>
    <w:rsid w:val="004E5BD5"/>
    <w:rsid w:val="004E6E85"/>
    <w:rsid w:val="004F19AB"/>
    <w:rsid w:val="004F25FA"/>
    <w:rsid w:val="004F676D"/>
    <w:rsid w:val="004F7E8D"/>
    <w:rsid w:val="00501DC0"/>
    <w:rsid w:val="00503813"/>
    <w:rsid w:val="00503C4C"/>
    <w:rsid w:val="0050402B"/>
    <w:rsid w:val="005078E6"/>
    <w:rsid w:val="00511C27"/>
    <w:rsid w:val="005121E2"/>
    <w:rsid w:val="00513DA8"/>
    <w:rsid w:val="0051762F"/>
    <w:rsid w:val="00520955"/>
    <w:rsid w:val="005310AD"/>
    <w:rsid w:val="00531419"/>
    <w:rsid w:val="005321CC"/>
    <w:rsid w:val="00532B90"/>
    <w:rsid w:val="00533E01"/>
    <w:rsid w:val="00534881"/>
    <w:rsid w:val="00534AD1"/>
    <w:rsid w:val="005363F6"/>
    <w:rsid w:val="00540E17"/>
    <w:rsid w:val="00545CE1"/>
    <w:rsid w:val="00552118"/>
    <w:rsid w:val="00553AC1"/>
    <w:rsid w:val="00553F78"/>
    <w:rsid w:val="00554814"/>
    <w:rsid w:val="00555F86"/>
    <w:rsid w:val="005569D1"/>
    <w:rsid w:val="0055792E"/>
    <w:rsid w:val="00560084"/>
    <w:rsid w:val="005617A4"/>
    <w:rsid w:val="00563A65"/>
    <w:rsid w:val="00565BA4"/>
    <w:rsid w:val="00566097"/>
    <w:rsid w:val="0056691F"/>
    <w:rsid w:val="005702AB"/>
    <w:rsid w:val="00574394"/>
    <w:rsid w:val="005812A8"/>
    <w:rsid w:val="005814A4"/>
    <w:rsid w:val="00581C3C"/>
    <w:rsid w:val="00582968"/>
    <w:rsid w:val="005921D7"/>
    <w:rsid w:val="00594891"/>
    <w:rsid w:val="0059546B"/>
    <w:rsid w:val="00596F28"/>
    <w:rsid w:val="005A07E6"/>
    <w:rsid w:val="005A4FAD"/>
    <w:rsid w:val="005B154B"/>
    <w:rsid w:val="005B1A51"/>
    <w:rsid w:val="005B4F7E"/>
    <w:rsid w:val="005B6C3E"/>
    <w:rsid w:val="005C0754"/>
    <w:rsid w:val="005C08A4"/>
    <w:rsid w:val="005C32C1"/>
    <w:rsid w:val="005C34A1"/>
    <w:rsid w:val="005C4388"/>
    <w:rsid w:val="005C6C4D"/>
    <w:rsid w:val="005D0571"/>
    <w:rsid w:val="005D0B4A"/>
    <w:rsid w:val="005D26BE"/>
    <w:rsid w:val="005D77BE"/>
    <w:rsid w:val="005E1452"/>
    <w:rsid w:val="005E2D11"/>
    <w:rsid w:val="005E3401"/>
    <w:rsid w:val="005E3563"/>
    <w:rsid w:val="005E5215"/>
    <w:rsid w:val="005E53F2"/>
    <w:rsid w:val="005E7111"/>
    <w:rsid w:val="005E7E7C"/>
    <w:rsid w:val="005F09C3"/>
    <w:rsid w:val="005F1A3B"/>
    <w:rsid w:val="005F1FE0"/>
    <w:rsid w:val="005F516B"/>
    <w:rsid w:val="00600DF8"/>
    <w:rsid w:val="00603980"/>
    <w:rsid w:val="006075FC"/>
    <w:rsid w:val="0061030E"/>
    <w:rsid w:val="00610819"/>
    <w:rsid w:val="00610B45"/>
    <w:rsid w:val="0061210D"/>
    <w:rsid w:val="0061253E"/>
    <w:rsid w:val="00616822"/>
    <w:rsid w:val="006202BC"/>
    <w:rsid w:val="0062243B"/>
    <w:rsid w:val="006252B9"/>
    <w:rsid w:val="00627AF5"/>
    <w:rsid w:val="00631276"/>
    <w:rsid w:val="00632482"/>
    <w:rsid w:val="00633B5F"/>
    <w:rsid w:val="00633EC6"/>
    <w:rsid w:val="00634697"/>
    <w:rsid w:val="00635092"/>
    <w:rsid w:val="0064069B"/>
    <w:rsid w:val="006437A0"/>
    <w:rsid w:val="00644F01"/>
    <w:rsid w:val="00651192"/>
    <w:rsid w:val="00652340"/>
    <w:rsid w:val="006530F0"/>
    <w:rsid w:val="00655129"/>
    <w:rsid w:val="00657A4D"/>
    <w:rsid w:val="00665C80"/>
    <w:rsid w:val="006712BD"/>
    <w:rsid w:val="0067336F"/>
    <w:rsid w:val="00686148"/>
    <w:rsid w:val="00694A36"/>
    <w:rsid w:val="006968AC"/>
    <w:rsid w:val="006B0FDF"/>
    <w:rsid w:val="006B25B9"/>
    <w:rsid w:val="006C0885"/>
    <w:rsid w:val="006C7F48"/>
    <w:rsid w:val="006D21F9"/>
    <w:rsid w:val="006D2371"/>
    <w:rsid w:val="006D23AA"/>
    <w:rsid w:val="006D6CC1"/>
    <w:rsid w:val="006E357A"/>
    <w:rsid w:val="006E5141"/>
    <w:rsid w:val="006E55AD"/>
    <w:rsid w:val="006F28D6"/>
    <w:rsid w:val="006F5EAE"/>
    <w:rsid w:val="007000F3"/>
    <w:rsid w:val="00704CDC"/>
    <w:rsid w:val="00710A3B"/>
    <w:rsid w:val="007112A2"/>
    <w:rsid w:val="00713809"/>
    <w:rsid w:val="00714A15"/>
    <w:rsid w:val="00715359"/>
    <w:rsid w:val="0072342F"/>
    <w:rsid w:val="00725F92"/>
    <w:rsid w:val="00731804"/>
    <w:rsid w:val="00734810"/>
    <w:rsid w:val="00735B50"/>
    <w:rsid w:val="00745B6B"/>
    <w:rsid w:val="00756E06"/>
    <w:rsid w:val="00760AEE"/>
    <w:rsid w:val="007628F9"/>
    <w:rsid w:val="00766027"/>
    <w:rsid w:val="00767715"/>
    <w:rsid w:val="0077018F"/>
    <w:rsid w:val="007729A4"/>
    <w:rsid w:val="007775A2"/>
    <w:rsid w:val="00780806"/>
    <w:rsid w:val="00780DE2"/>
    <w:rsid w:val="0078100C"/>
    <w:rsid w:val="0078197D"/>
    <w:rsid w:val="007843B1"/>
    <w:rsid w:val="0078487F"/>
    <w:rsid w:val="00784964"/>
    <w:rsid w:val="00790B48"/>
    <w:rsid w:val="00792AF9"/>
    <w:rsid w:val="00792D57"/>
    <w:rsid w:val="0079418C"/>
    <w:rsid w:val="00794B02"/>
    <w:rsid w:val="00794BB9"/>
    <w:rsid w:val="007973BF"/>
    <w:rsid w:val="007B2EF9"/>
    <w:rsid w:val="007B3E01"/>
    <w:rsid w:val="007C3BDA"/>
    <w:rsid w:val="007C4487"/>
    <w:rsid w:val="007D006D"/>
    <w:rsid w:val="007D119F"/>
    <w:rsid w:val="007D3E98"/>
    <w:rsid w:val="007D6F50"/>
    <w:rsid w:val="007E3785"/>
    <w:rsid w:val="007E5D72"/>
    <w:rsid w:val="007E6C71"/>
    <w:rsid w:val="007E7776"/>
    <w:rsid w:val="007E7CD1"/>
    <w:rsid w:val="007F2FE9"/>
    <w:rsid w:val="007F512B"/>
    <w:rsid w:val="00800805"/>
    <w:rsid w:val="00804812"/>
    <w:rsid w:val="0080713C"/>
    <w:rsid w:val="0081069C"/>
    <w:rsid w:val="00813853"/>
    <w:rsid w:val="00816208"/>
    <w:rsid w:val="008205CB"/>
    <w:rsid w:val="00822D61"/>
    <w:rsid w:val="00825A37"/>
    <w:rsid w:val="00827777"/>
    <w:rsid w:val="008321A8"/>
    <w:rsid w:val="00833941"/>
    <w:rsid w:val="008363BC"/>
    <w:rsid w:val="0083648F"/>
    <w:rsid w:val="00842F28"/>
    <w:rsid w:val="0084701E"/>
    <w:rsid w:val="00847F67"/>
    <w:rsid w:val="00853053"/>
    <w:rsid w:val="00854619"/>
    <w:rsid w:val="00854840"/>
    <w:rsid w:val="00856799"/>
    <w:rsid w:val="0086014E"/>
    <w:rsid w:val="00876F17"/>
    <w:rsid w:val="00877F72"/>
    <w:rsid w:val="00882659"/>
    <w:rsid w:val="00883B9A"/>
    <w:rsid w:val="00885959"/>
    <w:rsid w:val="008A1F16"/>
    <w:rsid w:val="008A34C0"/>
    <w:rsid w:val="008A4641"/>
    <w:rsid w:val="008B009E"/>
    <w:rsid w:val="008B1AF4"/>
    <w:rsid w:val="008B2F18"/>
    <w:rsid w:val="008B5170"/>
    <w:rsid w:val="008C0216"/>
    <w:rsid w:val="008C2F4A"/>
    <w:rsid w:val="008C35F8"/>
    <w:rsid w:val="008C7B86"/>
    <w:rsid w:val="008D08EE"/>
    <w:rsid w:val="008D350A"/>
    <w:rsid w:val="008D3D4F"/>
    <w:rsid w:val="008E2118"/>
    <w:rsid w:val="008E2EC7"/>
    <w:rsid w:val="008E4CD9"/>
    <w:rsid w:val="008F09A0"/>
    <w:rsid w:val="008F2B66"/>
    <w:rsid w:val="008F4139"/>
    <w:rsid w:val="0090706E"/>
    <w:rsid w:val="00912E57"/>
    <w:rsid w:val="00914219"/>
    <w:rsid w:val="00915D88"/>
    <w:rsid w:val="00917319"/>
    <w:rsid w:val="00922590"/>
    <w:rsid w:val="009257E7"/>
    <w:rsid w:val="00927B9B"/>
    <w:rsid w:val="00932636"/>
    <w:rsid w:val="00935F1D"/>
    <w:rsid w:val="0094200A"/>
    <w:rsid w:val="00945E31"/>
    <w:rsid w:val="009510B5"/>
    <w:rsid w:val="0095401F"/>
    <w:rsid w:val="00954ED0"/>
    <w:rsid w:val="00956348"/>
    <w:rsid w:val="00956877"/>
    <w:rsid w:val="00957518"/>
    <w:rsid w:val="00957601"/>
    <w:rsid w:val="00962ECE"/>
    <w:rsid w:val="00962EFA"/>
    <w:rsid w:val="00966FD4"/>
    <w:rsid w:val="00970CC8"/>
    <w:rsid w:val="009711C5"/>
    <w:rsid w:val="009751CA"/>
    <w:rsid w:val="00976256"/>
    <w:rsid w:val="0097775A"/>
    <w:rsid w:val="009803EE"/>
    <w:rsid w:val="009856C5"/>
    <w:rsid w:val="00986D60"/>
    <w:rsid w:val="009941B3"/>
    <w:rsid w:val="00994B72"/>
    <w:rsid w:val="009A37DD"/>
    <w:rsid w:val="009A68CE"/>
    <w:rsid w:val="009A6C97"/>
    <w:rsid w:val="009A7BCA"/>
    <w:rsid w:val="009B61BD"/>
    <w:rsid w:val="009C2DC6"/>
    <w:rsid w:val="009C3848"/>
    <w:rsid w:val="009D365B"/>
    <w:rsid w:val="009D370F"/>
    <w:rsid w:val="009D452E"/>
    <w:rsid w:val="009D68DE"/>
    <w:rsid w:val="009E0929"/>
    <w:rsid w:val="009E1F8D"/>
    <w:rsid w:val="009E51FA"/>
    <w:rsid w:val="009E677F"/>
    <w:rsid w:val="009F5AB8"/>
    <w:rsid w:val="009F7027"/>
    <w:rsid w:val="00A01CAB"/>
    <w:rsid w:val="00A02253"/>
    <w:rsid w:val="00A04600"/>
    <w:rsid w:val="00A059C9"/>
    <w:rsid w:val="00A060E9"/>
    <w:rsid w:val="00A064E6"/>
    <w:rsid w:val="00A10AED"/>
    <w:rsid w:val="00A147A8"/>
    <w:rsid w:val="00A1769D"/>
    <w:rsid w:val="00A214A2"/>
    <w:rsid w:val="00A2512F"/>
    <w:rsid w:val="00A306FD"/>
    <w:rsid w:val="00A31CE3"/>
    <w:rsid w:val="00A33037"/>
    <w:rsid w:val="00A3378B"/>
    <w:rsid w:val="00A40FA4"/>
    <w:rsid w:val="00A42650"/>
    <w:rsid w:val="00A550BA"/>
    <w:rsid w:val="00A60110"/>
    <w:rsid w:val="00A61F68"/>
    <w:rsid w:val="00A64AAF"/>
    <w:rsid w:val="00A6637D"/>
    <w:rsid w:val="00A67F86"/>
    <w:rsid w:val="00A7210C"/>
    <w:rsid w:val="00A80512"/>
    <w:rsid w:val="00A80C87"/>
    <w:rsid w:val="00A83E2E"/>
    <w:rsid w:val="00A86DAF"/>
    <w:rsid w:val="00A91595"/>
    <w:rsid w:val="00A95064"/>
    <w:rsid w:val="00A9595D"/>
    <w:rsid w:val="00A964C7"/>
    <w:rsid w:val="00AA2430"/>
    <w:rsid w:val="00AA3A2E"/>
    <w:rsid w:val="00AA44EE"/>
    <w:rsid w:val="00AA6A3B"/>
    <w:rsid w:val="00AB67F9"/>
    <w:rsid w:val="00AB6EA8"/>
    <w:rsid w:val="00AC19DB"/>
    <w:rsid w:val="00AC25D9"/>
    <w:rsid w:val="00AC5330"/>
    <w:rsid w:val="00AC6F57"/>
    <w:rsid w:val="00AC70D8"/>
    <w:rsid w:val="00AE3207"/>
    <w:rsid w:val="00AE4F6D"/>
    <w:rsid w:val="00AF0D74"/>
    <w:rsid w:val="00AF14E4"/>
    <w:rsid w:val="00AF5AE5"/>
    <w:rsid w:val="00AF6DA5"/>
    <w:rsid w:val="00B003A9"/>
    <w:rsid w:val="00B05B47"/>
    <w:rsid w:val="00B05CFA"/>
    <w:rsid w:val="00B07E0F"/>
    <w:rsid w:val="00B123E6"/>
    <w:rsid w:val="00B12966"/>
    <w:rsid w:val="00B1386E"/>
    <w:rsid w:val="00B140BA"/>
    <w:rsid w:val="00B15190"/>
    <w:rsid w:val="00B157CE"/>
    <w:rsid w:val="00B165DE"/>
    <w:rsid w:val="00B175BB"/>
    <w:rsid w:val="00B17CF3"/>
    <w:rsid w:val="00B21F13"/>
    <w:rsid w:val="00B2216F"/>
    <w:rsid w:val="00B23113"/>
    <w:rsid w:val="00B272A2"/>
    <w:rsid w:val="00B2733A"/>
    <w:rsid w:val="00B33D40"/>
    <w:rsid w:val="00B342B6"/>
    <w:rsid w:val="00B34B77"/>
    <w:rsid w:val="00B357C2"/>
    <w:rsid w:val="00B3591C"/>
    <w:rsid w:val="00B361A2"/>
    <w:rsid w:val="00B4280D"/>
    <w:rsid w:val="00B42C29"/>
    <w:rsid w:val="00B43BAB"/>
    <w:rsid w:val="00B562CB"/>
    <w:rsid w:val="00B601C3"/>
    <w:rsid w:val="00B6088F"/>
    <w:rsid w:val="00B6212A"/>
    <w:rsid w:val="00B70C5D"/>
    <w:rsid w:val="00B76559"/>
    <w:rsid w:val="00B7769A"/>
    <w:rsid w:val="00B83540"/>
    <w:rsid w:val="00B91D86"/>
    <w:rsid w:val="00BA30B7"/>
    <w:rsid w:val="00BA6700"/>
    <w:rsid w:val="00BB3494"/>
    <w:rsid w:val="00BB3EE1"/>
    <w:rsid w:val="00BB3FF4"/>
    <w:rsid w:val="00BB4188"/>
    <w:rsid w:val="00BC22B6"/>
    <w:rsid w:val="00BC3323"/>
    <w:rsid w:val="00BC6F97"/>
    <w:rsid w:val="00BE1D76"/>
    <w:rsid w:val="00BF0D5B"/>
    <w:rsid w:val="00BF20DC"/>
    <w:rsid w:val="00BF4BB8"/>
    <w:rsid w:val="00BF72A0"/>
    <w:rsid w:val="00C00492"/>
    <w:rsid w:val="00C01853"/>
    <w:rsid w:val="00C040EF"/>
    <w:rsid w:val="00C0630D"/>
    <w:rsid w:val="00C06939"/>
    <w:rsid w:val="00C13C9B"/>
    <w:rsid w:val="00C13F05"/>
    <w:rsid w:val="00C162BB"/>
    <w:rsid w:val="00C20E4B"/>
    <w:rsid w:val="00C230CE"/>
    <w:rsid w:val="00C26C7C"/>
    <w:rsid w:val="00C27991"/>
    <w:rsid w:val="00C30499"/>
    <w:rsid w:val="00C311B4"/>
    <w:rsid w:val="00C321A9"/>
    <w:rsid w:val="00C3582C"/>
    <w:rsid w:val="00C35D48"/>
    <w:rsid w:val="00C3671B"/>
    <w:rsid w:val="00C367E8"/>
    <w:rsid w:val="00C368CC"/>
    <w:rsid w:val="00C40264"/>
    <w:rsid w:val="00C43046"/>
    <w:rsid w:val="00C515B0"/>
    <w:rsid w:val="00C53BF1"/>
    <w:rsid w:val="00C53E16"/>
    <w:rsid w:val="00C5431F"/>
    <w:rsid w:val="00C554E3"/>
    <w:rsid w:val="00C6010A"/>
    <w:rsid w:val="00C6273D"/>
    <w:rsid w:val="00C63E4D"/>
    <w:rsid w:val="00C64FA7"/>
    <w:rsid w:val="00C66B68"/>
    <w:rsid w:val="00C70D21"/>
    <w:rsid w:val="00C7274F"/>
    <w:rsid w:val="00C73F9F"/>
    <w:rsid w:val="00C84DAB"/>
    <w:rsid w:val="00C87593"/>
    <w:rsid w:val="00C93532"/>
    <w:rsid w:val="00C95DF8"/>
    <w:rsid w:val="00CA28C2"/>
    <w:rsid w:val="00CA6AD0"/>
    <w:rsid w:val="00CB2BB0"/>
    <w:rsid w:val="00CB4EE5"/>
    <w:rsid w:val="00CB5C6D"/>
    <w:rsid w:val="00CB64D7"/>
    <w:rsid w:val="00CC01AC"/>
    <w:rsid w:val="00CC0CD3"/>
    <w:rsid w:val="00CC1DD2"/>
    <w:rsid w:val="00CD0106"/>
    <w:rsid w:val="00CD2732"/>
    <w:rsid w:val="00CD2DBD"/>
    <w:rsid w:val="00CD3ADA"/>
    <w:rsid w:val="00CD3F37"/>
    <w:rsid w:val="00CD42E0"/>
    <w:rsid w:val="00CD4539"/>
    <w:rsid w:val="00CE5501"/>
    <w:rsid w:val="00CF07D9"/>
    <w:rsid w:val="00CF218E"/>
    <w:rsid w:val="00CF5D33"/>
    <w:rsid w:val="00D004BD"/>
    <w:rsid w:val="00D039E5"/>
    <w:rsid w:val="00D03F3A"/>
    <w:rsid w:val="00D11456"/>
    <w:rsid w:val="00D15ACD"/>
    <w:rsid w:val="00D23CD8"/>
    <w:rsid w:val="00D244B2"/>
    <w:rsid w:val="00D34520"/>
    <w:rsid w:val="00D347EF"/>
    <w:rsid w:val="00D3621F"/>
    <w:rsid w:val="00D37D39"/>
    <w:rsid w:val="00D400AC"/>
    <w:rsid w:val="00D42DCE"/>
    <w:rsid w:val="00D4573E"/>
    <w:rsid w:val="00D60D8B"/>
    <w:rsid w:val="00D60E9F"/>
    <w:rsid w:val="00D72723"/>
    <w:rsid w:val="00D74B5F"/>
    <w:rsid w:val="00D75B47"/>
    <w:rsid w:val="00D771EE"/>
    <w:rsid w:val="00D7743F"/>
    <w:rsid w:val="00D77DF0"/>
    <w:rsid w:val="00D826CC"/>
    <w:rsid w:val="00D840BA"/>
    <w:rsid w:val="00D844B7"/>
    <w:rsid w:val="00D9133F"/>
    <w:rsid w:val="00D962B3"/>
    <w:rsid w:val="00D962FC"/>
    <w:rsid w:val="00DA190F"/>
    <w:rsid w:val="00DA2D45"/>
    <w:rsid w:val="00DA31C9"/>
    <w:rsid w:val="00DA42DC"/>
    <w:rsid w:val="00DA555C"/>
    <w:rsid w:val="00DB28EE"/>
    <w:rsid w:val="00DB34AC"/>
    <w:rsid w:val="00DC31F1"/>
    <w:rsid w:val="00DE58FB"/>
    <w:rsid w:val="00DE73A7"/>
    <w:rsid w:val="00DF0BA6"/>
    <w:rsid w:val="00DF21AC"/>
    <w:rsid w:val="00DF4B92"/>
    <w:rsid w:val="00E01670"/>
    <w:rsid w:val="00E0179B"/>
    <w:rsid w:val="00E03C85"/>
    <w:rsid w:val="00E07A68"/>
    <w:rsid w:val="00E100CB"/>
    <w:rsid w:val="00E11592"/>
    <w:rsid w:val="00E23EE5"/>
    <w:rsid w:val="00E33636"/>
    <w:rsid w:val="00E37AEF"/>
    <w:rsid w:val="00E417BF"/>
    <w:rsid w:val="00E46A6A"/>
    <w:rsid w:val="00E476E1"/>
    <w:rsid w:val="00E50877"/>
    <w:rsid w:val="00E5297D"/>
    <w:rsid w:val="00E53DFC"/>
    <w:rsid w:val="00E549E7"/>
    <w:rsid w:val="00E54D03"/>
    <w:rsid w:val="00E55BAE"/>
    <w:rsid w:val="00E56F4D"/>
    <w:rsid w:val="00E616C5"/>
    <w:rsid w:val="00E664FF"/>
    <w:rsid w:val="00E73241"/>
    <w:rsid w:val="00E75A7E"/>
    <w:rsid w:val="00E8301D"/>
    <w:rsid w:val="00E84612"/>
    <w:rsid w:val="00E86B49"/>
    <w:rsid w:val="00E94659"/>
    <w:rsid w:val="00E95407"/>
    <w:rsid w:val="00EA0182"/>
    <w:rsid w:val="00EA39BF"/>
    <w:rsid w:val="00EA46A2"/>
    <w:rsid w:val="00EA5CAB"/>
    <w:rsid w:val="00EB1341"/>
    <w:rsid w:val="00EB431F"/>
    <w:rsid w:val="00EB455F"/>
    <w:rsid w:val="00EB5474"/>
    <w:rsid w:val="00EC0730"/>
    <w:rsid w:val="00EC0B10"/>
    <w:rsid w:val="00EC12E5"/>
    <w:rsid w:val="00EC2947"/>
    <w:rsid w:val="00EC4306"/>
    <w:rsid w:val="00EC732A"/>
    <w:rsid w:val="00ED0FEC"/>
    <w:rsid w:val="00ED4EA4"/>
    <w:rsid w:val="00ED69CD"/>
    <w:rsid w:val="00EE58E6"/>
    <w:rsid w:val="00EF2A98"/>
    <w:rsid w:val="00EF626B"/>
    <w:rsid w:val="00F0662C"/>
    <w:rsid w:val="00F12518"/>
    <w:rsid w:val="00F17E8E"/>
    <w:rsid w:val="00F223BB"/>
    <w:rsid w:val="00F22569"/>
    <w:rsid w:val="00F25AAA"/>
    <w:rsid w:val="00F27140"/>
    <w:rsid w:val="00F277C1"/>
    <w:rsid w:val="00F3034F"/>
    <w:rsid w:val="00F30CA0"/>
    <w:rsid w:val="00F32AF6"/>
    <w:rsid w:val="00F34B69"/>
    <w:rsid w:val="00F42A3F"/>
    <w:rsid w:val="00F43457"/>
    <w:rsid w:val="00F50F37"/>
    <w:rsid w:val="00F53C84"/>
    <w:rsid w:val="00F56C19"/>
    <w:rsid w:val="00F579F8"/>
    <w:rsid w:val="00F6037F"/>
    <w:rsid w:val="00F60F85"/>
    <w:rsid w:val="00F645C9"/>
    <w:rsid w:val="00F66100"/>
    <w:rsid w:val="00F66D65"/>
    <w:rsid w:val="00F6784B"/>
    <w:rsid w:val="00F7050D"/>
    <w:rsid w:val="00F72341"/>
    <w:rsid w:val="00F7355F"/>
    <w:rsid w:val="00F80A8F"/>
    <w:rsid w:val="00F8598F"/>
    <w:rsid w:val="00F9075A"/>
    <w:rsid w:val="00F921DC"/>
    <w:rsid w:val="00F93278"/>
    <w:rsid w:val="00F972F0"/>
    <w:rsid w:val="00FA1193"/>
    <w:rsid w:val="00FA1369"/>
    <w:rsid w:val="00FA70D3"/>
    <w:rsid w:val="00FA7CE4"/>
    <w:rsid w:val="00FB1C18"/>
    <w:rsid w:val="00FB4285"/>
    <w:rsid w:val="00FB4CD6"/>
    <w:rsid w:val="00FB6346"/>
    <w:rsid w:val="00FB7BF9"/>
    <w:rsid w:val="00FC0079"/>
    <w:rsid w:val="00FC2322"/>
    <w:rsid w:val="00FC2339"/>
    <w:rsid w:val="00FC5F1B"/>
    <w:rsid w:val="00FD4077"/>
    <w:rsid w:val="00FD484D"/>
    <w:rsid w:val="00FD4A8C"/>
    <w:rsid w:val="00FD6AB7"/>
    <w:rsid w:val="00FF14ED"/>
    <w:rsid w:val="00FF2787"/>
    <w:rsid w:val="00F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51D5"/>
  <w15:docId w15:val="{5F5EE698-B50D-49E5-AD8C-61C0D728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41"/>
    <w:pPr>
      <w:jc w:val="both"/>
    </w:pPr>
    <w:rPr>
      <w:sz w:val="24"/>
      <w:lang w:val="lv-LV"/>
    </w:rPr>
  </w:style>
  <w:style w:type="paragraph" w:styleId="Heading1">
    <w:name w:val="heading 1"/>
    <w:basedOn w:val="Normal"/>
    <w:next w:val="Normal"/>
    <w:link w:val="Heading1Char"/>
    <w:uiPriority w:val="9"/>
    <w:qFormat/>
    <w:rsid w:val="00203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73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45C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A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73BF"/>
    <w:rPr>
      <w:rFonts w:asciiTheme="majorHAnsi" w:eastAsiaTheme="majorEastAsia" w:hAnsiTheme="majorHAnsi" w:cstheme="majorBidi"/>
      <w:color w:val="365F91" w:themeColor="accent1" w:themeShade="BF"/>
      <w:sz w:val="26"/>
      <w:szCs w:val="26"/>
    </w:rPr>
  </w:style>
  <w:style w:type="paragraph" w:styleId="NoSpacing">
    <w:name w:val="No Spacing"/>
    <w:link w:val="NoSpacingChar"/>
    <w:qFormat/>
    <w:rsid w:val="00B361A2"/>
    <w:pPr>
      <w:spacing w:after="0" w:line="240" w:lineRule="auto"/>
    </w:pPr>
    <w:rPr>
      <w:rFonts w:eastAsiaTheme="minorEastAsia"/>
    </w:rPr>
  </w:style>
  <w:style w:type="character" w:customStyle="1" w:styleId="NoSpacingChar">
    <w:name w:val="No Spacing Char"/>
    <w:basedOn w:val="DefaultParagraphFont"/>
    <w:link w:val="NoSpacing"/>
    <w:rsid w:val="00B361A2"/>
    <w:rPr>
      <w:rFonts w:eastAsiaTheme="minorEastAsia"/>
    </w:rPr>
  </w:style>
  <w:style w:type="table" w:styleId="TableGrid">
    <w:name w:val="Table Grid"/>
    <w:basedOn w:val="TableNormal"/>
    <w:uiPriority w:val="39"/>
    <w:unhideWhenUsed/>
    <w:rsid w:val="0079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Akapit z listą BS,Bullet 1,Bullet Points,Dot pt,F5 List Paragraph,Heading 2_sj,IFCL - List Paragraph,Indicator Text,List Paragraph Char Char Char,List Paragraph1,List Paragraph12,MAIN CONTENT,No Spacing1,Numbered Para 1"/>
    <w:basedOn w:val="Normal"/>
    <w:link w:val="ListParagraphChar"/>
    <w:uiPriority w:val="34"/>
    <w:qFormat/>
    <w:rsid w:val="00E664FF"/>
    <w:pPr>
      <w:suppressAutoHyphens/>
      <w:autoSpaceDN w:val="0"/>
      <w:spacing w:after="0" w:line="240" w:lineRule="auto"/>
      <w:ind w:left="720"/>
      <w:jc w:val="left"/>
      <w:textAlignment w:val="baseline"/>
    </w:pPr>
    <w:rPr>
      <w:rFonts w:ascii="Times New Roman" w:eastAsia="Times New Roman" w:hAnsi="Times New Roman" w:cs="Times New Roman"/>
      <w:szCs w:val="24"/>
      <w:lang w:val="en-GB" w:eastAsia="zh-CN"/>
    </w:rPr>
  </w:style>
  <w:style w:type="character" w:customStyle="1" w:styleId="ListParagraphChar">
    <w:name w:val="List Paragraph Char"/>
    <w:aliases w:val="2 Char,Strip Char,Akapit z listą BS Char,Bullet 1 Char,Bullet Points Char,Dot pt Char,F5 List Paragraph Char,Heading 2_sj Char,IFCL - List Paragraph Char,Indicator Text Char,List Paragraph Char Char Char Char,List Paragraph1 Char"/>
    <w:link w:val="ListParagraph"/>
    <w:uiPriority w:val="34"/>
    <w:qFormat/>
    <w:locked/>
    <w:rsid w:val="00484AD2"/>
    <w:rPr>
      <w:rFonts w:ascii="Times New Roman" w:eastAsia="Times New Roman" w:hAnsi="Times New Roman" w:cs="Times New Roman"/>
      <w:sz w:val="24"/>
      <w:szCs w:val="24"/>
      <w:lang w:val="en-GB" w:eastAsia="zh-CN"/>
    </w:rPr>
  </w:style>
  <w:style w:type="character" w:styleId="CommentReference">
    <w:name w:val="annotation reference"/>
    <w:basedOn w:val="DefaultParagraphFont"/>
    <w:unhideWhenUsed/>
    <w:rsid w:val="00CC1DD2"/>
    <w:rPr>
      <w:sz w:val="16"/>
      <w:szCs w:val="16"/>
    </w:rPr>
  </w:style>
  <w:style w:type="paragraph" w:styleId="CommentText">
    <w:name w:val="annotation text"/>
    <w:basedOn w:val="Normal"/>
    <w:link w:val="CommentTextChar1"/>
    <w:unhideWhenUsed/>
    <w:rsid w:val="00CC1DD2"/>
    <w:pPr>
      <w:spacing w:line="240" w:lineRule="auto"/>
    </w:pPr>
    <w:rPr>
      <w:sz w:val="20"/>
      <w:szCs w:val="20"/>
    </w:rPr>
  </w:style>
  <w:style w:type="character" w:customStyle="1" w:styleId="CommentTextChar1">
    <w:name w:val="Comment Text Char1"/>
    <w:basedOn w:val="DefaultParagraphFont"/>
    <w:link w:val="CommentText"/>
    <w:rsid w:val="00CC1DD2"/>
    <w:rPr>
      <w:sz w:val="20"/>
      <w:szCs w:val="20"/>
    </w:rPr>
  </w:style>
  <w:style w:type="paragraph" w:styleId="CommentSubject">
    <w:name w:val="annotation subject"/>
    <w:basedOn w:val="CommentText"/>
    <w:next w:val="CommentText"/>
    <w:link w:val="CommentSubjectChar1"/>
    <w:unhideWhenUsed/>
    <w:rsid w:val="00CC1DD2"/>
    <w:rPr>
      <w:b/>
      <w:bCs/>
    </w:rPr>
  </w:style>
  <w:style w:type="character" w:customStyle="1" w:styleId="CommentSubjectChar1">
    <w:name w:val="Comment Subject Char1"/>
    <w:basedOn w:val="CommentTextChar1"/>
    <w:link w:val="CommentSubject"/>
    <w:rsid w:val="00CC1DD2"/>
    <w:rPr>
      <w:b/>
      <w:bCs/>
      <w:sz w:val="20"/>
      <w:szCs w:val="20"/>
    </w:rPr>
  </w:style>
  <w:style w:type="paragraph" w:styleId="BalloonText">
    <w:name w:val="Balloon Text"/>
    <w:basedOn w:val="Normal"/>
    <w:link w:val="BalloonTextChar1"/>
    <w:unhideWhenUsed/>
    <w:rsid w:val="00CC1DD2"/>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rsid w:val="00CC1DD2"/>
    <w:rPr>
      <w:rFonts w:ascii="Segoe UI" w:hAnsi="Segoe UI" w:cs="Segoe UI"/>
      <w:sz w:val="18"/>
      <w:szCs w:val="18"/>
    </w:rPr>
  </w:style>
  <w:style w:type="paragraph" w:styleId="BodyText2">
    <w:name w:val="Body Text 2"/>
    <w:basedOn w:val="Normal"/>
    <w:link w:val="BodyText2Char"/>
    <w:rsid w:val="00156075"/>
    <w:pPr>
      <w:suppressAutoHyphens/>
      <w:autoSpaceDN w:val="0"/>
      <w:spacing w:after="0" w:line="240" w:lineRule="auto"/>
      <w:jc w:val="center"/>
      <w:textAlignment w:val="baseline"/>
    </w:pPr>
    <w:rPr>
      <w:rFonts w:ascii="Times New Roman" w:eastAsia="Times New Roman" w:hAnsi="Times New Roman" w:cs="Times New Roman"/>
      <w:b/>
      <w:sz w:val="28"/>
      <w:szCs w:val="24"/>
      <w:lang w:eastAsia="lv-LV"/>
    </w:rPr>
  </w:style>
  <w:style w:type="character" w:customStyle="1" w:styleId="BodyText2Char">
    <w:name w:val="Body Text 2 Char"/>
    <w:basedOn w:val="DefaultParagraphFont"/>
    <w:link w:val="BodyText2"/>
    <w:rsid w:val="00156075"/>
    <w:rPr>
      <w:rFonts w:ascii="Times New Roman" w:eastAsia="Times New Roman" w:hAnsi="Times New Roman" w:cs="Times New Roman"/>
      <w:b/>
      <w:sz w:val="28"/>
      <w:szCs w:val="24"/>
      <w:lang w:val="lv-LV" w:eastAsia="lv-LV"/>
    </w:rPr>
  </w:style>
  <w:style w:type="paragraph" w:styleId="BodyText">
    <w:name w:val="Body Text"/>
    <w:basedOn w:val="Normal"/>
    <w:link w:val="BodyTextChar"/>
    <w:rsid w:val="00156075"/>
    <w:pPr>
      <w:suppressAutoHyphens/>
      <w:autoSpaceDN w:val="0"/>
      <w:spacing w:after="0" w:line="240" w:lineRule="auto"/>
      <w:jc w:val="center"/>
      <w:textAlignment w:val="baseline"/>
    </w:pPr>
    <w:rPr>
      <w:rFonts w:ascii="Times New Roman" w:eastAsia="Times New Roman" w:hAnsi="Times New Roman" w:cs="Times New Roman"/>
      <w:b/>
      <w:sz w:val="52"/>
      <w:szCs w:val="44"/>
      <w:lang w:eastAsia="lv-LV"/>
    </w:rPr>
  </w:style>
  <w:style w:type="character" w:customStyle="1" w:styleId="BodyTextChar">
    <w:name w:val="Body Text Char"/>
    <w:basedOn w:val="DefaultParagraphFont"/>
    <w:link w:val="BodyText"/>
    <w:rsid w:val="00156075"/>
    <w:rPr>
      <w:rFonts w:ascii="Times New Roman" w:eastAsia="Times New Roman" w:hAnsi="Times New Roman" w:cs="Times New Roman"/>
      <w:b/>
      <w:sz w:val="52"/>
      <w:szCs w:val="44"/>
      <w:lang w:val="lv-LV" w:eastAsia="lv-LV"/>
    </w:rPr>
  </w:style>
  <w:style w:type="character" w:styleId="Emphasis">
    <w:name w:val="Emphasis"/>
    <w:basedOn w:val="DefaultParagraphFont"/>
    <w:qFormat/>
    <w:rsid w:val="00087312"/>
    <w:rPr>
      <w:i/>
      <w:iCs/>
    </w:rPr>
  </w:style>
  <w:style w:type="character" w:styleId="Hyperlink">
    <w:name w:val="Hyperlink"/>
    <w:basedOn w:val="DefaultParagraphFont"/>
    <w:uiPriority w:val="99"/>
    <w:unhideWhenUsed/>
    <w:rsid w:val="00484AD2"/>
    <w:rPr>
      <w:color w:val="0000FF"/>
      <w:u w:val="single"/>
    </w:rPr>
  </w:style>
  <w:style w:type="paragraph" w:customStyle="1" w:styleId="tv213">
    <w:name w:val="tv213"/>
    <w:basedOn w:val="Normal"/>
    <w:rsid w:val="00484AD2"/>
    <w:pPr>
      <w:spacing w:before="100" w:beforeAutospacing="1" w:after="100" w:afterAutospacing="1" w:line="240" w:lineRule="auto"/>
      <w:jc w:val="left"/>
    </w:pPr>
    <w:rPr>
      <w:rFonts w:ascii="Times New Roman" w:eastAsia="Times New Roman" w:hAnsi="Times New Roman" w:cs="Times New Roman"/>
      <w:szCs w:val="24"/>
      <w:lang w:eastAsia="lv-LV"/>
    </w:rPr>
  </w:style>
  <w:style w:type="paragraph" w:styleId="FootnoteText">
    <w:name w:val="footnote text"/>
    <w:basedOn w:val="Normal"/>
    <w:link w:val="FootnoteTextChar"/>
    <w:unhideWhenUsed/>
    <w:rsid w:val="00484AD2"/>
    <w:pPr>
      <w:spacing w:after="0" w:line="240" w:lineRule="auto"/>
      <w:jc w:val="left"/>
    </w:pPr>
    <w:rPr>
      <w:rFonts w:ascii="Calibri" w:hAnsi="Calibri" w:cs="Calibri"/>
      <w:sz w:val="20"/>
      <w:szCs w:val="20"/>
      <w:lang w:eastAsia="lv-LV"/>
    </w:rPr>
  </w:style>
  <w:style w:type="character" w:customStyle="1" w:styleId="FootnoteTextChar">
    <w:name w:val="Footnote Text Char"/>
    <w:basedOn w:val="DefaultParagraphFont"/>
    <w:link w:val="FootnoteText"/>
    <w:rsid w:val="00484AD2"/>
    <w:rPr>
      <w:rFonts w:ascii="Calibri" w:hAnsi="Calibri" w:cs="Calibri"/>
      <w:sz w:val="20"/>
      <w:szCs w:val="20"/>
      <w:lang w:val="lv-LV" w:eastAsia="lv-LV"/>
    </w:rPr>
  </w:style>
  <w:style w:type="character" w:styleId="FootnoteReference">
    <w:name w:val="footnote reference"/>
    <w:aliases w:val="Footnote Reference Number"/>
    <w:basedOn w:val="DefaultParagraphFont"/>
    <w:unhideWhenUsed/>
    <w:rsid w:val="00484AD2"/>
    <w:rPr>
      <w:vertAlign w:val="superscript"/>
    </w:rPr>
  </w:style>
  <w:style w:type="paragraph" w:styleId="Header">
    <w:name w:val="header"/>
    <w:basedOn w:val="Normal"/>
    <w:link w:val="HeaderChar"/>
    <w:unhideWhenUsed/>
    <w:rsid w:val="00F43457"/>
    <w:pPr>
      <w:tabs>
        <w:tab w:val="center" w:pos="4320"/>
        <w:tab w:val="right" w:pos="8640"/>
      </w:tabs>
      <w:spacing w:after="0" w:line="240" w:lineRule="auto"/>
    </w:pPr>
  </w:style>
  <w:style w:type="character" w:customStyle="1" w:styleId="HeaderChar">
    <w:name w:val="Header Char"/>
    <w:basedOn w:val="DefaultParagraphFont"/>
    <w:link w:val="Header"/>
    <w:rsid w:val="00F43457"/>
    <w:rPr>
      <w:sz w:val="24"/>
      <w:lang w:val="lv-LV"/>
    </w:rPr>
  </w:style>
  <w:style w:type="paragraph" w:styleId="Footer">
    <w:name w:val="footer"/>
    <w:basedOn w:val="Normal"/>
    <w:link w:val="FooterChar"/>
    <w:unhideWhenUsed/>
    <w:rsid w:val="00F43457"/>
    <w:pPr>
      <w:tabs>
        <w:tab w:val="center" w:pos="4320"/>
        <w:tab w:val="right" w:pos="8640"/>
      </w:tabs>
      <w:spacing w:after="0" w:line="240" w:lineRule="auto"/>
    </w:pPr>
  </w:style>
  <w:style w:type="character" w:customStyle="1" w:styleId="FooterChar">
    <w:name w:val="Footer Char"/>
    <w:basedOn w:val="DefaultParagraphFont"/>
    <w:link w:val="Footer"/>
    <w:rsid w:val="00F43457"/>
    <w:rPr>
      <w:sz w:val="24"/>
      <w:lang w:val="lv-LV"/>
    </w:rPr>
  </w:style>
  <w:style w:type="paragraph" w:styleId="Revision">
    <w:name w:val="Revision"/>
    <w:hidden/>
    <w:rsid w:val="00B342B6"/>
    <w:pPr>
      <w:spacing w:after="0" w:line="240" w:lineRule="auto"/>
    </w:pPr>
    <w:rPr>
      <w:sz w:val="24"/>
      <w:lang w:val="lv-LV"/>
    </w:rPr>
  </w:style>
  <w:style w:type="character" w:styleId="FollowedHyperlink">
    <w:name w:val="FollowedHyperlink"/>
    <w:basedOn w:val="DefaultParagraphFont"/>
    <w:unhideWhenUsed/>
    <w:rsid w:val="00BB4188"/>
    <w:rPr>
      <w:color w:val="800080" w:themeColor="followedHyperlink"/>
      <w:u w:val="single"/>
    </w:rPr>
  </w:style>
  <w:style w:type="character" w:customStyle="1" w:styleId="Heading3Char">
    <w:name w:val="Heading 3 Char"/>
    <w:basedOn w:val="DefaultParagraphFont"/>
    <w:link w:val="Heading3"/>
    <w:uiPriority w:val="9"/>
    <w:rsid w:val="00F645C9"/>
    <w:rPr>
      <w:rFonts w:asciiTheme="majorHAnsi" w:eastAsiaTheme="majorEastAsia" w:hAnsiTheme="majorHAnsi" w:cstheme="majorBidi"/>
      <w:color w:val="243F60" w:themeColor="accent1" w:themeShade="7F"/>
      <w:sz w:val="24"/>
      <w:szCs w:val="24"/>
      <w:lang w:val="lv-LV"/>
    </w:rPr>
  </w:style>
  <w:style w:type="paragraph" w:styleId="TOCHeading">
    <w:name w:val="TOC Heading"/>
    <w:basedOn w:val="Heading1"/>
    <w:next w:val="Normal"/>
    <w:uiPriority w:val="39"/>
    <w:unhideWhenUsed/>
    <w:qFormat/>
    <w:rsid w:val="00F3034F"/>
    <w:pPr>
      <w:spacing w:line="259" w:lineRule="auto"/>
      <w:jc w:val="left"/>
      <w:outlineLvl w:val="9"/>
    </w:pPr>
    <w:rPr>
      <w:lang w:val="en-US"/>
    </w:rPr>
  </w:style>
  <w:style w:type="paragraph" w:styleId="TOC1">
    <w:name w:val="toc 1"/>
    <w:basedOn w:val="Normal"/>
    <w:next w:val="Normal"/>
    <w:autoRedefine/>
    <w:uiPriority w:val="39"/>
    <w:unhideWhenUsed/>
    <w:rsid w:val="006E5141"/>
    <w:pPr>
      <w:tabs>
        <w:tab w:val="right" w:leader="dot" w:pos="8302"/>
      </w:tabs>
      <w:spacing w:after="60"/>
    </w:pPr>
  </w:style>
  <w:style w:type="paragraph" w:styleId="TOC2">
    <w:name w:val="toc 2"/>
    <w:basedOn w:val="Normal"/>
    <w:next w:val="Normal"/>
    <w:autoRedefine/>
    <w:uiPriority w:val="39"/>
    <w:unhideWhenUsed/>
    <w:rsid w:val="00F3034F"/>
    <w:pPr>
      <w:spacing w:after="100"/>
      <w:ind w:left="240"/>
    </w:pPr>
  </w:style>
  <w:style w:type="paragraph" w:styleId="TOC3">
    <w:name w:val="toc 3"/>
    <w:basedOn w:val="Normal"/>
    <w:next w:val="Normal"/>
    <w:autoRedefine/>
    <w:uiPriority w:val="39"/>
    <w:unhideWhenUsed/>
    <w:rsid w:val="00F3034F"/>
    <w:pPr>
      <w:spacing w:after="100"/>
      <w:ind w:left="480"/>
    </w:pPr>
  </w:style>
  <w:style w:type="character" w:customStyle="1" w:styleId="CommentReference1">
    <w:name w:val="Comment Reference1"/>
    <w:basedOn w:val="DefaultParagraphFont"/>
    <w:rsid w:val="000B366F"/>
    <w:rPr>
      <w:sz w:val="16"/>
      <w:szCs w:val="16"/>
    </w:rPr>
  </w:style>
  <w:style w:type="paragraph" w:customStyle="1" w:styleId="CommentText1">
    <w:name w:val="Comment Text1"/>
    <w:basedOn w:val="Normal"/>
    <w:rsid w:val="000B366F"/>
    <w:pPr>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rsid w:val="000B366F"/>
    <w:rPr>
      <w:sz w:val="20"/>
      <w:szCs w:val="20"/>
    </w:rPr>
  </w:style>
  <w:style w:type="paragraph" w:customStyle="1" w:styleId="CommentSubject1">
    <w:name w:val="Comment Subject1"/>
    <w:basedOn w:val="CommentText1"/>
    <w:next w:val="CommentText1"/>
    <w:rsid w:val="000B366F"/>
    <w:rPr>
      <w:b/>
      <w:bCs/>
    </w:rPr>
  </w:style>
  <w:style w:type="character" w:customStyle="1" w:styleId="CommentSubjectChar">
    <w:name w:val="Comment Subject Char"/>
    <w:basedOn w:val="CommentTextChar"/>
    <w:rsid w:val="000B366F"/>
    <w:rPr>
      <w:b/>
      <w:bCs/>
      <w:sz w:val="20"/>
      <w:szCs w:val="20"/>
    </w:rPr>
  </w:style>
  <w:style w:type="character" w:customStyle="1" w:styleId="BalloonTextChar">
    <w:name w:val="Balloon Text Char"/>
    <w:basedOn w:val="DefaultParagraphFont"/>
    <w:rsid w:val="000B366F"/>
    <w:rPr>
      <w:rFonts w:ascii="Segoe UI" w:hAnsi="Segoe UI" w:cs="Segoe UI"/>
      <w:sz w:val="18"/>
      <w:szCs w:val="18"/>
    </w:rPr>
  </w:style>
  <w:style w:type="numbering" w:customStyle="1" w:styleId="NoList1">
    <w:name w:val="No List1"/>
    <w:next w:val="NoList"/>
    <w:uiPriority w:val="99"/>
    <w:semiHidden/>
    <w:unhideWhenUsed/>
    <w:rsid w:val="00396403"/>
  </w:style>
  <w:style w:type="table" w:customStyle="1" w:styleId="TableGrid1">
    <w:name w:val="Table Grid1"/>
    <w:basedOn w:val="TableNormal"/>
    <w:next w:val="TableGrid"/>
    <w:uiPriority w:val="39"/>
    <w:unhideWhenUsed/>
    <w:rsid w:val="0039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3C9B"/>
    <w:pPr>
      <w:spacing w:before="100" w:beforeAutospacing="1" w:after="100" w:afterAutospacing="1" w:line="240" w:lineRule="auto"/>
      <w:jc w:val="left"/>
    </w:pPr>
    <w:rPr>
      <w:rFonts w:ascii="Times New Roman" w:eastAsia="Times New Roman" w:hAnsi="Times New Roman" w:cs="Times New Roman"/>
      <w:szCs w:val="24"/>
      <w:lang w:eastAsia="lv-LV"/>
    </w:rPr>
  </w:style>
  <w:style w:type="paragraph" w:customStyle="1" w:styleId="Default">
    <w:name w:val="Default"/>
    <w:rsid w:val="00C13C9B"/>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oklusjumarindkopasfonts">
    <w:name w:val="Noklusējuma rindkopas fonts"/>
    <w:basedOn w:val="DefaultParagraphFont"/>
    <w:rsid w:val="00F6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031331">
      <w:bodyDiv w:val="1"/>
      <w:marLeft w:val="0"/>
      <w:marRight w:val="0"/>
      <w:marTop w:val="0"/>
      <w:marBottom w:val="0"/>
      <w:divBdr>
        <w:top w:val="none" w:sz="0" w:space="0" w:color="auto"/>
        <w:left w:val="none" w:sz="0" w:space="0" w:color="auto"/>
        <w:bottom w:val="none" w:sz="0" w:space="0" w:color="auto"/>
        <w:right w:val="none" w:sz="0" w:space="0" w:color="auto"/>
      </w:divBdr>
    </w:div>
    <w:div w:id="529345116">
      <w:bodyDiv w:val="1"/>
      <w:marLeft w:val="0"/>
      <w:marRight w:val="0"/>
      <w:marTop w:val="0"/>
      <w:marBottom w:val="0"/>
      <w:divBdr>
        <w:top w:val="none" w:sz="0" w:space="0" w:color="auto"/>
        <w:left w:val="none" w:sz="0" w:space="0" w:color="auto"/>
        <w:bottom w:val="none" w:sz="0" w:space="0" w:color="auto"/>
        <w:right w:val="none" w:sz="0" w:space="0" w:color="auto"/>
      </w:divBdr>
    </w:div>
    <w:div w:id="546989488">
      <w:bodyDiv w:val="1"/>
      <w:marLeft w:val="0"/>
      <w:marRight w:val="0"/>
      <w:marTop w:val="0"/>
      <w:marBottom w:val="0"/>
      <w:divBdr>
        <w:top w:val="none" w:sz="0" w:space="0" w:color="auto"/>
        <w:left w:val="none" w:sz="0" w:space="0" w:color="auto"/>
        <w:bottom w:val="none" w:sz="0" w:space="0" w:color="auto"/>
        <w:right w:val="none" w:sz="0" w:space="0" w:color="auto"/>
      </w:divBdr>
    </w:div>
    <w:div w:id="791167742">
      <w:bodyDiv w:val="1"/>
      <w:marLeft w:val="0"/>
      <w:marRight w:val="0"/>
      <w:marTop w:val="0"/>
      <w:marBottom w:val="0"/>
      <w:divBdr>
        <w:top w:val="none" w:sz="0" w:space="0" w:color="auto"/>
        <w:left w:val="none" w:sz="0" w:space="0" w:color="auto"/>
        <w:bottom w:val="none" w:sz="0" w:space="0" w:color="auto"/>
        <w:right w:val="none" w:sz="0" w:space="0" w:color="auto"/>
      </w:divBdr>
    </w:div>
    <w:div w:id="852260577">
      <w:bodyDiv w:val="1"/>
      <w:marLeft w:val="0"/>
      <w:marRight w:val="0"/>
      <w:marTop w:val="0"/>
      <w:marBottom w:val="0"/>
      <w:divBdr>
        <w:top w:val="none" w:sz="0" w:space="0" w:color="auto"/>
        <w:left w:val="none" w:sz="0" w:space="0" w:color="auto"/>
        <w:bottom w:val="none" w:sz="0" w:space="0" w:color="auto"/>
        <w:right w:val="none" w:sz="0" w:space="0" w:color="auto"/>
      </w:divBdr>
    </w:div>
    <w:div w:id="907767663">
      <w:bodyDiv w:val="1"/>
      <w:marLeft w:val="0"/>
      <w:marRight w:val="0"/>
      <w:marTop w:val="0"/>
      <w:marBottom w:val="0"/>
      <w:divBdr>
        <w:top w:val="none" w:sz="0" w:space="0" w:color="auto"/>
        <w:left w:val="none" w:sz="0" w:space="0" w:color="auto"/>
        <w:bottom w:val="none" w:sz="0" w:space="0" w:color="auto"/>
        <w:right w:val="none" w:sz="0" w:space="0" w:color="auto"/>
      </w:divBdr>
    </w:div>
    <w:div w:id="915288644">
      <w:bodyDiv w:val="1"/>
      <w:marLeft w:val="0"/>
      <w:marRight w:val="0"/>
      <w:marTop w:val="0"/>
      <w:marBottom w:val="0"/>
      <w:divBdr>
        <w:top w:val="none" w:sz="0" w:space="0" w:color="auto"/>
        <w:left w:val="none" w:sz="0" w:space="0" w:color="auto"/>
        <w:bottom w:val="none" w:sz="0" w:space="0" w:color="auto"/>
        <w:right w:val="none" w:sz="0" w:space="0" w:color="auto"/>
      </w:divBdr>
    </w:div>
    <w:div w:id="1012758671">
      <w:bodyDiv w:val="1"/>
      <w:marLeft w:val="0"/>
      <w:marRight w:val="0"/>
      <w:marTop w:val="0"/>
      <w:marBottom w:val="0"/>
      <w:divBdr>
        <w:top w:val="none" w:sz="0" w:space="0" w:color="auto"/>
        <w:left w:val="none" w:sz="0" w:space="0" w:color="auto"/>
        <w:bottom w:val="none" w:sz="0" w:space="0" w:color="auto"/>
        <w:right w:val="none" w:sz="0" w:space="0" w:color="auto"/>
      </w:divBdr>
    </w:div>
    <w:div w:id="1202978923">
      <w:bodyDiv w:val="1"/>
      <w:marLeft w:val="0"/>
      <w:marRight w:val="0"/>
      <w:marTop w:val="0"/>
      <w:marBottom w:val="0"/>
      <w:divBdr>
        <w:top w:val="none" w:sz="0" w:space="0" w:color="auto"/>
        <w:left w:val="none" w:sz="0" w:space="0" w:color="auto"/>
        <w:bottom w:val="none" w:sz="0" w:space="0" w:color="auto"/>
        <w:right w:val="none" w:sz="0" w:space="0" w:color="auto"/>
      </w:divBdr>
    </w:div>
    <w:div w:id="1339965622">
      <w:bodyDiv w:val="1"/>
      <w:marLeft w:val="0"/>
      <w:marRight w:val="0"/>
      <w:marTop w:val="0"/>
      <w:marBottom w:val="0"/>
      <w:divBdr>
        <w:top w:val="none" w:sz="0" w:space="0" w:color="auto"/>
        <w:left w:val="none" w:sz="0" w:space="0" w:color="auto"/>
        <w:bottom w:val="none" w:sz="0" w:space="0" w:color="auto"/>
        <w:right w:val="none" w:sz="0" w:space="0" w:color="auto"/>
      </w:divBdr>
    </w:div>
    <w:div w:id="1467352931">
      <w:bodyDiv w:val="1"/>
      <w:marLeft w:val="0"/>
      <w:marRight w:val="0"/>
      <w:marTop w:val="0"/>
      <w:marBottom w:val="0"/>
      <w:divBdr>
        <w:top w:val="none" w:sz="0" w:space="0" w:color="auto"/>
        <w:left w:val="none" w:sz="0" w:space="0" w:color="auto"/>
        <w:bottom w:val="none" w:sz="0" w:space="0" w:color="auto"/>
        <w:right w:val="none" w:sz="0" w:space="0" w:color="auto"/>
      </w:divBdr>
    </w:div>
    <w:div w:id="1999459385">
      <w:bodyDiv w:val="1"/>
      <w:marLeft w:val="0"/>
      <w:marRight w:val="0"/>
      <w:marTop w:val="0"/>
      <w:marBottom w:val="0"/>
      <w:divBdr>
        <w:top w:val="none" w:sz="0" w:space="0" w:color="auto"/>
        <w:left w:val="none" w:sz="0" w:space="0" w:color="auto"/>
        <w:bottom w:val="none" w:sz="0" w:space="0" w:color="auto"/>
        <w:right w:val="none" w:sz="0" w:space="0" w:color="auto"/>
      </w:divBdr>
    </w:div>
    <w:div w:id="2007047210">
      <w:bodyDiv w:val="1"/>
      <w:marLeft w:val="0"/>
      <w:marRight w:val="0"/>
      <w:marTop w:val="0"/>
      <w:marBottom w:val="0"/>
      <w:divBdr>
        <w:top w:val="none" w:sz="0" w:space="0" w:color="auto"/>
        <w:left w:val="none" w:sz="0" w:space="0" w:color="auto"/>
        <w:bottom w:val="none" w:sz="0" w:space="0" w:color="auto"/>
        <w:right w:val="none" w:sz="0" w:space="0" w:color="auto"/>
      </w:divBdr>
    </w:div>
    <w:div w:id="2009795159">
      <w:bodyDiv w:val="1"/>
      <w:marLeft w:val="0"/>
      <w:marRight w:val="0"/>
      <w:marTop w:val="0"/>
      <w:marBottom w:val="0"/>
      <w:divBdr>
        <w:top w:val="none" w:sz="0" w:space="0" w:color="auto"/>
        <w:left w:val="none" w:sz="0" w:space="0" w:color="auto"/>
        <w:bottom w:val="none" w:sz="0" w:space="0" w:color="auto"/>
        <w:right w:val="none" w:sz="0" w:space="0" w:color="auto"/>
      </w:divBdr>
    </w:div>
    <w:div w:id="20149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kumi.lv/ta/id/281230-noteikumi-par-sabiedrisko-udenssaimniecibas-pakalpojumu-sniegsanu-un-lietosan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kumi.lv/doc.php?id=1998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12483-par-sabiedrisko-pakalpojumu-regulatorie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likumi.lv/ta/id/12483-par-sabiedrisko-pakalpojumu-regulatorie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space.lu.lv/dspace/bitstream/handle/7/5039/13869-Jurijs_Spiridonovs_2014.pdf?sequence=1" TargetMode="External"/><Relationship Id="rId2" Type="http://schemas.openxmlformats.org/officeDocument/2006/relationships/hyperlink" Target="https://www.sprk.gov.lv/index.php/content/gada-parskati-0" TargetMode="External"/><Relationship Id="rId1" Type="http://schemas.openxmlformats.org/officeDocument/2006/relationships/hyperlink" Target="http://www.vi.gov.lv/uploads/files/P%C4%81rskats%20par%20dzeram%C4%81%20%C5%ABdens%20kvalit%C4%81ti%20un%20uzraudz%C4%ABbu%202018%20gad%C4%81.pdf" TargetMode="External"/><Relationship Id="rId5" Type="http://schemas.openxmlformats.org/officeDocument/2006/relationships/hyperlink" Target="http://www.vi.gov.lv/lv/vides-veseliba/dzeramais-udens/dzerama-udens-ipasas-normas" TargetMode="External"/><Relationship Id="rId4" Type="http://schemas.openxmlformats.org/officeDocument/2006/relationships/hyperlink" Target="https://m.esfondi.lv/upload/Petijumi_un_izvertejumi/apraksti/exAnte_izvertejums_LV_KPMG_07_03_2014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3F71-091B-47FB-B090-F1765C81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92664</Words>
  <Characters>52819</Characters>
  <Application>Microsoft Office Word</Application>
  <DocSecurity>4</DocSecurity>
  <Lines>440</Lines>
  <Paragraphs>290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ŪdENSAPGĀDES INVESTĪCIJU PLĀNs 2021. – 2027. GADAM</vt:lpstr>
      <vt:lpstr>NOTEKŪDEŅU APSAIMNIEKOŠANAS INVESTĪCIJU PLĀNs 2021. – 2027. GADAM</vt:lpstr>
    </vt:vector>
  </TitlesOfParts>
  <Company/>
  <LinksUpToDate>false</LinksUpToDate>
  <CharactersWithSpaces>145193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ŪdENSAPGĀDES INVESTĪCIJU PLĀNs 2021. – 2027. GADAM</dc:title>
  <dc:subject>GALA ZIŅOJUMS</dc:subject>
  <dc:creator>SIA “ISMADE”</dc:creator>
  <cp:lastModifiedBy>Linda Fibiga</cp:lastModifiedBy>
  <cp:revision>2</cp:revision>
  <cp:lastPrinted>2020-07-03T07:41:00Z</cp:lastPrinted>
  <dcterms:created xsi:type="dcterms:W3CDTF">2020-11-25T09:14:00Z</dcterms:created>
  <dcterms:modified xsi:type="dcterms:W3CDTF">2020-11-25T09:14:00Z</dcterms:modified>
</cp:coreProperties>
</file>