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C2" w:rsidRPr="00460008" w:rsidRDefault="00E051C2" w:rsidP="003C60A2">
      <w:pPr>
        <w:spacing w:after="0" w:line="240" w:lineRule="auto"/>
        <w:ind w:left="0" w:firstLine="0"/>
        <w:jc w:val="center"/>
        <w:rPr>
          <w:sz w:val="20"/>
          <w:szCs w:val="20"/>
          <w:lang w:val="af-ZA"/>
        </w:rPr>
      </w:pPr>
    </w:p>
    <w:p w:rsidR="008F283D" w:rsidRPr="00460008" w:rsidRDefault="008F283D" w:rsidP="008F283D">
      <w:pPr>
        <w:ind w:left="0" w:firstLine="0"/>
        <w:jc w:val="both"/>
        <w:rPr>
          <w:b/>
          <w:szCs w:val="24"/>
          <w:lang w:val="af-ZA"/>
        </w:rPr>
      </w:pPr>
      <w:r w:rsidRPr="00460008">
        <w:rPr>
          <w:b/>
          <w:szCs w:val="24"/>
          <w:lang w:val="af-ZA"/>
        </w:rPr>
        <w:t xml:space="preserve">2. pielikums. </w:t>
      </w:r>
      <w:r w:rsidR="003175E1" w:rsidRPr="00460008">
        <w:rPr>
          <w:b/>
          <w:szCs w:val="24"/>
          <w:lang w:val="af-ZA"/>
        </w:rPr>
        <w:t>Nacionāla mēroga papildu pasākum</w:t>
      </w:r>
      <w:r w:rsidR="009E4108" w:rsidRPr="00460008">
        <w:rPr>
          <w:b/>
          <w:szCs w:val="24"/>
          <w:lang w:val="af-ZA"/>
        </w:rPr>
        <w:t>u</w:t>
      </w:r>
      <w:r w:rsidR="003175E1" w:rsidRPr="00460008">
        <w:rPr>
          <w:b/>
          <w:szCs w:val="24"/>
          <w:lang w:val="af-ZA"/>
        </w:rPr>
        <w:t xml:space="preserve"> </w:t>
      </w:r>
      <w:r w:rsidRPr="00460008">
        <w:rPr>
          <w:b/>
          <w:szCs w:val="24"/>
          <w:lang w:val="af-ZA"/>
        </w:rPr>
        <w:t>upju baseinu apgabalos 2022.-2027. gadam</w:t>
      </w:r>
      <w:r w:rsidR="009E4108" w:rsidRPr="00460008">
        <w:rPr>
          <w:b/>
          <w:szCs w:val="24"/>
          <w:lang w:val="af-ZA"/>
        </w:rPr>
        <w:t xml:space="preserve"> ietekmes uz vidi vērtējums</w:t>
      </w:r>
    </w:p>
    <w:p w:rsidR="00E051C2" w:rsidRPr="00460008" w:rsidRDefault="00E051C2" w:rsidP="008F283D">
      <w:pPr>
        <w:ind w:left="0" w:firstLine="0"/>
        <w:jc w:val="both"/>
        <w:rPr>
          <w:sz w:val="20"/>
          <w:szCs w:val="20"/>
          <w:lang w:val="af-ZA"/>
        </w:rPr>
      </w:pPr>
    </w:p>
    <w:p w:rsidR="00E051C2" w:rsidRPr="00460008" w:rsidRDefault="00E051C2" w:rsidP="003C60A2">
      <w:pPr>
        <w:spacing w:after="0" w:line="240" w:lineRule="auto"/>
        <w:ind w:left="0" w:firstLine="0"/>
        <w:rPr>
          <w:sz w:val="20"/>
          <w:szCs w:val="20"/>
          <w:lang w:val="af-ZA"/>
        </w:rPr>
      </w:pPr>
    </w:p>
    <w:tbl>
      <w:tblPr>
        <w:tblStyle w:val="TableGrid"/>
        <w:tblW w:w="13834" w:type="dxa"/>
        <w:tblInd w:w="447" w:type="dxa"/>
        <w:tblCellMar>
          <w:top w:w="12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4608"/>
        <w:gridCol w:w="1714"/>
        <w:gridCol w:w="1984"/>
        <w:gridCol w:w="2552"/>
        <w:gridCol w:w="1701"/>
        <w:gridCol w:w="1275"/>
      </w:tblGrid>
      <w:tr w:rsidR="005C40F1" w:rsidRPr="00460008" w:rsidTr="003B15C9">
        <w:trPr>
          <w:trHeight w:val="284"/>
        </w:trPr>
        <w:tc>
          <w:tcPr>
            <w:tcW w:w="460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F1" w:rsidRPr="00460008" w:rsidRDefault="005C40F1" w:rsidP="003C60A2">
            <w:pPr>
              <w:spacing w:after="0" w:line="240" w:lineRule="auto"/>
              <w:ind w:left="0" w:firstLine="0"/>
              <w:rPr>
                <w:sz w:val="20"/>
                <w:szCs w:val="20"/>
                <w:lang w:val="af-ZA"/>
              </w:rPr>
            </w:pPr>
            <w:r w:rsidRPr="00460008">
              <w:rPr>
                <w:b/>
                <w:sz w:val="20"/>
                <w:szCs w:val="20"/>
                <w:lang w:val="af-ZA"/>
              </w:rPr>
              <w:t xml:space="preserve">Pasākumi izvirzītā mērķa sasniegšanai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F1" w:rsidRPr="00460008" w:rsidRDefault="005C40F1" w:rsidP="003C60A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b/>
                <w:sz w:val="20"/>
                <w:szCs w:val="20"/>
                <w:lang w:val="af-ZA"/>
              </w:rPr>
              <w:t xml:space="preserve">Izpildes termiņš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F1" w:rsidRPr="00460008" w:rsidRDefault="005C40F1" w:rsidP="003C60A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b/>
                <w:sz w:val="20"/>
                <w:szCs w:val="20"/>
                <w:lang w:val="af-ZA"/>
              </w:rPr>
              <w:t xml:space="preserve">Atbildīgā institūcija un iesaistītās institūcijas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F1" w:rsidRPr="00460008" w:rsidRDefault="005C40F1" w:rsidP="003C60A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b/>
                <w:sz w:val="20"/>
                <w:szCs w:val="20"/>
                <w:lang w:val="af-ZA"/>
              </w:rPr>
              <w:t xml:space="preserve">Pasākuma izpildes rezultāts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F1" w:rsidRPr="00460008" w:rsidRDefault="005C40F1" w:rsidP="003C60A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b/>
                <w:sz w:val="20"/>
                <w:szCs w:val="20"/>
                <w:lang w:val="af-ZA"/>
              </w:rPr>
              <w:t>Ietekme uz vidi</w:t>
            </w:r>
          </w:p>
        </w:tc>
      </w:tr>
      <w:tr w:rsidR="005C40F1" w:rsidRPr="00460008" w:rsidTr="00273C34">
        <w:trPr>
          <w:trHeight w:val="756"/>
        </w:trPr>
        <w:tc>
          <w:tcPr>
            <w:tcW w:w="46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F1" w:rsidRPr="00460008" w:rsidRDefault="005C40F1" w:rsidP="003C60A2">
            <w:pPr>
              <w:spacing w:after="0" w:line="240" w:lineRule="auto"/>
              <w:ind w:left="0" w:firstLine="0"/>
              <w:rPr>
                <w:sz w:val="20"/>
                <w:szCs w:val="20"/>
                <w:lang w:val="af-ZA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F1" w:rsidRPr="00460008" w:rsidRDefault="005C40F1" w:rsidP="003C60A2">
            <w:pPr>
              <w:spacing w:after="0" w:line="240" w:lineRule="auto"/>
              <w:ind w:left="0" w:firstLine="0"/>
              <w:rPr>
                <w:sz w:val="20"/>
                <w:szCs w:val="20"/>
                <w:lang w:val="af-ZA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F1" w:rsidRPr="00460008" w:rsidRDefault="005C40F1" w:rsidP="003C60A2">
            <w:pPr>
              <w:spacing w:after="0" w:line="240" w:lineRule="auto"/>
              <w:ind w:left="0" w:firstLine="0"/>
              <w:rPr>
                <w:sz w:val="20"/>
                <w:szCs w:val="20"/>
                <w:lang w:val="af-Z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F1" w:rsidRPr="00460008" w:rsidRDefault="005C40F1" w:rsidP="003C60A2">
            <w:pPr>
              <w:spacing w:after="0" w:line="240" w:lineRule="auto"/>
              <w:ind w:left="0" w:firstLine="0"/>
              <w:rPr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F1" w:rsidRPr="00460008" w:rsidRDefault="005C40F1" w:rsidP="003C60A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af-ZA"/>
              </w:rPr>
            </w:pPr>
            <w:r w:rsidRPr="00460008">
              <w:rPr>
                <w:b/>
                <w:sz w:val="20"/>
                <w:szCs w:val="20"/>
                <w:lang w:val="af-ZA"/>
              </w:rPr>
              <w:t>Pozitīva (+), neitrāla (</w:t>
            </w:r>
            <w:r w:rsidRPr="00460008">
              <w:rPr>
                <w:sz w:val="20"/>
                <w:szCs w:val="20"/>
                <w:lang w:val="af-ZA"/>
              </w:rPr>
              <w:t>0</w:t>
            </w:r>
            <w:r w:rsidRPr="00460008">
              <w:rPr>
                <w:b/>
                <w:sz w:val="20"/>
                <w:szCs w:val="20"/>
                <w:lang w:val="af-ZA"/>
              </w:rPr>
              <w:t>) vai negatīva (-)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0F1" w:rsidRPr="00460008" w:rsidRDefault="005C40F1" w:rsidP="003C60A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af-ZA"/>
              </w:rPr>
            </w:pPr>
            <w:r w:rsidRPr="00460008">
              <w:rPr>
                <w:b/>
                <w:sz w:val="20"/>
                <w:szCs w:val="20"/>
                <w:lang w:val="af-ZA"/>
              </w:rPr>
              <w:t>Tieša vai netieša</w:t>
            </w:r>
          </w:p>
          <w:p w:rsidR="005C40F1" w:rsidRPr="00460008" w:rsidRDefault="005C40F1" w:rsidP="003C60A2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af-ZA"/>
              </w:rPr>
            </w:pPr>
            <w:r w:rsidRPr="00460008">
              <w:rPr>
                <w:b/>
                <w:sz w:val="20"/>
                <w:szCs w:val="20"/>
                <w:lang w:val="af-ZA"/>
              </w:rPr>
              <w:t>(ja ir)</w:t>
            </w:r>
          </w:p>
        </w:tc>
      </w:tr>
      <w:tr w:rsidR="00E051C2" w:rsidRPr="00460008" w:rsidTr="003B15C9">
        <w:trPr>
          <w:trHeight w:val="480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C2" w:rsidRPr="00460008" w:rsidRDefault="003175E1" w:rsidP="003C60A2">
            <w:pPr>
              <w:spacing w:after="0" w:line="240" w:lineRule="auto"/>
              <w:ind w:left="0" w:firstLine="0"/>
              <w:rPr>
                <w:sz w:val="20"/>
                <w:szCs w:val="20"/>
                <w:lang w:val="af-ZA"/>
              </w:rPr>
            </w:pPr>
            <w:r w:rsidRPr="00460008">
              <w:rPr>
                <w:b/>
                <w:sz w:val="20"/>
                <w:szCs w:val="20"/>
                <w:lang w:val="af-ZA"/>
              </w:rPr>
              <w:t>Plānā noteiktais mērķis: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C2" w:rsidRPr="00460008" w:rsidRDefault="003175E1" w:rsidP="003C60A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b/>
                <w:sz w:val="20"/>
                <w:szCs w:val="20"/>
                <w:lang w:val="af-ZA"/>
              </w:rPr>
              <w:t>A</w:t>
            </w:r>
            <w:r w:rsidR="00C00E83" w:rsidRPr="00460008">
              <w:rPr>
                <w:b/>
                <w:sz w:val="20"/>
                <w:szCs w:val="20"/>
                <w:lang w:val="af-ZA"/>
              </w:rPr>
              <w:t>1</w:t>
            </w:r>
            <w:r w:rsidRPr="00460008">
              <w:rPr>
                <w:b/>
                <w:sz w:val="20"/>
                <w:szCs w:val="20"/>
                <w:lang w:val="af-ZA"/>
              </w:rPr>
              <w:t>: Sasniegt labu ūdeņu stāvokli visos virszemes ūdensobjektos un nodrošināt esošā stāvokļa nepasliktināšanos riska ūdensobjektos</w:t>
            </w:r>
            <w:r w:rsidR="003B15C9" w:rsidRPr="00460008">
              <w:rPr>
                <w:b/>
                <w:sz w:val="20"/>
                <w:szCs w:val="20"/>
                <w:lang w:val="af-ZA"/>
              </w:rPr>
              <w:t xml:space="preserve"> </w:t>
            </w:r>
          </w:p>
        </w:tc>
      </w:tr>
      <w:tr w:rsidR="00E051C2" w:rsidRPr="00460008" w:rsidTr="003B15C9">
        <w:trPr>
          <w:trHeight w:val="480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C2" w:rsidRPr="00460008" w:rsidRDefault="003175E1" w:rsidP="003C60A2">
            <w:pPr>
              <w:spacing w:after="0" w:line="240" w:lineRule="auto"/>
              <w:ind w:left="0" w:firstLine="0"/>
              <w:rPr>
                <w:sz w:val="20"/>
                <w:szCs w:val="20"/>
                <w:lang w:val="af-ZA"/>
              </w:rPr>
            </w:pPr>
            <w:r w:rsidRPr="00460008">
              <w:rPr>
                <w:b/>
                <w:sz w:val="20"/>
                <w:szCs w:val="20"/>
                <w:lang w:val="af-ZA"/>
              </w:rPr>
              <w:t>Rīcības virziens mērķa sasniegšanai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C2" w:rsidRPr="00460008" w:rsidRDefault="003175E1" w:rsidP="003C60A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b/>
                <w:sz w:val="20"/>
                <w:szCs w:val="20"/>
                <w:lang w:val="af-ZA"/>
              </w:rPr>
              <w:t xml:space="preserve">A1: Aktīvi informēt sabiedrību un interešu grupas par upju baseinu apsaimniekošanu, iesaistīt tos ūdeņu apsaimniekošanas un aizsardzības pasākumos </w:t>
            </w:r>
          </w:p>
        </w:tc>
      </w:tr>
      <w:tr w:rsidR="006E4437" w:rsidRPr="00460008" w:rsidTr="00F45729">
        <w:trPr>
          <w:trHeight w:val="1469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A1.1.Organizēt izglītojošus pasākumus lauksaimniekiem, mežsaimniekiem, zivsaimniekiem un notekūdeņu apsaimniekotājiem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2027. g. ik gadu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4858D0">
            <w:pPr>
              <w:rPr>
                <w:b/>
                <w:sz w:val="20"/>
                <w:szCs w:val="20"/>
              </w:rPr>
            </w:pPr>
            <w:r w:rsidRPr="00460008">
              <w:rPr>
                <w:b/>
                <w:sz w:val="20"/>
                <w:szCs w:val="20"/>
              </w:rPr>
              <w:t xml:space="preserve">ZM, VARAM, BIOR, LŪKA, LLU, </w:t>
            </w:r>
            <w:r w:rsidRPr="00460008">
              <w:rPr>
                <w:b/>
                <w:bCs/>
                <w:sz w:val="20"/>
                <w:szCs w:val="20"/>
              </w:rPr>
              <w:t>LLKC, LVĢMC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Īstenoti izglītojošie semināri, uzlabotas zināšanas par nelabvēlīgās ietekmes uz ūdeņiem mazināšanu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F45729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437" w:rsidRPr="00460008" w:rsidRDefault="00456310" w:rsidP="00F45729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  <w:tr w:rsidR="006E4437" w:rsidRPr="00460008" w:rsidTr="00F45729">
        <w:trPr>
          <w:trHeight w:val="394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 xml:space="preserve">A1.2. Informēt svarīgākās </w:t>
            </w:r>
            <w:proofErr w:type="spellStart"/>
            <w:r w:rsidRPr="00460008">
              <w:rPr>
                <w:sz w:val="20"/>
                <w:szCs w:val="20"/>
              </w:rPr>
              <w:t>mērķgrupas</w:t>
            </w:r>
            <w:proofErr w:type="spellEnd"/>
            <w:r w:rsidRPr="00460008">
              <w:rPr>
                <w:sz w:val="20"/>
                <w:szCs w:val="20"/>
              </w:rPr>
              <w:t xml:space="preserve"> par UBAP 2022.-2027. gadam iekļautajiem novērtējumiem, veicamajām rīcībām, sekmējot pasākumu programmas īstenošanu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4858D0">
            <w:pPr>
              <w:rPr>
                <w:b/>
                <w:bCs/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2027. g. ik gadu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4858D0">
            <w:pPr>
              <w:rPr>
                <w:sz w:val="20"/>
                <w:szCs w:val="20"/>
              </w:rPr>
            </w:pPr>
            <w:r w:rsidRPr="00460008">
              <w:rPr>
                <w:b/>
                <w:sz w:val="20"/>
                <w:szCs w:val="20"/>
              </w:rPr>
              <w:t>LVĢMC</w:t>
            </w:r>
          </w:p>
          <w:p w:rsidR="006E4437" w:rsidRPr="00460008" w:rsidRDefault="006E4437" w:rsidP="004858D0">
            <w:pPr>
              <w:rPr>
                <w:sz w:val="20"/>
                <w:szCs w:val="20"/>
              </w:rPr>
            </w:pPr>
          </w:p>
          <w:p w:rsidR="006E4437" w:rsidRPr="00460008" w:rsidRDefault="006E4437" w:rsidP="004858D0">
            <w:pPr>
              <w:rPr>
                <w:b/>
                <w:bCs/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VARAM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4858D0">
            <w:pPr>
              <w:rPr>
                <w:b/>
                <w:bCs/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 xml:space="preserve">Īstenoti 10 komunikācijas pasākumi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F45729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437" w:rsidRPr="00460008" w:rsidRDefault="00456310" w:rsidP="00F45729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  <w:tr w:rsidR="00460008" w:rsidRPr="00460008" w:rsidTr="00F45729">
        <w:trPr>
          <w:trHeight w:val="394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008" w:rsidRPr="00460008" w:rsidRDefault="00460008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A1.3. Organizēt izglītojošos pasākumus NAI operatoriem 2 reizes gadā, skaidrojot pareizus un efektīvus NAI ekspluatācijas principus, lai samazinātu notekūdeņu nelabvēlīgo ietekmi uz virszemes ūdeņiem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008" w:rsidRPr="00460008" w:rsidRDefault="00460008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2027. g. ik gadu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008" w:rsidRPr="00460008" w:rsidRDefault="00460008" w:rsidP="004858D0">
            <w:pPr>
              <w:rPr>
                <w:b/>
                <w:sz w:val="20"/>
                <w:szCs w:val="20"/>
              </w:rPr>
            </w:pPr>
            <w:r w:rsidRPr="00460008">
              <w:rPr>
                <w:b/>
                <w:sz w:val="20"/>
                <w:szCs w:val="20"/>
              </w:rPr>
              <w:t>VARAM, LŪKA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008" w:rsidRPr="00460008" w:rsidRDefault="00460008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Īstenoti izglītojošie semināri NAI operatoriem, iegūta izpratne par efektīvu NAI ekspluatēšanu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008" w:rsidRPr="00460008" w:rsidRDefault="00460008" w:rsidP="00F45729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008" w:rsidRPr="00460008" w:rsidRDefault="00456310" w:rsidP="00F45729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</w:tbl>
    <w:p w:rsidR="003C60A2" w:rsidRPr="00460008" w:rsidRDefault="003C60A2">
      <w:pPr>
        <w:rPr>
          <w:lang w:val="af-ZA"/>
        </w:rPr>
      </w:pPr>
      <w:r w:rsidRPr="00460008">
        <w:rPr>
          <w:lang w:val="af-ZA"/>
        </w:rPr>
        <w:br w:type="page"/>
      </w:r>
      <w:bookmarkStart w:id="0" w:name="_GoBack"/>
      <w:bookmarkEnd w:id="0"/>
    </w:p>
    <w:tbl>
      <w:tblPr>
        <w:tblStyle w:val="TableGrid"/>
        <w:tblW w:w="13826" w:type="dxa"/>
        <w:tblInd w:w="447" w:type="dxa"/>
        <w:tblCellMar>
          <w:top w:w="10" w:type="dxa"/>
          <w:left w:w="98" w:type="dxa"/>
          <w:right w:w="41" w:type="dxa"/>
        </w:tblCellMar>
        <w:tblLook w:val="04A0" w:firstRow="1" w:lastRow="0" w:firstColumn="1" w:lastColumn="0" w:noHBand="0" w:noVBand="1"/>
      </w:tblPr>
      <w:tblGrid>
        <w:gridCol w:w="4600"/>
        <w:gridCol w:w="1714"/>
        <w:gridCol w:w="1984"/>
        <w:gridCol w:w="2552"/>
        <w:gridCol w:w="1701"/>
        <w:gridCol w:w="1275"/>
      </w:tblGrid>
      <w:tr w:rsidR="005F51EA" w:rsidRPr="00460008" w:rsidTr="003C60A2">
        <w:trPr>
          <w:trHeight w:val="290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1EA" w:rsidRPr="00460008" w:rsidRDefault="005F51EA" w:rsidP="003C60A2">
            <w:pPr>
              <w:spacing w:after="0" w:line="240" w:lineRule="auto"/>
              <w:ind w:left="0" w:firstLine="0"/>
              <w:rPr>
                <w:sz w:val="20"/>
                <w:szCs w:val="20"/>
                <w:lang w:val="af-ZA"/>
              </w:rPr>
            </w:pPr>
            <w:r w:rsidRPr="00460008">
              <w:rPr>
                <w:b/>
                <w:sz w:val="20"/>
                <w:szCs w:val="20"/>
                <w:lang w:val="af-ZA"/>
              </w:rPr>
              <w:lastRenderedPageBreak/>
              <w:t xml:space="preserve">Rīcības virziens mērķa sasniegšanai 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1EA" w:rsidRPr="00460008" w:rsidRDefault="005F51EA" w:rsidP="003C60A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b/>
                <w:sz w:val="20"/>
                <w:szCs w:val="20"/>
                <w:lang w:val="af-ZA"/>
              </w:rPr>
              <w:t xml:space="preserve">A2: Samazināt ūdeņu hidroloģisko un morfoloģisko pārveidojumu ietekmi uz ūdeņu stāvokli </w:t>
            </w:r>
          </w:p>
        </w:tc>
      </w:tr>
      <w:tr w:rsidR="00CA007C" w:rsidRPr="00460008" w:rsidTr="00CA007C">
        <w:trPr>
          <w:trHeight w:val="3052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A2.1. Veikt bebru aizsprostu inventarizāciju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 xml:space="preserve">2027. g.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b/>
                <w:sz w:val="20"/>
                <w:szCs w:val="20"/>
              </w:rPr>
            </w:pPr>
            <w:r w:rsidRPr="00460008">
              <w:rPr>
                <w:b/>
                <w:sz w:val="20"/>
                <w:szCs w:val="20"/>
              </w:rPr>
              <w:t>VMD, DAP, LVMI "Silava"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Sagatavots bebru aizsprostu novērtējums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CA007C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CA007C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  <w:tr w:rsidR="00CA007C" w:rsidRPr="00460008" w:rsidTr="00F45729">
        <w:trPr>
          <w:trHeight w:val="2317"/>
        </w:trPr>
        <w:tc>
          <w:tcPr>
            <w:tcW w:w="4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A2.2. Veikt bebru aizsprostu nojaukšanu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2027. g.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b/>
                <w:sz w:val="20"/>
                <w:szCs w:val="20"/>
              </w:rPr>
            </w:pPr>
            <w:r w:rsidRPr="00460008">
              <w:rPr>
                <w:b/>
                <w:sz w:val="20"/>
                <w:szCs w:val="20"/>
              </w:rPr>
              <w:t>Pašvaldības, NVO, zemju īpašnieki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Nojaukti nozīmīgākie bebru aizsprosti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F45729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F45729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sz w:val="20"/>
                <w:szCs w:val="20"/>
                <w:lang w:val="af-ZA"/>
              </w:rPr>
              <w:t>tieša</w:t>
            </w:r>
          </w:p>
        </w:tc>
      </w:tr>
      <w:tr w:rsidR="00CA007C" w:rsidRPr="00460008" w:rsidTr="00F45729">
        <w:trPr>
          <w:trHeight w:val="2317"/>
        </w:trPr>
        <w:tc>
          <w:tcPr>
            <w:tcW w:w="4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A2.3. Veikt izpēti par polderu darbības ietekmi uz ūdeņu kvalitāti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2027. g.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b/>
                <w:sz w:val="20"/>
                <w:szCs w:val="20"/>
              </w:rPr>
            </w:pPr>
            <w:r w:rsidRPr="00460008">
              <w:rPr>
                <w:b/>
                <w:sz w:val="20"/>
                <w:szCs w:val="20"/>
              </w:rPr>
              <w:t>ZM, VARAM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Izstrādāti priekšlikumi polderu ietekmes mazināšanai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  <w:tr w:rsidR="00CA007C" w:rsidRPr="00460008" w:rsidTr="00F45729">
        <w:trPr>
          <w:trHeight w:val="2317"/>
        </w:trPr>
        <w:tc>
          <w:tcPr>
            <w:tcW w:w="4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lastRenderedPageBreak/>
              <w:t>A2.4. Tehnisko vadlīniju izstrāde laterālās nepārtrauktības nodrošināšanai riska ŪO ārpus ĪADT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2027. g.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b/>
                <w:sz w:val="20"/>
                <w:szCs w:val="20"/>
              </w:rPr>
            </w:pPr>
            <w:r w:rsidRPr="00460008">
              <w:rPr>
                <w:b/>
                <w:sz w:val="20"/>
                <w:szCs w:val="20"/>
              </w:rPr>
              <w:t>VARAM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Izstrādātas vadlīnijas pasākumu ieviešanai ūdensobjektos, kuri neatrodas īpaši aizsargājamās dabas teritorijās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  <w:tr w:rsidR="00CA007C" w:rsidRPr="00460008" w:rsidTr="00F45729">
        <w:trPr>
          <w:trHeight w:val="2317"/>
        </w:trPr>
        <w:tc>
          <w:tcPr>
            <w:tcW w:w="4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 xml:space="preserve">A2.5. Veikt izpēti ĪADT par tehnisko pasākumu piemērotību un piemērošanu riska ŪO </w:t>
            </w:r>
            <w:proofErr w:type="spellStart"/>
            <w:r w:rsidRPr="00460008">
              <w:rPr>
                <w:sz w:val="20"/>
                <w:szCs w:val="20"/>
              </w:rPr>
              <w:t>hidromorfoloģisko</w:t>
            </w:r>
            <w:proofErr w:type="spellEnd"/>
            <w:r w:rsidRPr="00460008">
              <w:rPr>
                <w:sz w:val="20"/>
                <w:szCs w:val="20"/>
              </w:rPr>
              <w:t xml:space="preserve"> pārveidojumu ietekmes mazināšanai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2027. g.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b/>
                <w:sz w:val="20"/>
                <w:szCs w:val="20"/>
              </w:rPr>
            </w:pPr>
            <w:r w:rsidRPr="00460008">
              <w:rPr>
                <w:b/>
                <w:sz w:val="20"/>
                <w:szCs w:val="20"/>
              </w:rPr>
              <w:t>VARAM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Izstrādāti noteikumi tehnisko pasākumu ieviešanai īpaši aizsargājamās dabas teritorijās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</w:tbl>
    <w:p w:rsidR="00E2100A" w:rsidRPr="00460008" w:rsidRDefault="00E2100A" w:rsidP="003C60A2">
      <w:pPr>
        <w:spacing w:after="0" w:line="240" w:lineRule="auto"/>
        <w:ind w:left="0" w:firstLine="0"/>
        <w:rPr>
          <w:sz w:val="20"/>
          <w:szCs w:val="20"/>
          <w:lang w:val="af-ZA"/>
        </w:rPr>
      </w:pPr>
    </w:p>
    <w:p w:rsidR="00E2100A" w:rsidRPr="00460008" w:rsidRDefault="00E2100A" w:rsidP="003C60A2">
      <w:pPr>
        <w:spacing w:after="0" w:line="240" w:lineRule="auto"/>
        <w:ind w:left="0" w:firstLine="0"/>
        <w:rPr>
          <w:sz w:val="20"/>
          <w:szCs w:val="20"/>
          <w:lang w:val="af-ZA"/>
        </w:rPr>
      </w:pPr>
      <w:r w:rsidRPr="00460008">
        <w:rPr>
          <w:sz w:val="20"/>
          <w:szCs w:val="20"/>
          <w:lang w:val="af-ZA"/>
        </w:rPr>
        <w:br w:type="page"/>
      </w:r>
    </w:p>
    <w:p w:rsidR="00E051C2" w:rsidRPr="00460008" w:rsidRDefault="00E051C2" w:rsidP="003C60A2">
      <w:pPr>
        <w:spacing w:after="0" w:line="240" w:lineRule="auto"/>
        <w:ind w:left="0" w:firstLine="0"/>
        <w:rPr>
          <w:sz w:val="20"/>
          <w:szCs w:val="20"/>
          <w:lang w:val="af-ZA"/>
        </w:rPr>
      </w:pPr>
    </w:p>
    <w:tbl>
      <w:tblPr>
        <w:tblStyle w:val="TableGrid"/>
        <w:tblW w:w="13834" w:type="dxa"/>
        <w:tblInd w:w="447" w:type="dxa"/>
        <w:tblCellMar>
          <w:top w:w="10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4621"/>
        <w:gridCol w:w="1701"/>
        <w:gridCol w:w="1984"/>
        <w:gridCol w:w="2552"/>
        <w:gridCol w:w="1701"/>
        <w:gridCol w:w="1275"/>
      </w:tblGrid>
      <w:tr w:rsidR="00E051C2" w:rsidRPr="00460008" w:rsidTr="003B15C9">
        <w:trPr>
          <w:trHeight w:val="670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C2" w:rsidRPr="00460008" w:rsidRDefault="003175E1" w:rsidP="003C60A2">
            <w:pPr>
              <w:spacing w:after="0" w:line="240" w:lineRule="auto"/>
              <w:ind w:left="0" w:firstLine="0"/>
              <w:rPr>
                <w:sz w:val="20"/>
                <w:szCs w:val="20"/>
                <w:lang w:val="af-ZA"/>
              </w:rPr>
            </w:pPr>
            <w:r w:rsidRPr="00460008">
              <w:rPr>
                <w:b/>
                <w:sz w:val="20"/>
                <w:szCs w:val="20"/>
                <w:lang w:val="af-ZA"/>
              </w:rPr>
              <w:t xml:space="preserve">Rīcības virziens mērķa sasniegšanai </w:t>
            </w:r>
          </w:p>
        </w:tc>
        <w:tc>
          <w:tcPr>
            <w:tcW w:w="92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C2" w:rsidRPr="00460008" w:rsidRDefault="003175E1" w:rsidP="003C60A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b/>
                <w:sz w:val="20"/>
                <w:szCs w:val="20"/>
                <w:lang w:val="af-ZA"/>
              </w:rPr>
              <w:t xml:space="preserve">A3: Papildināt normatīvos aktus un plānošanas dokumentus ar nosacījumiem un informāciju par ūdens resursu apsaimniekošanu un aizsardzību </w:t>
            </w:r>
          </w:p>
        </w:tc>
      </w:tr>
      <w:tr w:rsidR="006E4437" w:rsidRPr="00460008" w:rsidTr="00F45729">
        <w:trPr>
          <w:trHeight w:val="1289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A3.1. Veikt grozījumus Ministru kabineta noteikumos Nr. 418 "Noteikumi par riska ūdensobjektiem" - iekļaut jaunus riska ūdensobjektus un svītrot tos ūdensobjektus, kuri vairs nav klasificējami kā riska ūdensobjekti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 xml:space="preserve">2022. g.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4858D0">
            <w:pPr>
              <w:rPr>
                <w:b/>
                <w:sz w:val="20"/>
                <w:szCs w:val="20"/>
              </w:rPr>
            </w:pPr>
            <w:r w:rsidRPr="00460008">
              <w:rPr>
                <w:b/>
                <w:sz w:val="20"/>
                <w:szCs w:val="20"/>
              </w:rPr>
              <w:t xml:space="preserve">VARAM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Veikti grozījumi MK noteikumu Nr. 418  pielikumos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F45729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F45729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sz w:val="20"/>
                <w:szCs w:val="20"/>
                <w:lang w:val="af-ZA"/>
              </w:rPr>
              <w:t>netieša</w:t>
            </w:r>
          </w:p>
        </w:tc>
      </w:tr>
      <w:tr w:rsidR="006E4437" w:rsidRPr="00460008" w:rsidTr="00F45729">
        <w:trPr>
          <w:trHeight w:val="1968"/>
        </w:trPr>
        <w:tc>
          <w:tcPr>
            <w:tcW w:w="46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A3.2. Veikt grozījumus MK noteikumos Nr. 34 (22.01.2002) “Noteikumi par piesārņojošo vielu emisiju ūdenī”, nosakot Piesārņojošās darbības atļauju pārskatīšanu, lai operatori praksē ieviestu sajaukšanās zonu noteikšanu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2022. g.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4858D0">
            <w:pPr>
              <w:rPr>
                <w:b/>
                <w:sz w:val="20"/>
                <w:szCs w:val="20"/>
              </w:rPr>
            </w:pPr>
            <w:r w:rsidRPr="00460008">
              <w:rPr>
                <w:b/>
                <w:sz w:val="20"/>
                <w:szCs w:val="20"/>
              </w:rPr>
              <w:t>VARAM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Veikti grozījumi MK noteikumos Nr. 34.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F45729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437" w:rsidRPr="00460008" w:rsidRDefault="006E4437" w:rsidP="00F45729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sz w:val="20"/>
                <w:szCs w:val="20"/>
                <w:lang w:val="af-ZA"/>
              </w:rPr>
              <w:t>netieša</w:t>
            </w:r>
          </w:p>
        </w:tc>
      </w:tr>
      <w:tr w:rsidR="006E4437" w:rsidRPr="00460008" w:rsidTr="003B15C9">
        <w:tblPrEx>
          <w:tblCellMar>
            <w:top w:w="12" w:type="dxa"/>
            <w:right w:w="69" w:type="dxa"/>
          </w:tblCellMar>
        </w:tblPrEx>
        <w:trPr>
          <w:trHeight w:val="449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437" w:rsidRPr="00460008" w:rsidRDefault="006E4437" w:rsidP="003C60A2">
            <w:pPr>
              <w:spacing w:after="0" w:line="240" w:lineRule="auto"/>
              <w:ind w:left="0" w:firstLine="0"/>
              <w:rPr>
                <w:sz w:val="20"/>
                <w:szCs w:val="20"/>
                <w:lang w:val="af-ZA"/>
              </w:rPr>
            </w:pPr>
            <w:r w:rsidRPr="00460008">
              <w:rPr>
                <w:lang w:val="af-ZA"/>
              </w:rPr>
              <w:br w:type="page"/>
            </w:r>
            <w:r w:rsidRPr="00460008">
              <w:rPr>
                <w:b/>
                <w:sz w:val="20"/>
                <w:szCs w:val="20"/>
                <w:lang w:val="af-ZA"/>
              </w:rPr>
              <w:t xml:space="preserve">Rīcības virziens mērķa sasniegšanai </w:t>
            </w:r>
          </w:p>
        </w:tc>
        <w:tc>
          <w:tcPr>
            <w:tcW w:w="92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437" w:rsidRPr="00460008" w:rsidRDefault="006E4437" w:rsidP="003C60A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b/>
                <w:bCs/>
                <w:sz w:val="20"/>
                <w:szCs w:val="20"/>
              </w:rPr>
              <w:t>A4: Dažādas darbības upju baseinu apsaimniekošanas plānu kvalitātes uzlabošanai</w:t>
            </w:r>
          </w:p>
        </w:tc>
      </w:tr>
      <w:tr w:rsidR="00CA007C" w:rsidRPr="00460008" w:rsidTr="00F45729">
        <w:tblPrEx>
          <w:tblCellMar>
            <w:top w:w="12" w:type="dxa"/>
            <w:right w:w="69" w:type="dxa"/>
          </w:tblCellMar>
        </w:tblPrEx>
        <w:trPr>
          <w:trHeight w:val="1620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A4.1. Sadarboties ar Lietuvas, Baltkrievijas, Krievijas, Igaunijas iestādēm, kas atbild par upju baseinu apgabalu apsaimniekošanas plānu izstrādi un īstenošanu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2027. g.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b/>
                <w:bCs/>
                <w:sz w:val="20"/>
                <w:szCs w:val="20"/>
              </w:rPr>
            </w:pPr>
            <w:r w:rsidRPr="00460008">
              <w:rPr>
                <w:b/>
                <w:bCs/>
                <w:sz w:val="20"/>
                <w:szCs w:val="20"/>
              </w:rPr>
              <w:t>VARAM, Lietuvas Vides ministrija, Baltkrievijas Vides ministrija, Krievijas Vides ministrija,</w:t>
            </w:r>
          </w:p>
          <w:p w:rsidR="00CA007C" w:rsidRPr="00460008" w:rsidRDefault="00CA007C" w:rsidP="004858D0">
            <w:pPr>
              <w:rPr>
                <w:b/>
                <w:bCs/>
                <w:sz w:val="20"/>
                <w:szCs w:val="20"/>
              </w:rPr>
            </w:pPr>
            <w:r w:rsidRPr="00460008">
              <w:rPr>
                <w:b/>
                <w:bCs/>
                <w:sz w:val="20"/>
                <w:szCs w:val="20"/>
              </w:rPr>
              <w:t xml:space="preserve">Igaunijas Vides ministrija </w:t>
            </w:r>
          </w:p>
          <w:p w:rsidR="00CA007C" w:rsidRPr="00460008" w:rsidRDefault="00CA007C" w:rsidP="004858D0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460008">
              <w:rPr>
                <w:bCs/>
                <w:sz w:val="20"/>
                <w:szCs w:val="20"/>
              </w:rPr>
              <w:t>LVĢMC, Lietuvas Vides aģentūra, Igaunijas Vides aģentūra, Krievijas un Baltkrievijas atbildīgās institūcijas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Sagatavots starptautisks Daugavas upju baseinu apsaimniekošanas plāns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  <w:tr w:rsidR="00CA007C" w:rsidRPr="00460008" w:rsidTr="00F45729">
        <w:tblPrEx>
          <w:tblCellMar>
            <w:top w:w="12" w:type="dxa"/>
            <w:right w:w="69" w:type="dxa"/>
          </w:tblCellMar>
        </w:tblPrEx>
        <w:trPr>
          <w:trHeight w:val="1620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lastRenderedPageBreak/>
              <w:t>A4.2. Modelēšanas sistēmas izstrāde un ieviešana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2027.g.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b/>
                <w:bCs/>
                <w:sz w:val="20"/>
                <w:szCs w:val="20"/>
              </w:rPr>
            </w:pPr>
            <w:r w:rsidRPr="00460008">
              <w:rPr>
                <w:b/>
                <w:bCs/>
                <w:sz w:val="20"/>
                <w:szCs w:val="20"/>
              </w:rPr>
              <w:t>LVĢMC, PAIC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 xml:space="preserve">Izstrādāts SWAT+ modelis </w:t>
            </w:r>
            <w:proofErr w:type="spellStart"/>
            <w:r w:rsidRPr="00460008">
              <w:rPr>
                <w:sz w:val="20"/>
                <w:szCs w:val="20"/>
              </w:rPr>
              <w:t>biogēnu</w:t>
            </w:r>
            <w:proofErr w:type="spellEnd"/>
            <w:r w:rsidRPr="00460008">
              <w:rPr>
                <w:sz w:val="20"/>
                <w:szCs w:val="20"/>
              </w:rPr>
              <w:t xml:space="preserve"> slodzēm Latvijas teritorijā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  <w:tr w:rsidR="00CA007C" w:rsidRPr="00460008" w:rsidTr="00F45729">
        <w:tblPrEx>
          <w:tblCellMar>
            <w:top w:w="12" w:type="dxa"/>
            <w:right w:w="69" w:type="dxa"/>
          </w:tblCellMar>
        </w:tblPrEx>
        <w:trPr>
          <w:trHeight w:val="1620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A4.3 Turpināt starpvalstu sadarbību par pārrobežu piesārņojuma samazināšanu un ūdens kvalitātes uzlabošanu, kopīgas monitoringa programmas saskaņošanu un kopīgas ekoloģiskās kvalitātes novērtējumu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 xml:space="preserve">2027. g.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b/>
                <w:sz w:val="20"/>
                <w:szCs w:val="20"/>
              </w:rPr>
              <w:t>VARAM</w:t>
            </w:r>
          </w:p>
          <w:p w:rsidR="00CA007C" w:rsidRPr="00460008" w:rsidRDefault="00CA007C" w:rsidP="004858D0">
            <w:pPr>
              <w:rPr>
                <w:sz w:val="20"/>
                <w:szCs w:val="20"/>
              </w:rPr>
            </w:pPr>
          </w:p>
          <w:p w:rsidR="00CA007C" w:rsidRPr="00460008" w:rsidRDefault="00CA007C" w:rsidP="004858D0">
            <w:pPr>
              <w:rPr>
                <w:b/>
                <w:bCs/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LVĢMC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Saskaņota monitoringa programma un ekoloģiskās kvalitātes novērtējums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</w:tbl>
    <w:p w:rsidR="003C60A2" w:rsidRPr="00460008" w:rsidRDefault="003C60A2">
      <w:pPr>
        <w:rPr>
          <w:lang w:val="af-ZA"/>
        </w:rPr>
      </w:pPr>
      <w:r w:rsidRPr="00460008">
        <w:rPr>
          <w:lang w:val="af-ZA"/>
        </w:rPr>
        <w:br w:type="page"/>
      </w:r>
    </w:p>
    <w:tbl>
      <w:tblPr>
        <w:tblStyle w:val="TableGrid"/>
        <w:tblW w:w="13834" w:type="dxa"/>
        <w:tblInd w:w="447" w:type="dxa"/>
        <w:tblCellMar>
          <w:top w:w="12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4621"/>
        <w:gridCol w:w="1701"/>
        <w:gridCol w:w="1984"/>
        <w:gridCol w:w="2552"/>
        <w:gridCol w:w="1701"/>
        <w:gridCol w:w="1275"/>
      </w:tblGrid>
      <w:tr w:rsidR="00E051C2" w:rsidRPr="00460008" w:rsidTr="003B15C9">
        <w:trPr>
          <w:trHeight w:val="463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C2" w:rsidRPr="00460008" w:rsidRDefault="003175E1" w:rsidP="003C60A2">
            <w:pPr>
              <w:spacing w:after="0" w:line="240" w:lineRule="auto"/>
              <w:ind w:left="0" w:firstLine="0"/>
              <w:rPr>
                <w:sz w:val="20"/>
                <w:szCs w:val="20"/>
                <w:lang w:val="af-ZA"/>
              </w:rPr>
            </w:pPr>
            <w:r w:rsidRPr="00460008">
              <w:rPr>
                <w:b/>
                <w:sz w:val="20"/>
                <w:szCs w:val="20"/>
                <w:lang w:val="af-ZA"/>
              </w:rPr>
              <w:lastRenderedPageBreak/>
              <w:t xml:space="preserve">Rīcības virziens mērķa sasniegšanai </w:t>
            </w:r>
          </w:p>
        </w:tc>
        <w:tc>
          <w:tcPr>
            <w:tcW w:w="92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C2" w:rsidRPr="00460008" w:rsidRDefault="009C4138" w:rsidP="003C60A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b/>
                <w:bCs/>
                <w:sz w:val="20"/>
                <w:szCs w:val="20"/>
              </w:rPr>
              <w:t>A5: Samazināt dažādu slodžu radīto ietekmi uz ūdeņu stāvokli</w:t>
            </w:r>
          </w:p>
        </w:tc>
      </w:tr>
      <w:tr w:rsidR="009C4138" w:rsidRPr="00460008" w:rsidTr="00F45729">
        <w:trPr>
          <w:trHeight w:val="1889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138" w:rsidRPr="00460008" w:rsidRDefault="009C4138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A5.1. Izvērtēt zivsaimniecības un dīķu saimniecības darbības ietekmi uz virszemes ūdeņu kvalitāti un kvantitāti un sekmēt šīs ietekmes samazināšanu:</w:t>
            </w:r>
          </w:p>
          <w:p w:rsidR="009C4138" w:rsidRPr="00460008" w:rsidRDefault="009C4138" w:rsidP="004858D0">
            <w:pPr>
              <w:spacing w:before="80"/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A5.1.1. Sagatavot priekšlikumus papildu regulējumam zivsaimniecības un dīķu saimniecības objektu ietekmes uz ūdeņu vidi samazināšanai</w:t>
            </w:r>
          </w:p>
          <w:p w:rsidR="009C4138" w:rsidRPr="00460008" w:rsidRDefault="009C4138" w:rsidP="004858D0">
            <w:pPr>
              <w:spacing w:before="80"/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A5.1.2. Īstenot A5.1.1. punktā minētajā pētījumā rekomendētos pasākumus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138" w:rsidRPr="00460008" w:rsidRDefault="009C4138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2027. g.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138" w:rsidRPr="00460008" w:rsidRDefault="009C4138" w:rsidP="004858D0">
            <w:pPr>
              <w:rPr>
                <w:b/>
                <w:sz w:val="20"/>
                <w:szCs w:val="20"/>
              </w:rPr>
            </w:pPr>
            <w:r w:rsidRPr="00460008">
              <w:rPr>
                <w:b/>
                <w:sz w:val="20"/>
                <w:szCs w:val="20"/>
              </w:rPr>
              <w:t xml:space="preserve">ZM </w:t>
            </w:r>
          </w:p>
          <w:p w:rsidR="009C4138" w:rsidRPr="00460008" w:rsidRDefault="009C4138" w:rsidP="004858D0">
            <w:pPr>
              <w:rPr>
                <w:sz w:val="20"/>
                <w:szCs w:val="20"/>
              </w:rPr>
            </w:pPr>
          </w:p>
          <w:p w:rsidR="009C4138" w:rsidRPr="00460008" w:rsidRDefault="009C4138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VARAM,</w:t>
            </w:r>
          </w:p>
          <w:p w:rsidR="009C4138" w:rsidRPr="00460008" w:rsidRDefault="009C4138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VVD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138" w:rsidRPr="00460008" w:rsidRDefault="009C4138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Noskaidrota zivsaimnieciskās darbības ietekme, izvēlēti un daļēji īstenoti konkrēti pasākumi slodzes mazināšanai.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138" w:rsidRPr="00460008" w:rsidRDefault="009C4138" w:rsidP="00F45729">
            <w:pPr>
              <w:spacing w:after="0" w:line="240" w:lineRule="auto"/>
              <w:ind w:left="0" w:firstLine="0"/>
              <w:jc w:val="center"/>
              <w:rPr>
                <w:lang w:val="af-ZA"/>
              </w:rPr>
            </w:pPr>
            <w:r w:rsidRPr="00460008">
              <w:rPr>
                <w:sz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138" w:rsidRPr="00460008" w:rsidRDefault="009C4138" w:rsidP="00F45729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sz w:val="20"/>
                <w:szCs w:val="20"/>
                <w:lang w:val="af-ZA"/>
              </w:rPr>
              <w:t>tieša</w:t>
            </w:r>
          </w:p>
        </w:tc>
      </w:tr>
      <w:tr w:rsidR="00086EF2" w:rsidRPr="00460008" w:rsidTr="00F45729">
        <w:tblPrEx>
          <w:tblCellMar>
            <w:right w:w="59" w:type="dxa"/>
          </w:tblCellMar>
        </w:tblPrEx>
        <w:trPr>
          <w:trHeight w:val="1054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EF2" w:rsidRPr="00460008" w:rsidRDefault="00086EF2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A5.2. Īstenot notekūdeņu dūņu stratēģijā rekomendētos pasākumus attiecībā uz notekūdeņu dūņu apsaimniekošanu, lai nepasliktinātu / uzlabotu ūdeņu stāvokli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EF2" w:rsidRPr="00460008" w:rsidRDefault="00086EF2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2027. g.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EF2" w:rsidRPr="00460008" w:rsidRDefault="00086EF2" w:rsidP="004858D0">
            <w:pPr>
              <w:rPr>
                <w:b/>
                <w:sz w:val="20"/>
                <w:szCs w:val="20"/>
              </w:rPr>
            </w:pPr>
            <w:r w:rsidRPr="00460008">
              <w:rPr>
                <w:b/>
                <w:sz w:val="20"/>
                <w:szCs w:val="20"/>
              </w:rPr>
              <w:t>NAI operatori, notekūdeņu dūņu apsaimniekotāji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EF2" w:rsidRPr="00460008" w:rsidRDefault="00086EF2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Samazināta/novērsta notekūdeņu dūņu ietekme uz ūdensobjektu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EF2" w:rsidRPr="00460008" w:rsidRDefault="00086EF2" w:rsidP="00F45729">
            <w:pPr>
              <w:spacing w:after="0" w:line="240" w:lineRule="auto"/>
              <w:ind w:left="0" w:firstLine="0"/>
              <w:jc w:val="center"/>
              <w:rPr>
                <w:lang w:val="af-ZA"/>
              </w:rPr>
            </w:pPr>
            <w:r w:rsidRPr="00460008">
              <w:rPr>
                <w:sz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EF2" w:rsidRPr="00460008" w:rsidRDefault="00086EF2" w:rsidP="00F45729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sz w:val="20"/>
                <w:szCs w:val="20"/>
                <w:lang w:val="af-ZA"/>
              </w:rPr>
              <w:t>tieša</w:t>
            </w:r>
          </w:p>
        </w:tc>
      </w:tr>
      <w:tr w:rsidR="00CA007C" w:rsidRPr="00460008" w:rsidTr="00F45729">
        <w:tblPrEx>
          <w:tblCellMar>
            <w:right w:w="59" w:type="dxa"/>
          </w:tblCellMar>
        </w:tblPrEx>
        <w:trPr>
          <w:trHeight w:val="1381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 xml:space="preserve">A5.3. Veikt prioritāro un bīstamo vielu </w:t>
            </w:r>
            <w:proofErr w:type="spellStart"/>
            <w:r w:rsidRPr="00460008">
              <w:rPr>
                <w:sz w:val="20"/>
                <w:szCs w:val="20"/>
              </w:rPr>
              <w:t>skrīningu</w:t>
            </w:r>
            <w:proofErr w:type="spellEnd"/>
            <w:r w:rsidRPr="00460008">
              <w:rPr>
                <w:sz w:val="20"/>
                <w:szCs w:val="20"/>
              </w:rPr>
              <w:t xml:space="preserve"> notekūdeņu izplūdēs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 xml:space="preserve">2024. g.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b/>
                <w:sz w:val="20"/>
                <w:szCs w:val="20"/>
              </w:rPr>
            </w:pPr>
            <w:r w:rsidRPr="00460008">
              <w:rPr>
                <w:b/>
                <w:sz w:val="20"/>
                <w:szCs w:val="20"/>
              </w:rPr>
              <w:t>NAI operatori,</w:t>
            </w:r>
          </w:p>
          <w:p w:rsidR="00CA007C" w:rsidRPr="00460008" w:rsidRDefault="00CA007C" w:rsidP="004858D0">
            <w:pPr>
              <w:rPr>
                <w:bCs/>
                <w:sz w:val="20"/>
                <w:szCs w:val="20"/>
              </w:rPr>
            </w:pPr>
            <w:r w:rsidRPr="00460008">
              <w:rPr>
                <w:b/>
                <w:sz w:val="20"/>
                <w:szCs w:val="20"/>
              </w:rPr>
              <w:t>VVD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Precizēta informācija par prioritārajām un bīstamajām vielām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  <w:tr w:rsidR="00CA007C" w:rsidRPr="00460008" w:rsidTr="00F45729">
        <w:tblPrEx>
          <w:tblCellMar>
            <w:right w:w="59" w:type="dxa"/>
          </w:tblCellMar>
        </w:tblPrEx>
        <w:trPr>
          <w:trHeight w:val="1103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spacing w:after="120"/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 xml:space="preserve">A5.4. Pārskatīt piesārņojošās darbības atļaujas, iekļaujot plašāku prioritāro un bīstamo vielu monitoringu gan notekūdeņu izplūdēs, gan augšpus un lejpus izplūdēm, balstoties uz </w:t>
            </w:r>
            <w:proofErr w:type="spellStart"/>
            <w:r w:rsidRPr="00460008">
              <w:rPr>
                <w:sz w:val="20"/>
                <w:szCs w:val="20"/>
              </w:rPr>
              <w:t>skrīninga</w:t>
            </w:r>
            <w:proofErr w:type="spellEnd"/>
            <w:r w:rsidRPr="00460008">
              <w:rPr>
                <w:sz w:val="20"/>
                <w:szCs w:val="20"/>
              </w:rPr>
              <w:t xml:space="preserve"> rezultātiem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2026. g.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b/>
                <w:sz w:val="20"/>
                <w:szCs w:val="20"/>
              </w:rPr>
            </w:pPr>
            <w:r w:rsidRPr="00460008">
              <w:rPr>
                <w:b/>
                <w:sz w:val="20"/>
                <w:szCs w:val="20"/>
              </w:rPr>
              <w:t>VVD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Precizēta informācija par prioritārajām un bīstamajām vielām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  <w:tr w:rsidR="00CA007C" w:rsidRPr="00460008" w:rsidTr="00F45729">
        <w:tblPrEx>
          <w:tblCellMar>
            <w:right w:w="59" w:type="dxa"/>
          </w:tblCellMar>
        </w:tblPrEx>
        <w:trPr>
          <w:trHeight w:val="1475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spacing w:after="120"/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A5.5. Veikt sajaukšanās zonu aprēķināšanu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2027. g.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b/>
                <w:sz w:val="20"/>
                <w:szCs w:val="20"/>
              </w:rPr>
            </w:pPr>
            <w:r w:rsidRPr="00460008">
              <w:rPr>
                <w:b/>
                <w:sz w:val="20"/>
                <w:szCs w:val="20"/>
              </w:rPr>
              <w:t>VVD, LVĢMC, NAI operatori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Precizēta informācija par prioritārajām un bīstamajām vielām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  <w:tr w:rsidR="00CA007C" w:rsidRPr="00460008" w:rsidTr="00F45729">
        <w:tblPrEx>
          <w:tblCellMar>
            <w:right w:w="59" w:type="dxa"/>
          </w:tblCellMar>
        </w:tblPrEx>
        <w:trPr>
          <w:trHeight w:val="1102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spacing w:after="120"/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lastRenderedPageBreak/>
              <w:t>A5.6. Veikt regulāru (ikgadēju) informācijas apmaiņu ar Valsts Augu aizsardzības dienestu par pesticīdu lietojumu Latvijā, lai iegūtu precīzāku informāciju par izkliedētajām slodzēm, ko rada pesticīdi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2027. g. ik gadu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b/>
                <w:bCs/>
                <w:sz w:val="20"/>
                <w:szCs w:val="20"/>
              </w:rPr>
            </w:pPr>
            <w:r w:rsidRPr="00460008">
              <w:rPr>
                <w:b/>
                <w:bCs/>
                <w:sz w:val="20"/>
                <w:szCs w:val="20"/>
              </w:rPr>
              <w:t>VAAD</w:t>
            </w:r>
          </w:p>
          <w:p w:rsidR="00CA007C" w:rsidRPr="00460008" w:rsidRDefault="00CA007C" w:rsidP="004858D0">
            <w:pPr>
              <w:rPr>
                <w:b/>
                <w:bCs/>
                <w:sz w:val="20"/>
                <w:szCs w:val="20"/>
              </w:rPr>
            </w:pPr>
            <w:r w:rsidRPr="00460008">
              <w:rPr>
                <w:b/>
                <w:bCs/>
                <w:sz w:val="20"/>
                <w:szCs w:val="20"/>
              </w:rPr>
              <w:t>LVĢMC</w:t>
            </w:r>
          </w:p>
          <w:p w:rsidR="00CA007C" w:rsidRPr="00460008" w:rsidRDefault="00CA007C" w:rsidP="004858D0">
            <w:pPr>
              <w:rPr>
                <w:b/>
                <w:bCs/>
                <w:sz w:val="20"/>
                <w:szCs w:val="20"/>
              </w:rPr>
            </w:pPr>
            <w:r w:rsidRPr="00460008">
              <w:rPr>
                <w:b/>
                <w:bCs/>
                <w:sz w:val="20"/>
                <w:szCs w:val="20"/>
              </w:rPr>
              <w:t>VVD</w:t>
            </w:r>
          </w:p>
          <w:p w:rsidR="00CA007C" w:rsidRPr="00460008" w:rsidRDefault="00CA007C" w:rsidP="004858D0">
            <w:pPr>
              <w:rPr>
                <w:b/>
                <w:bCs/>
                <w:sz w:val="20"/>
                <w:szCs w:val="20"/>
              </w:rPr>
            </w:pPr>
            <w:r w:rsidRPr="00460008">
              <w:rPr>
                <w:b/>
                <w:bCs/>
                <w:sz w:val="20"/>
                <w:szCs w:val="20"/>
              </w:rPr>
              <w:t>LAD</w:t>
            </w:r>
          </w:p>
          <w:p w:rsidR="00CA007C" w:rsidRPr="00460008" w:rsidRDefault="00CA007C" w:rsidP="004858D0">
            <w:pPr>
              <w:rPr>
                <w:b/>
                <w:sz w:val="20"/>
                <w:szCs w:val="20"/>
              </w:rPr>
            </w:pPr>
            <w:r w:rsidRPr="00460008">
              <w:rPr>
                <w:b/>
                <w:sz w:val="20"/>
                <w:szCs w:val="20"/>
              </w:rPr>
              <w:t>VARAM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Uzlabots novērtējums par pesticīdu lietojumu Latvijā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  <w:tr w:rsidR="00CA007C" w:rsidRPr="00460008" w:rsidTr="00F45729">
        <w:tblPrEx>
          <w:tblCellMar>
            <w:right w:w="59" w:type="dxa"/>
          </w:tblCellMar>
        </w:tblPrEx>
        <w:trPr>
          <w:trHeight w:val="1244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spacing w:after="120"/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 xml:space="preserve">A5.7. Paplašināt </w:t>
            </w:r>
            <w:proofErr w:type="spellStart"/>
            <w:r w:rsidRPr="00460008">
              <w:rPr>
                <w:sz w:val="20"/>
                <w:szCs w:val="20"/>
              </w:rPr>
              <w:t>monitorējamo</w:t>
            </w:r>
            <w:proofErr w:type="spellEnd"/>
            <w:r w:rsidRPr="00460008">
              <w:rPr>
                <w:sz w:val="20"/>
                <w:szCs w:val="20"/>
              </w:rPr>
              <w:t xml:space="preserve"> Augu aizsardzības līdzekļu sarakstu virszemes ūdeņos, lai iegūtu informāciju par citiem Latvijā lietotiem augu aizsardzības līdzekļiem, kas nav iekļauti prioritāro un bīstamo vielu sarakstos, bet var radīt risku ūdens videi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2027. g.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b/>
                <w:bCs/>
                <w:sz w:val="20"/>
                <w:szCs w:val="20"/>
              </w:rPr>
            </w:pPr>
            <w:r w:rsidRPr="00460008">
              <w:rPr>
                <w:b/>
                <w:bCs/>
                <w:sz w:val="20"/>
                <w:szCs w:val="20"/>
              </w:rPr>
              <w:t>LVĢMC</w:t>
            </w:r>
          </w:p>
          <w:p w:rsidR="00CA007C" w:rsidRPr="00460008" w:rsidRDefault="00CA007C" w:rsidP="004858D0">
            <w:pPr>
              <w:rPr>
                <w:b/>
                <w:bCs/>
                <w:sz w:val="20"/>
                <w:szCs w:val="20"/>
              </w:rPr>
            </w:pPr>
            <w:r w:rsidRPr="00460008">
              <w:rPr>
                <w:b/>
                <w:bCs/>
                <w:sz w:val="20"/>
                <w:szCs w:val="20"/>
              </w:rPr>
              <w:t>VAAD</w:t>
            </w:r>
          </w:p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b/>
                <w:bCs/>
                <w:sz w:val="20"/>
                <w:szCs w:val="20"/>
              </w:rPr>
              <w:t>VVD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Precizēta informācija par piesārņojošajām vielām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  <w:tr w:rsidR="00CA007C" w:rsidRPr="00460008" w:rsidTr="00F45729">
        <w:tblPrEx>
          <w:tblCellMar>
            <w:right w:w="59" w:type="dxa"/>
          </w:tblCellMar>
        </w:tblPrEx>
        <w:trPr>
          <w:trHeight w:val="1106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spacing w:after="120"/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A5.8. Izmantot labākās pieejamās metodes un tehnoloģijas darbību veikšanā ar Augu aizsardzības līdzekļiem lauksaimniecībā un mežsaimniecībā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2027. g.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b/>
                <w:bCs/>
                <w:sz w:val="20"/>
                <w:szCs w:val="20"/>
              </w:rPr>
            </w:pPr>
            <w:r w:rsidRPr="00460008">
              <w:rPr>
                <w:b/>
                <w:bCs/>
                <w:sz w:val="20"/>
                <w:szCs w:val="20"/>
              </w:rPr>
              <w:t>Zemju īpašnieki / apsaimniekotāji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Samazināts prioritāro un bīstamo vielu piesārņojums ūdeņos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tieša</w:t>
            </w:r>
          </w:p>
        </w:tc>
      </w:tr>
      <w:tr w:rsidR="00CA007C" w:rsidRPr="00460008" w:rsidTr="00F45729">
        <w:tblPrEx>
          <w:tblCellMar>
            <w:right w:w="59" w:type="dxa"/>
          </w:tblCellMar>
        </w:tblPrEx>
        <w:trPr>
          <w:trHeight w:val="1193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spacing w:after="120"/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A5.9. Veikt pētījumu alternatīvu risinājumu izmantošanai centralizēto notekūdeņu attīrīšanā (piemēram, mākslīgie virszemes vai pazemes plūsmas mitrāji)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 xml:space="preserve">2027. g.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b/>
                <w:bCs/>
                <w:sz w:val="20"/>
                <w:szCs w:val="20"/>
              </w:rPr>
            </w:pPr>
            <w:r w:rsidRPr="00460008">
              <w:rPr>
                <w:b/>
                <w:bCs/>
                <w:sz w:val="20"/>
                <w:szCs w:val="20"/>
              </w:rPr>
              <w:t>VARAM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460008" w:rsidRDefault="00CA007C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Paplašināta informācija par efektīvākajiem alternatīvajiem risinājumiem centralizēto notekūdeņu attīrīšanā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07C" w:rsidRPr="001D0266" w:rsidRDefault="00CA007C" w:rsidP="00DA418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</w:tbl>
    <w:p w:rsidR="003C60A2" w:rsidRPr="00460008" w:rsidRDefault="003C60A2" w:rsidP="003C60A2">
      <w:pPr>
        <w:spacing w:after="0" w:line="240" w:lineRule="auto"/>
        <w:ind w:left="0" w:firstLine="0"/>
        <w:rPr>
          <w:lang w:val="af-ZA"/>
        </w:rPr>
      </w:pPr>
    </w:p>
    <w:p w:rsidR="003C60A2" w:rsidRPr="00460008" w:rsidRDefault="003C60A2">
      <w:pPr>
        <w:spacing w:after="160" w:line="259" w:lineRule="auto"/>
        <w:ind w:left="0" w:firstLine="0"/>
        <w:rPr>
          <w:lang w:val="af-ZA"/>
        </w:rPr>
      </w:pPr>
      <w:r w:rsidRPr="00460008">
        <w:rPr>
          <w:lang w:val="af-ZA"/>
        </w:rPr>
        <w:br w:type="page"/>
      </w:r>
    </w:p>
    <w:tbl>
      <w:tblPr>
        <w:tblStyle w:val="TableGrid"/>
        <w:tblW w:w="13834" w:type="dxa"/>
        <w:tblInd w:w="447" w:type="dxa"/>
        <w:tblCellMar>
          <w:top w:w="12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6"/>
        <w:gridCol w:w="4612"/>
        <w:gridCol w:w="6"/>
        <w:gridCol w:w="1694"/>
        <w:gridCol w:w="6"/>
        <w:gridCol w:w="1978"/>
        <w:gridCol w:w="6"/>
        <w:gridCol w:w="2545"/>
        <w:gridCol w:w="6"/>
        <w:gridCol w:w="1693"/>
        <w:gridCol w:w="6"/>
        <w:gridCol w:w="1268"/>
        <w:gridCol w:w="8"/>
      </w:tblGrid>
      <w:tr w:rsidR="009E3FCD" w:rsidRPr="00460008" w:rsidTr="00086EF2">
        <w:trPr>
          <w:gridBefore w:val="1"/>
          <w:wBefore w:w="6" w:type="dxa"/>
          <w:trHeight w:val="341"/>
        </w:trPr>
        <w:tc>
          <w:tcPr>
            <w:tcW w:w="4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FCD" w:rsidRPr="00460008" w:rsidRDefault="009E3FCD" w:rsidP="003C60A2">
            <w:pPr>
              <w:spacing w:after="0" w:line="240" w:lineRule="auto"/>
              <w:ind w:left="0" w:firstLine="0"/>
              <w:rPr>
                <w:sz w:val="20"/>
                <w:szCs w:val="20"/>
                <w:lang w:val="af-ZA"/>
              </w:rPr>
            </w:pPr>
            <w:r w:rsidRPr="00460008">
              <w:rPr>
                <w:b/>
                <w:sz w:val="20"/>
                <w:szCs w:val="20"/>
                <w:lang w:val="af-ZA"/>
              </w:rPr>
              <w:lastRenderedPageBreak/>
              <w:t xml:space="preserve">Rīcības virziens mērķa sasniegšanai </w:t>
            </w:r>
          </w:p>
        </w:tc>
        <w:tc>
          <w:tcPr>
            <w:tcW w:w="92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FCD" w:rsidRPr="00460008" w:rsidRDefault="00086EF2" w:rsidP="003C60A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 w:rsidRPr="00460008">
              <w:rPr>
                <w:b/>
                <w:bCs/>
                <w:sz w:val="20"/>
                <w:szCs w:val="20"/>
              </w:rPr>
              <w:t>A6: Nodrošināt atbilstošu vides izmaksu segšanu</w:t>
            </w:r>
          </w:p>
        </w:tc>
      </w:tr>
      <w:tr w:rsidR="00F05585" w:rsidRPr="00460008" w:rsidTr="00F45729">
        <w:trPr>
          <w:gridBefore w:val="1"/>
          <w:wBefore w:w="6" w:type="dxa"/>
          <w:trHeight w:val="3471"/>
        </w:trPr>
        <w:tc>
          <w:tcPr>
            <w:tcW w:w="4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spacing w:after="120"/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A6.1. Veikt novērtējumu par barības vielu izskalošanos no augsnes aramzemēs, lai definētu vides izmaksu segšanas līmeni augkopībā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2024. g.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rPr>
                <w:b/>
                <w:bCs/>
                <w:sz w:val="20"/>
                <w:szCs w:val="20"/>
              </w:rPr>
            </w:pPr>
            <w:r w:rsidRPr="00460008">
              <w:rPr>
                <w:b/>
                <w:bCs/>
                <w:sz w:val="20"/>
                <w:szCs w:val="20"/>
              </w:rPr>
              <w:t>VARAM, ZM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Veikts vides izmaksu novērtējums augkopībai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1D0266" w:rsidRDefault="00F05585" w:rsidP="00700AF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1D0266" w:rsidRDefault="00F05585" w:rsidP="00700AF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  <w:tr w:rsidR="00F05585" w:rsidRPr="00460008" w:rsidTr="00F45729">
        <w:tblPrEx>
          <w:tblCellMar>
            <w:right w:w="71" w:type="dxa"/>
          </w:tblCellMar>
        </w:tblPrEx>
        <w:trPr>
          <w:gridAfter w:val="1"/>
          <w:wAfter w:w="8" w:type="dxa"/>
          <w:trHeight w:val="1861"/>
        </w:trPr>
        <w:tc>
          <w:tcPr>
            <w:tcW w:w="4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spacing w:after="120" w:line="259" w:lineRule="auto"/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A6.2. Veikt novērtējumu par ūdens ieguves apjoma robežvērtības (10m</w:t>
            </w:r>
            <w:r w:rsidRPr="00460008">
              <w:rPr>
                <w:sz w:val="20"/>
                <w:szCs w:val="20"/>
                <w:vertAlign w:val="superscript"/>
              </w:rPr>
              <w:t>3</w:t>
            </w:r>
            <w:r w:rsidRPr="00460008">
              <w:rPr>
                <w:sz w:val="20"/>
                <w:szCs w:val="20"/>
              </w:rPr>
              <w:t>/dienā) lieluma pietiekamību, lai novērtētu izmaksu segšanas līmeni (siltumnīcu laistīšanai, lauksaimniecības dzīvnieku dzirdīšanai)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2024.g.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rPr>
                <w:b/>
                <w:bCs/>
                <w:sz w:val="20"/>
                <w:szCs w:val="20"/>
              </w:rPr>
            </w:pPr>
            <w:r w:rsidRPr="00460008">
              <w:rPr>
                <w:b/>
                <w:bCs/>
                <w:sz w:val="20"/>
                <w:szCs w:val="20"/>
              </w:rPr>
              <w:t>VARAM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Veikts vides izmaksu novērtējums ūdens ieguvei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1D0266" w:rsidRDefault="00F05585" w:rsidP="00700AF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1D0266" w:rsidRDefault="00F05585" w:rsidP="00700AF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  <w:tr w:rsidR="00F05585" w:rsidRPr="00460008" w:rsidTr="00F45729">
        <w:tblPrEx>
          <w:tblCellMar>
            <w:right w:w="71" w:type="dxa"/>
          </w:tblCellMar>
        </w:tblPrEx>
        <w:trPr>
          <w:gridAfter w:val="1"/>
          <w:wAfter w:w="8" w:type="dxa"/>
          <w:trHeight w:val="1321"/>
        </w:trPr>
        <w:tc>
          <w:tcPr>
            <w:tcW w:w="4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spacing w:after="120"/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 xml:space="preserve">A6.3. Izstrādāt novērtējumu un mehānismu mežsaimniecības sektora radīto </w:t>
            </w:r>
            <w:proofErr w:type="spellStart"/>
            <w:r w:rsidRPr="00460008">
              <w:rPr>
                <w:sz w:val="20"/>
                <w:szCs w:val="20"/>
              </w:rPr>
              <w:t>biogēno</w:t>
            </w:r>
            <w:proofErr w:type="spellEnd"/>
            <w:r w:rsidRPr="00460008">
              <w:rPr>
                <w:sz w:val="20"/>
                <w:szCs w:val="20"/>
              </w:rPr>
              <w:t xml:space="preserve"> slodžu vides izmaksu segšanai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2024.g.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rPr>
                <w:b/>
                <w:bCs/>
                <w:sz w:val="20"/>
                <w:szCs w:val="20"/>
              </w:rPr>
            </w:pPr>
            <w:r w:rsidRPr="00460008">
              <w:rPr>
                <w:b/>
                <w:bCs/>
                <w:sz w:val="20"/>
                <w:szCs w:val="20"/>
              </w:rPr>
              <w:t>ZM, VARAM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Veikts vides izmaksu novērtējums mežsaimniecībai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1D0266" w:rsidRDefault="00F05585" w:rsidP="00700AF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1D0266" w:rsidRDefault="00F05585" w:rsidP="00700AF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  <w:tr w:rsidR="00F05585" w:rsidRPr="00460008" w:rsidTr="00F45729">
        <w:tblPrEx>
          <w:tblCellMar>
            <w:right w:w="71" w:type="dxa"/>
          </w:tblCellMar>
        </w:tblPrEx>
        <w:trPr>
          <w:gridAfter w:val="1"/>
          <w:wAfter w:w="8" w:type="dxa"/>
          <w:trHeight w:val="1103"/>
        </w:trPr>
        <w:tc>
          <w:tcPr>
            <w:tcW w:w="4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spacing w:after="120"/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 xml:space="preserve">A6.4. Veikt analīzi un novērtējumu par vides izmaksu segšanas līmeņa pietiekamību mazo hidroelektrostaciju radītās </w:t>
            </w:r>
            <w:proofErr w:type="spellStart"/>
            <w:r w:rsidRPr="00460008">
              <w:rPr>
                <w:sz w:val="20"/>
                <w:szCs w:val="20"/>
              </w:rPr>
              <w:t>hidromorfoloģiskās</w:t>
            </w:r>
            <w:proofErr w:type="spellEnd"/>
            <w:r w:rsidRPr="00460008">
              <w:rPr>
                <w:sz w:val="20"/>
                <w:szCs w:val="20"/>
              </w:rPr>
              <w:t xml:space="preserve"> slodzes mazināšanai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2024.g.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rPr>
                <w:b/>
                <w:bCs/>
                <w:sz w:val="20"/>
                <w:szCs w:val="20"/>
              </w:rPr>
            </w:pPr>
            <w:r w:rsidRPr="00460008">
              <w:rPr>
                <w:b/>
                <w:bCs/>
                <w:sz w:val="20"/>
                <w:szCs w:val="20"/>
              </w:rPr>
              <w:t>VARAM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 xml:space="preserve">Veikts vides izmaksu novērtējums mazajām HES </w:t>
            </w:r>
            <w:proofErr w:type="spellStart"/>
            <w:r w:rsidRPr="00460008">
              <w:rPr>
                <w:sz w:val="20"/>
                <w:szCs w:val="20"/>
              </w:rPr>
              <w:t>hidromorfoloģisko</w:t>
            </w:r>
            <w:proofErr w:type="spellEnd"/>
            <w:r w:rsidRPr="00460008">
              <w:rPr>
                <w:sz w:val="20"/>
                <w:szCs w:val="20"/>
              </w:rPr>
              <w:t xml:space="preserve"> ietekmju segšanai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1D0266" w:rsidRDefault="00F05585" w:rsidP="00700AF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1D0266" w:rsidRDefault="00F05585" w:rsidP="00700AF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  <w:tr w:rsidR="00F05585" w:rsidRPr="00460008" w:rsidTr="00F45729">
        <w:tblPrEx>
          <w:tblCellMar>
            <w:right w:w="71" w:type="dxa"/>
          </w:tblCellMar>
        </w:tblPrEx>
        <w:trPr>
          <w:gridAfter w:val="1"/>
          <w:wAfter w:w="8" w:type="dxa"/>
          <w:trHeight w:val="1402"/>
        </w:trPr>
        <w:tc>
          <w:tcPr>
            <w:tcW w:w="4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spacing w:after="120"/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lastRenderedPageBreak/>
              <w:t>A6.5. Veikt vides izmaksu aprēķinu tūrisma un rekreācijas nozares radītajam piesārņojuma riskam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2025. g.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rPr>
                <w:b/>
                <w:bCs/>
                <w:sz w:val="20"/>
                <w:szCs w:val="20"/>
              </w:rPr>
            </w:pPr>
            <w:r w:rsidRPr="00460008">
              <w:rPr>
                <w:b/>
                <w:bCs/>
                <w:sz w:val="20"/>
                <w:szCs w:val="20"/>
              </w:rPr>
              <w:t>VARAM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Veikts vides izmaksu novērtējums rekreācijas lokāli ietekmētajās teritorijās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1D0266" w:rsidRDefault="00F05585" w:rsidP="00700AF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1D0266" w:rsidRDefault="00F05585" w:rsidP="00700AF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  <w:tr w:rsidR="00F05585" w:rsidRPr="00460008" w:rsidTr="00F45729">
        <w:tblPrEx>
          <w:tblCellMar>
            <w:right w:w="75" w:type="dxa"/>
          </w:tblCellMar>
        </w:tblPrEx>
        <w:trPr>
          <w:gridAfter w:val="1"/>
          <w:wAfter w:w="8" w:type="dxa"/>
          <w:trHeight w:val="938"/>
        </w:trPr>
        <w:tc>
          <w:tcPr>
            <w:tcW w:w="4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spacing w:after="120"/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 xml:space="preserve">A6.6. Veikt vides izmaksu aprēķinu pretplūdu aizsardzības būvju radītajai </w:t>
            </w:r>
            <w:proofErr w:type="spellStart"/>
            <w:r w:rsidRPr="00460008">
              <w:rPr>
                <w:sz w:val="20"/>
                <w:szCs w:val="20"/>
              </w:rPr>
              <w:t>hidromorfoloģisko</w:t>
            </w:r>
            <w:proofErr w:type="spellEnd"/>
            <w:r w:rsidRPr="00460008">
              <w:rPr>
                <w:sz w:val="20"/>
                <w:szCs w:val="20"/>
              </w:rPr>
              <w:t xml:space="preserve"> slodžu ietekmei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>2024.g.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rPr>
                <w:b/>
                <w:bCs/>
                <w:sz w:val="20"/>
                <w:szCs w:val="20"/>
              </w:rPr>
            </w:pPr>
            <w:r w:rsidRPr="00460008">
              <w:rPr>
                <w:b/>
                <w:bCs/>
                <w:sz w:val="20"/>
                <w:szCs w:val="20"/>
              </w:rPr>
              <w:t>VARAM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460008" w:rsidRDefault="00F05585" w:rsidP="004858D0">
            <w:pPr>
              <w:rPr>
                <w:sz w:val="20"/>
                <w:szCs w:val="20"/>
              </w:rPr>
            </w:pPr>
            <w:r w:rsidRPr="00460008">
              <w:rPr>
                <w:sz w:val="20"/>
                <w:szCs w:val="20"/>
              </w:rPr>
              <w:t xml:space="preserve">Veikts vides izmaksu novērtējums pretplūdu aizsardzības būvēm </w:t>
            </w:r>
            <w:proofErr w:type="spellStart"/>
            <w:r w:rsidRPr="00460008">
              <w:rPr>
                <w:sz w:val="20"/>
                <w:szCs w:val="20"/>
              </w:rPr>
              <w:t>hidromorfoloģisko</w:t>
            </w:r>
            <w:proofErr w:type="spellEnd"/>
            <w:r w:rsidRPr="00460008">
              <w:rPr>
                <w:sz w:val="20"/>
                <w:szCs w:val="20"/>
              </w:rPr>
              <w:t xml:space="preserve"> ietekmju segšanai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1D0266" w:rsidRDefault="00F05585" w:rsidP="00700AF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+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585" w:rsidRPr="001D0266" w:rsidRDefault="00F05585" w:rsidP="00700AF2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sekundāra</w:t>
            </w:r>
          </w:p>
        </w:tc>
      </w:tr>
    </w:tbl>
    <w:p w:rsidR="00E051C2" w:rsidRPr="00460008" w:rsidRDefault="00E051C2" w:rsidP="00615D74">
      <w:pPr>
        <w:spacing w:after="0" w:line="240" w:lineRule="auto"/>
        <w:ind w:left="0" w:firstLine="0"/>
        <w:rPr>
          <w:sz w:val="20"/>
          <w:szCs w:val="20"/>
          <w:lang w:val="af-ZA"/>
        </w:rPr>
      </w:pPr>
    </w:p>
    <w:p w:rsidR="00E051C2" w:rsidRPr="00460008" w:rsidRDefault="003175E1" w:rsidP="003C60A2">
      <w:pPr>
        <w:spacing w:after="0" w:line="240" w:lineRule="auto"/>
        <w:ind w:left="0" w:firstLine="0"/>
        <w:rPr>
          <w:sz w:val="20"/>
          <w:szCs w:val="20"/>
          <w:lang w:val="af-ZA"/>
        </w:rPr>
      </w:pPr>
      <w:r w:rsidRPr="00460008">
        <w:rPr>
          <w:b/>
          <w:sz w:val="20"/>
          <w:szCs w:val="20"/>
          <w:lang w:val="af-ZA"/>
        </w:rPr>
        <w:t xml:space="preserve">Izmantotie saīsinājumi </w:t>
      </w:r>
    </w:p>
    <w:p w:rsidR="00E051C2" w:rsidRPr="00460008" w:rsidRDefault="003175E1" w:rsidP="003C60A2">
      <w:pPr>
        <w:spacing w:after="0" w:line="240" w:lineRule="auto"/>
        <w:ind w:left="0" w:firstLine="0"/>
        <w:rPr>
          <w:sz w:val="20"/>
          <w:szCs w:val="20"/>
          <w:lang w:val="af-ZA"/>
        </w:rPr>
      </w:pPr>
      <w:r w:rsidRPr="00460008">
        <w:rPr>
          <w:sz w:val="20"/>
          <w:szCs w:val="20"/>
          <w:lang w:val="af-ZA"/>
        </w:rPr>
        <w:t xml:space="preserve">BIOR - Pārtikas drošības, dzīvnieku veselības un vides zinātniskais institūts </w:t>
      </w:r>
    </w:p>
    <w:p w:rsidR="00E051C2" w:rsidRPr="00460008" w:rsidRDefault="003175E1" w:rsidP="003C60A2">
      <w:pPr>
        <w:spacing w:after="0" w:line="240" w:lineRule="auto"/>
        <w:ind w:left="0" w:firstLine="0"/>
        <w:rPr>
          <w:sz w:val="20"/>
          <w:szCs w:val="20"/>
          <w:lang w:val="af-ZA"/>
        </w:rPr>
      </w:pPr>
      <w:r w:rsidRPr="00460008">
        <w:rPr>
          <w:sz w:val="20"/>
          <w:szCs w:val="20"/>
          <w:lang w:val="af-ZA"/>
        </w:rPr>
        <w:t xml:space="preserve">DP – Darbības programma </w:t>
      </w:r>
    </w:p>
    <w:p w:rsidR="00E051C2" w:rsidRPr="00460008" w:rsidRDefault="003175E1" w:rsidP="003C60A2">
      <w:pPr>
        <w:spacing w:after="0" w:line="240" w:lineRule="auto"/>
        <w:ind w:left="0" w:firstLine="0"/>
        <w:rPr>
          <w:sz w:val="20"/>
          <w:szCs w:val="20"/>
          <w:lang w:val="af-ZA"/>
        </w:rPr>
      </w:pPr>
      <w:r w:rsidRPr="00460008">
        <w:rPr>
          <w:sz w:val="20"/>
          <w:szCs w:val="20"/>
          <w:lang w:val="af-ZA"/>
        </w:rPr>
        <w:t xml:space="preserve">LLKIC – Latvijas Lauku konsultāciju un izglītības centrs LVĢMC – Latvijas Vides, ģeoloģijas un meteoroloģijas centrs </w:t>
      </w:r>
    </w:p>
    <w:p w:rsidR="00E051C2" w:rsidRPr="00460008" w:rsidRDefault="003175E1" w:rsidP="003C60A2">
      <w:pPr>
        <w:spacing w:after="0" w:line="240" w:lineRule="auto"/>
        <w:ind w:left="0" w:firstLine="0"/>
        <w:rPr>
          <w:sz w:val="20"/>
          <w:szCs w:val="20"/>
          <w:lang w:val="af-ZA"/>
        </w:rPr>
      </w:pPr>
      <w:r w:rsidRPr="00460008">
        <w:rPr>
          <w:sz w:val="20"/>
          <w:szCs w:val="20"/>
          <w:lang w:val="af-ZA"/>
        </w:rPr>
        <w:t xml:space="preserve">NAI – notekūdeņu attīrīšanas iekārtas </w:t>
      </w:r>
    </w:p>
    <w:p w:rsidR="00E051C2" w:rsidRPr="00460008" w:rsidRDefault="003175E1" w:rsidP="003C60A2">
      <w:pPr>
        <w:spacing w:after="0" w:line="240" w:lineRule="auto"/>
        <w:ind w:left="0" w:firstLine="0"/>
        <w:rPr>
          <w:sz w:val="20"/>
          <w:szCs w:val="20"/>
          <w:lang w:val="af-ZA"/>
        </w:rPr>
      </w:pPr>
      <w:r w:rsidRPr="00460008">
        <w:rPr>
          <w:sz w:val="20"/>
          <w:szCs w:val="20"/>
          <w:lang w:val="af-ZA"/>
        </w:rPr>
        <w:t xml:space="preserve">NVO – Nevalstiska organizācija </w:t>
      </w:r>
    </w:p>
    <w:p w:rsidR="00E051C2" w:rsidRPr="00460008" w:rsidRDefault="003175E1" w:rsidP="003C60A2">
      <w:pPr>
        <w:spacing w:after="0" w:line="240" w:lineRule="auto"/>
        <w:ind w:left="0" w:firstLine="0"/>
        <w:rPr>
          <w:sz w:val="20"/>
          <w:szCs w:val="20"/>
          <w:lang w:val="af-ZA"/>
        </w:rPr>
      </w:pPr>
      <w:r w:rsidRPr="00460008">
        <w:rPr>
          <w:sz w:val="20"/>
          <w:szCs w:val="20"/>
          <w:lang w:val="af-ZA"/>
        </w:rPr>
        <w:t xml:space="preserve">SAM – Specifiskais atbalsta mērķis </w:t>
      </w:r>
    </w:p>
    <w:p w:rsidR="00E051C2" w:rsidRPr="00460008" w:rsidRDefault="003175E1" w:rsidP="003C60A2">
      <w:pPr>
        <w:spacing w:after="0" w:line="240" w:lineRule="auto"/>
        <w:ind w:left="0" w:firstLine="0"/>
        <w:rPr>
          <w:sz w:val="20"/>
          <w:szCs w:val="20"/>
          <w:lang w:val="af-ZA"/>
        </w:rPr>
      </w:pPr>
      <w:r w:rsidRPr="00460008">
        <w:rPr>
          <w:sz w:val="20"/>
          <w:szCs w:val="20"/>
          <w:lang w:val="af-ZA"/>
        </w:rPr>
        <w:t xml:space="preserve">VAAD – Valsts augu aizsardzības dienests </w:t>
      </w:r>
    </w:p>
    <w:p w:rsidR="00E051C2" w:rsidRPr="00460008" w:rsidRDefault="003175E1" w:rsidP="003C60A2">
      <w:pPr>
        <w:spacing w:after="0" w:line="240" w:lineRule="auto"/>
        <w:ind w:left="0" w:firstLine="0"/>
        <w:rPr>
          <w:sz w:val="20"/>
          <w:szCs w:val="20"/>
          <w:lang w:val="af-ZA"/>
        </w:rPr>
      </w:pPr>
      <w:r w:rsidRPr="00460008">
        <w:rPr>
          <w:sz w:val="20"/>
          <w:szCs w:val="20"/>
          <w:lang w:val="af-ZA"/>
        </w:rPr>
        <w:t xml:space="preserve">VARAM – Vides aizsardzības un reģionālās attīstības ministrija </w:t>
      </w:r>
    </w:p>
    <w:p w:rsidR="00E051C2" w:rsidRPr="00460008" w:rsidRDefault="003175E1" w:rsidP="003C60A2">
      <w:pPr>
        <w:spacing w:after="0" w:line="240" w:lineRule="auto"/>
        <w:ind w:left="0" w:firstLine="0"/>
        <w:rPr>
          <w:sz w:val="20"/>
          <w:szCs w:val="20"/>
          <w:lang w:val="af-ZA"/>
        </w:rPr>
      </w:pPr>
      <w:r w:rsidRPr="00460008">
        <w:rPr>
          <w:sz w:val="20"/>
          <w:szCs w:val="20"/>
          <w:lang w:val="af-ZA"/>
        </w:rPr>
        <w:t xml:space="preserve">VVD – Valsts vides dienests </w:t>
      </w:r>
    </w:p>
    <w:p w:rsidR="00E051C2" w:rsidRPr="00460008" w:rsidRDefault="003175E1" w:rsidP="003C60A2">
      <w:pPr>
        <w:spacing w:after="0" w:line="240" w:lineRule="auto"/>
        <w:ind w:left="0" w:firstLine="0"/>
        <w:rPr>
          <w:sz w:val="20"/>
          <w:szCs w:val="20"/>
          <w:lang w:val="af-ZA"/>
        </w:rPr>
      </w:pPr>
      <w:r w:rsidRPr="00460008">
        <w:rPr>
          <w:sz w:val="20"/>
          <w:szCs w:val="20"/>
          <w:lang w:val="af-ZA"/>
        </w:rPr>
        <w:t xml:space="preserve">ZM – Zemkopības ministrija </w:t>
      </w:r>
    </w:p>
    <w:sectPr w:rsidR="00E051C2" w:rsidRPr="00460008" w:rsidSect="003B15C9">
      <w:headerReference w:type="default" r:id="rId7"/>
      <w:footerReference w:type="default" r:id="rId8"/>
      <w:pgSz w:w="16838" w:h="11906" w:orient="landscape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18" w:rsidRDefault="00AF3D18" w:rsidP="00AF3D18">
      <w:pPr>
        <w:spacing w:after="0" w:line="240" w:lineRule="auto"/>
      </w:pPr>
      <w:r>
        <w:separator/>
      </w:r>
    </w:p>
  </w:endnote>
  <w:endnote w:type="continuationSeparator" w:id="0">
    <w:p w:rsidR="00AF3D18" w:rsidRDefault="00AF3D18" w:rsidP="00AF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8792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3D18" w:rsidRDefault="00AF3D18" w:rsidP="00FB02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3D18" w:rsidRDefault="00AF3D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18" w:rsidRDefault="00AF3D18" w:rsidP="00AF3D18">
      <w:pPr>
        <w:spacing w:after="0" w:line="240" w:lineRule="auto"/>
      </w:pPr>
      <w:r>
        <w:separator/>
      </w:r>
    </w:p>
  </w:footnote>
  <w:footnote w:type="continuationSeparator" w:id="0">
    <w:p w:rsidR="00AF3D18" w:rsidRDefault="00AF3D18" w:rsidP="00AF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7D" w:rsidRPr="005C2724" w:rsidRDefault="00474F7D" w:rsidP="005C2724">
    <w:pPr>
      <w:pStyle w:val="Header"/>
      <w:jc w:val="right"/>
      <w:rPr>
        <w:b/>
        <w:i/>
        <w:sz w:val="20"/>
        <w:szCs w:val="20"/>
      </w:rPr>
    </w:pPr>
    <w:r w:rsidRPr="00D752A3">
      <w:rPr>
        <w:b/>
        <w:i/>
        <w:sz w:val="20"/>
        <w:szCs w:val="20"/>
      </w:rPr>
      <w:t xml:space="preserve">Upju baseinu apsaimniekošanas un plūdu risku pārvaldības plāni 2022.-2027.gadam. </w:t>
    </w:r>
    <w:r w:rsidRPr="00D752A3">
      <w:rPr>
        <w:b/>
        <w:i/>
        <w:sz w:val="20"/>
        <w:szCs w:val="20"/>
      </w:rPr>
      <w:t>Vides pārskats, 202</w:t>
    </w:r>
    <w:r w:rsidR="00A8524A">
      <w:rPr>
        <w:b/>
        <w:i/>
        <w:sz w:val="20"/>
        <w:szCs w:val="20"/>
      </w:rPr>
      <w:t>2,</w:t>
    </w:r>
    <w:r w:rsidR="005C2724">
      <w:rPr>
        <w:b/>
        <w:i/>
        <w:sz w:val="20"/>
        <w:szCs w:val="20"/>
      </w:rPr>
      <w:t xml:space="preserve"> 2.pielikums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C2"/>
    <w:rsid w:val="00086EF2"/>
    <w:rsid w:val="00273C34"/>
    <w:rsid w:val="003175E1"/>
    <w:rsid w:val="003B15C9"/>
    <w:rsid w:val="003C2DA1"/>
    <w:rsid w:val="003C60A2"/>
    <w:rsid w:val="00423831"/>
    <w:rsid w:val="00456310"/>
    <w:rsid w:val="00460008"/>
    <w:rsid w:val="00474F7D"/>
    <w:rsid w:val="005B564D"/>
    <w:rsid w:val="005C2724"/>
    <w:rsid w:val="005C40F1"/>
    <w:rsid w:val="005F51EA"/>
    <w:rsid w:val="00615D74"/>
    <w:rsid w:val="006E4437"/>
    <w:rsid w:val="008F283D"/>
    <w:rsid w:val="00913815"/>
    <w:rsid w:val="00966A0E"/>
    <w:rsid w:val="009C4138"/>
    <w:rsid w:val="009D0E9E"/>
    <w:rsid w:val="009E3FCD"/>
    <w:rsid w:val="009E4108"/>
    <w:rsid w:val="00A8524A"/>
    <w:rsid w:val="00AA0DB3"/>
    <w:rsid w:val="00AF01E5"/>
    <w:rsid w:val="00AF3D18"/>
    <w:rsid w:val="00B06804"/>
    <w:rsid w:val="00C00E83"/>
    <w:rsid w:val="00C14B93"/>
    <w:rsid w:val="00CA007C"/>
    <w:rsid w:val="00E051C2"/>
    <w:rsid w:val="00E2100A"/>
    <w:rsid w:val="00E73F4B"/>
    <w:rsid w:val="00F05585"/>
    <w:rsid w:val="00F45729"/>
    <w:rsid w:val="00FB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31"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238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AF3D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D1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F3D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D18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31"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238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AF3D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D1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F3D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D1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5753</Words>
  <Characters>3280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Cirpone</dc:creator>
  <cp:lastModifiedBy>VALDIS</cp:lastModifiedBy>
  <cp:revision>33</cp:revision>
  <dcterms:created xsi:type="dcterms:W3CDTF">2021-05-31T09:25:00Z</dcterms:created>
  <dcterms:modified xsi:type="dcterms:W3CDTF">2022-01-20T12:10:00Z</dcterms:modified>
</cp:coreProperties>
</file>