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3C497AED" w14:textId="205865A5" w:rsidR="009307D3" w:rsidRPr="00D428F0" w:rsidRDefault="00240FB7" w:rsidP="006E25EC">
      <w:pPr>
        <w:jc w:val="right"/>
        <w:rPr>
          <w:color w:val="000000"/>
          <w:szCs w:val="24"/>
        </w:rPr>
      </w:pPr>
      <w:r w:rsidRPr="00240FB7">
        <w:rPr>
          <w:color w:val="000000"/>
          <w:szCs w:val="24"/>
        </w:rPr>
        <w:t xml:space="preserve">2023. gada </w:t>
      </w:r>
      <w:r w:rsidR="00000D83">
        <w:rPr>
          <w:color w:val="000000"/>
          <w:szCs w:val="24"/>
        </w:rPr>
        <w:t>18.janvāra</w:t>
      </w:r>
      <w:r w:rsidRPr="00240FB7">
        <w:rPr>
          <w:color w:val="000000"/>
          <w:szCs w:val="24"/>
        </w:rPr>
        <w:t xml:space="preserve"> lēmumu Nr.</w:t>
      </w:r>
      <w:r w:rsidR="00000D83">
        <w:rPr>
          <w:color w:val="000000"/>
          <w:szCs w:val="24"/>
        </w:rPr>
        <w:t>2</w:t>
      </w:r>
    </w:p>
    <w:p w14:paraId="69FDAAD7" w14:textId="77777777" w:rsidR="009307D3" w:rsidRPr="00D428F0" w:rsidRDefault="009307D3">
      <w:pPr>
        <w:jc w:val="both"/>
        <w:rPr>
          <w:color w:val="000000"/>
          <w:szCs w:val="24"/>
        </w:rPr>
      </w:pPr>
    </w:p>
    <w:p w14:paraId="438FE4A7" w14:textId="525A8666" w:rsidR="009307D3" w:rsidRPr="00D428F0" w:rsidRDefault="009307D3" w:rsidP="00DD2315">
      <w:pPr>
        <w:jc w:val="center"/>
        <w:rPr>
          <w:b/>
          <w:szCs w:val="24"/>
        </w:rPr>
      </w:pPr>
      <w:r w:rsidRPr="00D428F0">
        <w:rPr>
          <w:b/>
          <w:szCs w:val="24"/>
        </w:rPr>
        <w:t xml:space="preserve">Izsoles noteikumi nekustamā īpašuma </w:t>
      </w:r>
      <w:r w:rsidR="005C3502" w:rsidRPr="005C3502">
        <w:rPr>
          <w:b/>
          <w:noProof/>
          <w:szCs w:val="24"/>
        </w:rPr>
        <w:t xml:space="preserve">Vēju iela 14, Mērsrags, Mērsraga pag., Talsu nov.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19D0B381" w14:textId="0E592F4B"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w:t>
      </w:r>
      <w:r>
        <w:rPr>
          <w:szCs w:val="24"/>
        </w:rPr>
        <w:t xml:space="preserve"> – </w:t>
      </w:r>
      <w:r w:rsidR="00240FB7">
        <w:rPr>
          <w:szCs w:val="24"/>
        </w:rPr>
        <w:t>Gunta Purviņa</w:t>
      </w:r>
      <w:r w:rsidR="008044B8" w:rsidRPr="008044B8">
        <w:rPr>
          <w:szCs w:val="24"/>
        </w:rPr>
        <w:t xml:space="preserve">, tālrunis +371 </w:t>
      </w:r>
      <w:r w:rsidR="00240FB7">
        <w:rPr>
          <w:szCs w:val="24"/>
        </w:rPr>
        <w:t>27898494</w:t>
      </w:r>
      <w:r w:rsidR="008044B8" w:rsidRPr="008044B8">
        <w:rPr>
          <w:szCs w:val="24"/>
        </w:rPr>
        <w:t xml:space="preserve">, e-pasts: </w:t>
      </w:r>
      <w:hyperlink r:id="rId10" w:history="1">
        <w:r w:rsidR="00240FB7" w:rsidRPr="00483653">
          <w:rPr>
            <w:rStyle w:val="Hyperlink"/>
            <w:szCs w:val="24"/>
          </w:rPr>
          <w:t>gunta.purvina@lvgmc.lv</w:t>
        </w:r>
      </w:hyperlink>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340E1C5C" w:rsidR="009307D3" w:rsidRPr="00D428F0" w:rsidRDefault="009307D3">
      <w:pPr>
        <w:tabs>
          <w:tab w:val="left" w:pos="426"/>
        </w:tabs>
        <w:jc w:val="both"/>
        <w:rPr>
          <w:color w:val="000000"/>
          <w:szCs w:val="24"/>
        </w:rPr>
      </w:pPr>
      <w:r w:rsidRPr="00D428F0">
        <w:rPr>
          <w:color w:val="000000"/>
          <w:szCs w:val="24"/>
        </w:rPr>
        <w:t xml:space="preserve">Nekustamais īpašums </w:t>
      </w:r>
      <w:r w:rsidR="005C3502" w:rsidRPr="005C3502">
        <w:rPr>
          <w:noProof/>
          <w:color w:val="000000"/>
          <w:szCs w:val="24"/>
        </w:rPr>
        <w:t>Vēju iela 14, Mērsrags, Mērsraga pag., Talsu nov. (nekustamā īpašuma kadastra numurs 8878 003 0296)</w:t>
      </w:r>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1C5482CA" w:rsidR="009307D3" w:rsidRPr="00D428F0" w:rsidRDefault="009307D3">
      <w:pPr>
        <w:tabs>
          <w:tab w:val="left" w:pos="426"/>
        </w:tabs>
        <w:jc w:val="both"/>
        <w:rPr>
          <w:color w:val="000000"/>
          <w:szCs w:val="24"/>
        </w:rPr>
      </w:pPr>
      <w:r w:rsidRPr="00D428F0">
        <w:rPr>
          <w:color w:val="000000"/>
          <w:szCs w:val="24"/>
        </w:rPr>
        <w:tab/>
      </w:r>
      <w:r w:rsidR="005C3502" w:rsidRPr="005C3502">
        <w:rPr>
          <w:color w:val="000000"/>
          <w:szCs w:val="24"/>
        </w:rPr>
        <w:t>Saskaņā ar Kurzemes rajona tiesas Zemesgrāmatu nodaļas lēmumu īpašuma tiesības ir reģistrētas Valsts sabiedrībai ar ierobežotu atbildību ”Latvijas Vides, ģeoloģijas un meteoroloģijas centrs”. Īpašuma tiesības apliecinošs dokuments (izraksts no Zemesgrāmatas) šo noteikumu pielikumā – Objekta novērtējumā. Objekta apgrūtinājumi minēti izrakstā no zemesgrāmatas nodalījuma</w:t>
      </w:r>
      <w:r w:rsidRPr="00D428F0">
        <w:rPr>
          <w:szCs w:val="24"/>
        </w:rPr>
        <w:t>.</w:t>
      </w:r>
    </w:p>
    <w:p w14:paraId="1A207672" w14:textId="77777777" w:rsidR="009307D3" w:rsidRPr="00D428F0" w:rsidRDefault="009307D3">
      <w:pPr>
        <w:numPr>
          <w:ilvl w:val="12"/>
          <w:numId w:val="0"/>
        </w:numPr>
        <w:tabs>
          <w:tab w:val="left" w:pos="426"/>
        </w:tabs>
        <w:jc w:val="both"/>
        <w:rPr>
          <w:color w:val="000000"/>
          <w:szCs w:val="24"/>
        </w:rPr>
      </w:pPr>
    </w:p>
    <w:p w14:paraId="6E34FC39" w14:textId="77777777" w:rsidR="005C3502" w:rsidRPr="005C3502" w:rsidRDefault="005C3502" w:rsidP="005C3502">
      <w:pPr>
        <w:jc w:val="both"/>
        <w:rPr>
          <w:szCs w:val="24"/>
        </w:rPr>
      </w:pPr>
      <w:r w:rsidRPr="005C3502">
        <w:rPr>
          <w:szCs w:val="24"/>
        </w:rPr>
        <w:t>1.3. Objekta īpašuma sastāvs un īss raksturojums.</w:t>
      </w:r>
    </w:p>
    <w:p w14:paraId="01BD0CE0" w14:textId="77777777" w:rsidR="005C3502" w:rsidRPr="005C3502" w:rsidRDefault="005C3502" w:rsidP="005C3502">
      <w:pPr>
        <w:jc w:val="both"/>
        <w:rPr>
          <w:szCs w:val="24"/>
        </w:rPr>
      </w:pPr>
      <w:r w:rsidRPr="005C3502">
        <w:rPr>
          <w:szCs w:val="24"/>
        </w:rPr>
        <w:t>1.3.1. zemes gabals 5100 m2 platībā;</w:t>
      </w:r>
    </w:p>
    <w:p w14:paraId="3C393C38" w14:textId="5F5CC0A6" w:rsidR="002F1917" w:rsidRPr="002F1917" w:rsidRDefault="005C3502" w:rsidP="005C3502">
      <w:pPr>
        <w:jc w:val="both"/>
        <w:rPr>
          <w:szCs w:val="24"/>
        </w:rPr>
      </w:pPr>
      <w:r w:rsidRPr="005C3502">
        <w:rPr>
          <w:szCs w:val="24"/>
        </w:rPr>
        <w:t>1.3.2. dzīvojamās mājas jaunbūve 200,2 m² platībā.</w:t>
      </w:r>
    </w:p>
    <w:p w14:paraId="48D50BA4" w14:textId="77777777" w:rsidR="00392A68" w:rsidRPr="00D428F0" w:rsidRDefault="00392A68" w:rsidP="00392A68">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304844A5" w:rsidR="009307D3" w:rsidRDefault="009307D3" w:rsidP="00A67D4F">
      <w:pPr>
        <w:tabs>
          <w:tab w:val="left" w:pos="426"/>
        </w:tabs>
        <w:jc w:val="both"/>
        <w:rPr>
          <w:szCs w:val="24"/>
        </w:rPr>
      </w:pPr>
      <w:r w:rsidRPr="00D428F0">
        <w:rPr>
          <w:szCs w:val="24"/>
        </w:rPr>
        <w:tab/>
      </w:r>
      <w:r w:rsidR="00B162DE" w:rsidRPr="00B162DE">
        <w:rPr>
          <w:szCs w:val="24"/>
        </w:rPr>
        <w:t>Valsts sabiedrībai ar ierobežotu atbildību ”Latvijas Vides, ģeoloģijas un meteoroloģijas centrs” nav noslēgusi nomas līgumus par Objekta nomu</w:t>
      </w:r>
      <w:r w:rsidR="00EE3D08" w:rsidRPr="00A94FC4">
        <w:rPr>
          <w:szCs w:val="24"/>
        </w:rPr>
        <w:t>.</w:t>
      </w:r>
    </w:p>
    <w:p w14:paraId="1DFB6126" w14:textId="4FCAC01A" w:rsidR="00392A68" w:rsidRDefault="00392A68" w:rsidP="00A67D4F">
      <w:pPr>
        <w:tabs>
          <w:tab w:val="left" w:pos="426"/>
        </w:tabs>
        <w:jc w:val="both"/>
        <w:rPr>
          <w:szCs w:val="24"/>
        </w:rPr>
      </w:pPr>
    </w:p>
    <w:p w14:paraId="3038825C" w14:textId="5819CEF9" w:rsidR="00392A68" w:rsidRPr="00D428F0" w:rsidRDefault="00392A68" w:rsidP="00A67D4F">
      <w:pPr>
        <w:tabs>
          <w:tab w:val="left" w:pos="426"/>
        </w:tabs>
        <w:jc w:val="both"/>
        <w:rPr>
          <w:szCs w:val="24"/>
        </w:rPr>
      </w:pPr>
      <w:r w:rsidRPr="00392A68">
        <w:rPr>
          <w:szCs w:val="24"/>
        </w:rPr>
        <w:t xml:space="preserve">1.5. Uz Objektu </w:t>
      </w:r>
      <w:r w:rsidR="005C3502">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09CF611B" w:rsidR="009307D3" w:rsidRPr="00E21415" w:rsidRDefault="009307D3">
      <w:pPr>
        <w:tabs>
          <w:tab w:val="left" w:pos="426"/>
        </w:tabs>
        <w:jc w:val="both"/>
        <w:rPr>
          <w:bCs/>
          <w:color w:val="000000"/>
          <w:szCs w:val="24"/>
        </w:rPr>
      </w:pPr>
      <w:r w:rsidRPr="00E21415">
        <w:rPr>
          <w:bCs/>
          <w:color w:val="000000"/>
          <w:szCs w:val="24"/>
        </w:rPr>
        <w:tab/>
      </w:r>
      <w:r w:rsidR="00603448" w:rsidRPr="00E21415">
        <w:rPr>
          <w:bCs/>
          <w:color w:val="000000"/>
          <w:szCs w:val="24"/>
        </w:rPr>
        <w:t>Pārdots tiek nekustamais īpašums ar zemi</w:t>
      </w:r>
      <w:r w:rsidRPr="00E21415">
        <w:rPr>
          <w:bCs/>
          <w:color w:val="000000"/>
          <w:szCs w:val="24"/>
        </w:rPr>
        <w:t xml:space="preserve">. </w:t>
      </w:r>
    </w:p>
    <w:p w14:paraId="1388FAAC" w14:textId="77777777" w:rsidR="009307D3" w:rsidRPr="00D428F0" w:rsidRDefault="009307D3">
      <w:pPr>
        <w:tabs>
          <w:tab w:val="left" w:pos="426"/>
        </w:tabs>
        <w:jc w:val="both"/>
        <w:rPr>
          <w:color w:val="000000"/>
          <w:szCs w:val="24"/>
        </w:rPr>
      </w:pPr>
    </w:p>
    <w:p w14:paraId="090552B5" w14:textId="6A9682D8"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 xml:space="preserve">Objekta </w:t>
      </w:r>
      <w:r w:rsidR="00E21415">
        <w:rPr>
          <w:color w:val="000000"/>
          <w:szCs w:val="24"/>
        </w:rPr>
        <w:t>sākumcena</w:t>
      </w:r>
      <w:r w:rsidR="00A66E16">
        <w:rPr>
          <w:color w:val="000000"/>
          <w:szCs w:val="24"/>
        </w:rPr>
        <w:t xml:space="preserve"> ir</w:t>
      </w:r>
      <w:r w:rsidR="00392A68" w:rsidRPr="00392A68">
        <w:t xml:space="preserve"> </w:t>
      </w:r>
      <w:r w:rsidR="00603448" w:rsidRPr="00603448">
        <w:rPr>
          <w:b/>
          <w:color w:val="000000"/>
          <w:szCs w:val="24"/>
        </w:rPr>
        <w:t xml:space="preserve">EUR </w:t>
      </w:r>
      <w:r w:rsidR="00293DA5">
        <w:rPr>
          <w:b/>
          <w:color w:val="000000"/>
          <w:szCs w:val="24"/>
        </w:rPr>
        <w:t>3</w:t>
      </w:r>
      <w:r w:rsidR="00603448" w:rsidRPr="00603448">
        <w:rPr>
          <w:b/>
          <w:color w:val="000000"/>
          <w:szCs w:val="24"/>
        </w:rPr>
        <w:t xml:space="preserve">7 </w:t>
      </w:r>
      <w:r w:rsidR="00293DA5">
        <w:rPr>
          <w:b/>
          <w:color w:val="000000"/>
          <w:szCs w:val="24"/>
        </w:rPr>
        <w:t>6</w:t>
      </w:r>
      <w:r w:rsidR="00603448" w:rsidRPr="00603448">
        <w:rPr>
          <w:b/>
          <w:color w:val="000000"/>
          <w:szCs w:val="24"/>
        </w:rPr>
        <w:t>00 (</w:t>
      </w:r>
      <w:r w:rsidR="00293DA5">
        <w:rPr>
          <w:b/>
          <w:color w:val="000000"/>
          <w:szCs w:val="24"/>
        </w:rPr>
        <w:t>trīsdesmit</w:t>
      </w:r>
      <w:r w:rsidR="00603448" w:rsidRPr="00603448">
        <w:rPr>
          <w:b/>
          <w:color w:val="000000"/>
          <w:szCs w:val="24"/>
        </w:rPr>
        <w:t xml:space="preserve"> septiņi tūkstoši </w:t>
      </w:r>
      <w:r w:rsidR="00A11575">
        <w:rPr>
          <w:b/>
          <w:color w:val="000000"/>
          <w:szCs w:val="24"/>
        </w:rPr>
        <w:t xml:space="preserve">seši simti </w:t>
      </w:r>
      <w:proofErr w:type="spellStart"/>
      <w:r w:rsidR="00603448" w:rsidRPr="00603448">
        <w:rPr>
          <w:b/>
          <w:color w:val="000000"/>
          <w:szCs w:val="24"/>
        </w:rPr>
        <w:t>euro</w:t>
      </w:r>
      <w:proofErr w:type="spellEnd"/>
      <w:r w:rsidR="00603448" w:rsidRPr="00603448">
        <w:rPr>
          <w:b/>
          <w:color w:val="000000"/>
          <w:szCs w:val="24"/>
        </w:rPr>
        <w:t>)</w:t>
      </w:r>
      <w:r w:rsidR="00392A68" w:rsidRPr="00051A11">
        <w:rPr>
          <w:b/>
          <w:color w:val="000000"/>
          <w:szCs w:val="24"/>
        </w:rPr>
        <w:t>.</w:t>
      </w:r>
      <w:r w:rsidR="00A66E16" w:rsidRPr="00392A68">
        <w:rPr>
          <w:b/>
          <w:color w:val="000000"/>
          <w:szCs w:val="24"/>
        </w:rPr>
        <w:t xml:space="preserve"> </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lastRenderedPageBreak/>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BB4A78E" w:rsidR="009307D3" w:rsidRDefault="009307D3">
      <w:pPr>
        <w:tabs>
          <w:tab w:val="left" w:pos="426"/>
        </w:tabs>
        <w:jc w:val="both"/>
        <w:rPr>
          <w:color w:val="000000"/>
          <w:szCs w:val="24"/>
        </w:rPr>
      </w:pPr>
      <w:r w:rsidRPr="00D428F0">
        <w:rPr>
          <w:color w:val="000000"/>
          <w:szCs w:val="24"/>
        </w:rPr>
        <w:tab/>
      </w:r>
      <w:r w:rsidR="002C5580" w:rsidRPr="002C5580">
        <w:rPr>
          <w:color w:val="000000"/>
          <w:szCs w:val="24"/>
        </w:rPr>
        <w:t>Atkātota elektroniska izsole ar augšupejošu soli.</w:t>
      </w:r>
      <w:r w:rsidRPr="00D428F0">
        <w:rPr>
          <w:color w:val="000000"/>
          <w:szCs w:val="24"/>
        </w:rPr>
        <w:t>.</w:t>
      </w:r>
    </w:p>
    <w:p w14:paraId="6C9C676C" w14:textId="77777777" w:rsidR="008D0CAC" w:rsidRDefault="008D0CAC" w:rsidP="008D0CAC">
      <w:pPr>
        <w:tabs>
          <w:tab w:val="left" w:pos="426"/>
        </w:tabs>
        <w:ind w:left="426"/>
        <w:jc w:val="both"/>
        <w:rPr>
          <w:color w:val="000000"/>
          <w:szCs w:val="24"/>
        </w:rPr>
      </w:pPr>
    </w:p>
    <w:p w14:paraId="6213863A" w14:textId="6932A66B"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2C5580">
        <w:rPr>
          <w:b/>
          <w:color w:val="000000"/>
          <w:szCs w:val="24"/>
        </w:rPr>
        <w:t>3</w:t>
      </w:r>
      <w:r w:rsidR="00392A68" w:rsidRPr="00392A68">
        <w:rPr>
          <w:b/>
          <w:color w:val="000000"/>
          <w:szCs w:val="24"/>
        </w:rPr>
        <w:t xml:space="preserve"> </w:t>
      </w:r>
      <w:r w:rsidR="002C5580">
        <w:rPr>
          <w:b/>
          <w:color w:val="000000"/>
          <w:szCs w:val="24"/>
        </w:rPr>
        <w:t>5</w:t>
      </w:r>
      <w:r w:rsidR="00F72BED">
        <w:rPr>
          <w:b/>
          <w:color w:val="000000"/>
          <w:szCs w:val="24"/>
        </w:rPr>
        <w:t>0</w:t>
      </w:r>
      <w:r w:rsidR="00392A68" w:rsidRPr="00392A68">
        <w:rPr>
          <w:b/>
          <w:color w:val="000000"/>
          <w:szCs w:val="24"/>
        </w:rPr>
        <w:t>0 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173D6F0F" w:rsidR="0013417C" w:rsidRDefault="0013417C" w:rsidP="0013417C">
      <w:pPr>
        <w:autoSpaceDE w:val="0"/>
        <w:autoSpaceDN w:val="0"/>
        <w:adjustRightInd w:val="0"/>
        <w:jc w:val="both"/>
        <w:rPr>
          <w:szCs w:val="24"/>
        </w:rPr>
      </w:pPr>
      <w:r>
        <w:rPr>
          <w:szCs w:val="24"/>
        </w:rPr>
        <w:t xml:space="preserve">3.1. Pretendentu reģistrācija </w:t>
      </w:r>
      <w:r w:rsidRPr="0013109C">
        <w:rPr>
          <w:szCs w:val="24"/>
        </w:rPr>
        <w:t xml:space="preserve">notiek </w:t>
      </w:r>
      <w:r w:rsidRPr="009E1AC8">
        <w:rPr>
          <w:b/>
          <w:bCs/>
        </w:rPr>
        <w:t>no</w:t>
      </w:r>
      <w:r w:rsidRPr="009E1AC8">
        <w:t xml:space="preserve"> </w:t>
      </w:r>
      <w:r w:rsidR="003312E9" w:rsidRPr="003312E9">
        <w:rPr>
          <w:b/>
          <w:bCs/>
        </w:rPr>
        <w:t>20.01.2023. plkst.13:00 līdz 09.02.2023.</w:t>
      </w:r>
      <w:r w:rsidRPr="009E1AC8">
        <w:rPr>
          <w:b/>
          <w:bCs/>
        </w:rPr>
        <w:t xml:space="preserve"> plkst.23:59</w:t>
      </w:r>
      <w:r>
        <w:rPr>
          <w:szCs w:val="24"/>
        </w:rPr>
        <w:t xml:space="preserve"> elektronisko izsoļu vietnē </w:t>
      </w:r>
      <w:hyperlink r:id="rId13" w:history="1">
        <w:r>
          <w:rPr>
            <w:rStyle w:val="Hyperlink"/>
            <w:szCs w:val="24"/>
          </w:rPr>
          <w:t>https://izsoles.ta.gov.lv</w:t>
        </w:r>
      </w:hyperlink>
      <w:r>
        <w:rPr>
          <w:szCs w:val="24"/>
        </w:rPr>
        <w:t xml:space="preserve">  uzturētā Izsoļu dalībnieku reģistrā pēc oficiāla paziņojuma par izsoli publicēšanas Latvijas Republikas oficiālajā izdevuma "Latvijas Vēstnesis" tīmekļa vietnē </w:t>
      </w:r>
      <w:hyperlink r:id="rId14"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5"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lastRenderedPageBreak/>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6"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 xml:space="preserve">.5. Reģistrēts lietotājs, kurš vēlas piedalīties izsludinātajā izsolē, elektronisko izsoļu vietnē </w:t>
      </w:r>
      <w:proofErr w:type="spellStart"/>
      <w:r w:rsidR="0013417C">
        <w:rPr>
          <w:szCs w:val="24"/>
        </w:rPr>
        <w:t>nosūta</w:t>
      </w:r>
      <w:proofErr w:type="spellEnd"/>
      <w:r w:rsidR="0013417C">
        <w:rPr>
          <w:szCs w:val="24"/>
        </w:rPr>
        <w:t xml:space="preserve">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 xml:space="preserve">.7. Informāciju par autorizēšanu dalībai izsolē izsoles rīkotājs reģistrētam lietotājam </w:t>
      </w:r>
      <w:proofErr w:type="spellStart"/>
      <w:r w:rsidR="0013417C">
        <w:rPr>
          <w:szCs w:val="24"/>
        </w:rPr>
        <w:t>nosūta</w:t>
      </w:r>
      <w:proofErr w:type="spellEnd"/>
      <w:r w:rsidR="0013417C">
        <w:rPr>
          <w:szCs w:val="24"/>
        </w:rPr>
        <w:t xml:space="preserve">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 xml:space="preserve">nodokļu parādi, kas kopsummā pārsniedz 150.00 </w:t>
      </w:r>
      <w:proofErr w:type="spellStart"/>
      <w:r w:rsidR="0053468E" w:rsidRPr="0053468E">
        <w:rPr>
          <w:szCs w:val="24"/>
        </w:rPr>
        <w:t>euro</w:t>
      </w:r>
      <w:proofErr w:type="spellEnd"/>
      <w:r w:rsidR="0053468E" w:rsidRPr="0053468E">
        <w:rPr>
          <w:szCs w:val="24"/>
        </w:rPr>
        <w:t xml:space="preserve">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2D1925A1" w14:textId="2CE6F769" w:rsidR="009307D3" w:rsidRPr="00D428F0" w:rsidRDefault="009307D3" w:rsidP="002D3A13">
      <w:pPr>
        <w:jc w:val="both"/>
        <w:rPr>
          <w:color w:val="000000"/>
          <w:szCs w:val="24"/>
        </w:rPr>
      </w:pPr>
      <w:r w:rsidRPr="00D428F0">
        <w:rPr>
          <w:color w:val="000000"/>
          <w:szCs w:val="24"/>
        </w:rPr>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5457EBC0"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C97852" w:rsidRPr="00D428F0">
        <w:rPr>
          <w:szCs w:val="24"/>
        </w:rPr>
        <w:t xml:space="preserve">Valsts sabiedrība ar ierobežotu atbildību „Latvijas Vides, ģeoloģijas un meteoroloģijas centrs” (vienotais reģistrācijas numurs 50103237791) kontā Nr. </w:t>
      </w:r>
      <w:r w:rsidR="00C97852" w:rsidRPr="00505225">
        <w:rPr>
          <w:szCs w:val="24"/>
        </w:rPr>
        <w:t xml:space="preserve">LV25UNLA0055000617927, A/S </w:t>
      </w:r>
      <w:r w:rsidR="00C97852" w:rsidRPr="00505225">
        <w:rPr>
          <w:szCs w:val="24"/>
        </w:rPr>
        <w:lastRenderedPageBreak/>
        <w:t>SEB Banka, kods UNLALV2X</w:t>
      </w:r>
      <w:r w:rsidR="00C97852" w:rsidRPr="00D428F0">
        <w:rPr>
          <w:szCs w:val="24"/>
        </w:rPr>
        <w:t xml:space="preserve"> </w:t>
      </w:r>
      <w:r w:rsidR="00C97852" w:rsidRPr="00A94FC4">
        <w:rPr>
          <w:b/>
          <w:i/>
          <w:szCs w:val="24"/>
          <w:u w:val="single"/>
        </w:rPr>
        <w:t xml:space="preserve">reģistrācijas maksa EUR </w:t>
      </w:r>
      <w:r w:rsidR="00C97852" w:rsidRPr="00A94FC4">
        <w:rPr>
          <w:b/>
          <w:i/>
          <w:noProof/>
          <w:szCs w:val="24"/>
          <w:u w:val="single"/>
        </w:rPr>
        <w:t>200</w:t>
      </w:r>
      <w:r w:rsidR="00C97852" w:rsidRPr="00A94FC4">
        <w:rPr>
          <w:b/>
          <w:i/>
          <w:szCs w:val="24"/>
          <w:u w:val="single"/>
        </w:rPr>
        <w:t xml:space="preserve"> apmērā</w:t>
      </w:r>
      <w:r w:rsidR="00C97852" w:rsidRPr="00505225">
        <w:rPr>
          <w:i/>
          <w:szCs w:val="24"/>
          <w:u w:val="single"/>
        </w:rPr>
        <w:t xml:space="preserve"> ar atzīmi </w:t>
      </w:r>
      <w:r w:rsidR="00C97852" w:rsidRPr="00505225">
        <w:rPr>
          <w:i/>
          <w:szCs w:val="24"/>
          <w:u w:val="single"/>
        </w:rPr>
        <w:sym w:font="Times New Roman" w:char="201D"/>
      </w:r>
      <w:r w:rsidR="00C97852" w:rsidRPr="00505225">
        <w:rPr>
          <w:i/>
          <w:szCs w:val="24"/>
          <w:u w:val="single"/>
        </w:rPr>
        <w:t xml:space="preserve">Nekustamā īpašuma </w:t>
      </w:r>
      <w:r w:rsidR="00C97852" w:rsidRPr="00173079">
        <w:rPr>
          <w:i/>
          <w:noProof/>
          <w:color w:val="000000"/>
          <w:szCs w:val="24"/>
          <w:u w:val="single"/>
        </w:rPr>
        <w:t>Vēju iela 14, Mērsrags, Mērsraga pag., Talsu nov.</w:t>
      </w:r>
      <w:r w:rsidR="00C97852" w:rsidRPr="00D30560">
        <w:rPr>
          <w:i/>
          <w:noProof/>
          <w:color w:val="000000"/>
          <w:szCs w:val="24"/>
          <w:u w:val="single"/>
        </w:rPr>
        <w:t xml:space="preserve"> </w:t>
      </w:r>
      <w:r w:rsidR="00C97852" w:rsidRPr="00505225">
        <w:rPr>
          <w:i/>
          <w:szCs w:val="24"/>
          <w:u w:val="single"/>
        </w:rPr>
        <w:t>izsoles reģistrācijas maksa</w:t>
      </w:r>
      <w:r w:rsidR="00C97852"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4A56BA88"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sidRPr="00E80DBA">
        <w:rPr>
          <w:b/>
          <w:i/>
          <w:szCs w:val="24"/>
          <w:u w:val="single"/>
        </w:rPr>
        <w:t xml:space="preserve"> </w:t>
      </w:r>
      <w:r w:rsidR="00E80DBA">
        <w:rPr>
          <w:b/>
          <w:i/>
          <w:szCs w:val="24"/>
          <w:u w:val="single"/>
        </w:rPr>
        <w:t>EUR</w:t>
      </w:r>
      <w:r w:rsidR="00E80DBA" w:rsidRPr="00A94FC4">
        <w:rPr>
          <w:b/>
          <w:i/>
          <w:szCs w:val="24"/>
          <w:u w:val="single"/>
        </w:rPr>
        <w:t xml:space="preserve"> </w:t>
      </w:r>
      <w:r w:rsidR="00816967">
        <w:rPr>
          <w:b/>
          <w:i/>
          <w:szCs w:val="24"/>
          <w:u w:val="single"/>
        </w:rPr>
        <w:t>3 760</w:t>
      </w:r>
      <w:r w:rsidR="00E80DBA">
        <w:rPr>
          <w:b/>
          <w:i/>
          <w:szCs w:val="24"/>
          <w:u w:val="single"/>
        </w:rPr>
        <w:t xml:space="preserve"> </w:t>
      </w:r>
      <w:r w:rsidRPr="00A94FC4">
        <w:rPr>
          <w:b/>
          <w:i/>
          <w:szCs w:val="24"/>
          <w:u w:val="single"/>
        </w:rPr>
        <w:t>apmērā</w:t>
      </w:r>
      <w:r w:rsidRPr="00505225">
        <w:rPr>
          <w:i/>
          <w:szCs w:val="24"/>
          <w:u w:val="single"/>
        </w:rPr>
        <w:t xml:space="preserve"> ar atzīmi </w:t>
      </w:r>
      <w:bookmarkStart w:id="2" w:name="_Hlk2328630"/>
      <w:r w:rsidR="00C97852" w:rsidRPr="00505225">
        <w:rPr>
          <w:i/>
          <w:szCs w:val="24"/>
          <w:u w:val="single"/>
        </w:rPr>
        <w:t xml:space="preserve">”Nekustamā īpašuma </w:t>
      </w:r>
      <w:r w:rsidR="00C97852" w:rsidRPr="00173079">
        <w:rPr>
          <w:i/>
          <w:szCs w:val="24"/>
          <w:u w:val="single"/>
        </w:rPr>
        <w:t>Vēju iela 14, Mērsrags, Mērsraga pag., Talsu nov.</w:t>
      </w:r>
      <w:r w:rsidR="00C97852" w:rsidRPr="00D30560">
        <w:rPr>
          <w:i/>
          <w:szCs w:val="24"/>
          <w:u w:val="single"/>
        </w:rPr>
        <w:t xml:space="preserve">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0BD2B0B9"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7" w:history="1">
        <w:r w:rsidR="003037AA" w:rsidRPr="00FF2E46">
          <w:rPr>
            <w:rStyle w:val="Hyperlink"/>
            <w:szCs w:val="24"/>
          </w:rPr>
          <w:t>https://izsoles.ta.gov.lv</w:t>
        </w:r>
      </w:hyperlink>
      <w:r w:rsidRPr="00AB4FE4">
        <w:rPr>
          <w:color w:val="000000"/>
          <w:szCs w:val="24"/>
        </w:rPr>
        <w:t xml:space="preserve"> </w:t>
      </w:r>
      <w:r w:rsidR="004A0BBA" w:rsidRPr="004A0BBA">
        <w:rPr>
          <w:b/>
          <w:bCs/>
          <w:color w:val="000000"/>
          <w:szCs w:val="24"/>
        </w:rPr>
        <w:t xml:space="preserve">20.01.2023. plkst. 13:00 un noslēdzas 20.02.2023. </w:t>
      </w:r>
      <w:r w:rsidRPr="00237456">
        <w:rPr>
          <w:b/>
          <w:bCs/>
          <w:color w:val="000000"/>
          <w:szCs w:val="24"/>
        </w:rPr>
        <w:t>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8"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4.9. Izsoles dalībniekiem, kuri piedalījušies izsolē, bet nav nosolījuši izsoles Objektu, 7 (septiņu)  darba dienu laikā tiek atmaksāts izsoles nodrošinājums, izņemot juridisku personu, kura nosolījusi 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B8BD7D2" w14:textId="72155CCC" w:rsidR="008D0CAC" w:rsidRPr="008D0CAC" w:rsidRDefault="008D0CAC" w:rsidP="008D0CAC">
      <w:pPr>
        <w:jc w:val="both"/>
        <w:rPr>
          <w:color w:val="000000"/>
          <w:szCs w:val="24"/>
        </w:rPr>
      </w:pPr>
      <w:r w:rsidRPr="008D0CAC">
        <w:rPr>
          <w:color w:val="000000"/>
          <w:szCs w:val="24"/>
        </w:rPr>
        <w:t xml:space="preserve"> </w:t>
      </w:r>
    </w:p>
    <w:p w14:paraId="6EE38627" w14:textId="043BD366"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F64B01">
        <w:rPr>
          <w:color w:val="000000"/>
          <w:szCs w:val="24"/>
        </w:rPr>
        <w:t>13</w:t>
      </w:r>
      <w:r w:rsidR="008D0CAC" w:rsidRPr="008D0CAC">
        <w:rPr>
          <w:color w:val="000000"/>
          <w:szCs w:val="24"/>
        </w:rPr>
        <w:t>.</w:t>
      </w:r>
      <w:r>
        <w:rPr>
          <w:color w:val="000000"/>
          <w:szCs w:val="24"/>
        </w:rPr>
        <w:t xml:space="preserve"> </w:t>
      </w:r>
      <w:r w:rsidR="008D0CAC" w:rsidRPr="008D0CAC">
        <w:rPr>
          <w:color w:val="000000"/>
          <w:szCs w:val="24"/>
        </w:rPr>
        <w:t xml:space="preserve">Atsavinātājs ir </w:t>
      </w:r>
      <w:proofErr w:type="spellStart"/>
      <w:r w:rsidR="008D0CAC" w:rsidRPr="008D0CAC">
        <w:rPr>
          <w:color w:val="000000"/>
          <w:szCs w:val="24"/>
        </w:rPr>
        <w:t>tiesīg</w:t>
      </w:r>
      <w:r w:rsidR="00A815D7">
        <w:rPr>
          <w:color w:val="000000"/>
          <w:szCs w:val="24"/>
        </w:rPr>
        <w:t>s</w:t>
      </w:r>
      <w:r w:rsidR="008D0CAC" w:rsidRPr="008D0CAC">
        <w:rPr>
          <w:color w:val="000000"/>
          <w:szCs w:val="24"/>
        </w:rPr>
        <w:t>a</w:t>
      </w:r>
      <w:proofErr w:type="spellEnd"/>
      <w:r w:rsidR="008D0CAC" w:rsidRPr="008D0CAC">
        <w:rPr>
          <w:color w:val="000000"/>
          <w:szCs w:val="24"/>
        </w:rPr>
        <w:t xml:space="preserve"> pārbaudīt izsoles pretendentu sniegtās ziņas. Pretendents netiek atzīts par izsoles uzvarētāju, ja tiek atklāts, ka pretendents ir sniedzis nepatiesas ziņas.</w:t>
      </w:r>
    </w:p>
    <w:p w14:paraId="3E76A036" w14:textId="06148E5A"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F64B01">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w:t>
      </w:r>
      <w:r w:rsidR="008D0CAC" w:rsidRPr="008D0CAC">
        <w:rPr>
          <w:color w:val="000000"/>
          <w:szCs w:val="24"/>
        </w:rPr>
        <w:lastRenderedPageBreak/>
        <w:t xml:space="preserve">internetā VSIA “Latvijas Vides, ģeoloģijas un meteoroloģijas centrs” portālā </w:t>
      </w:r>
      <w:hyperlink r:id="rId19" w:history="1">
        <w:r w:rsidR="00706E70" w:rsidRPr="00FF2E46">
          <w:rPr>
            <w:rStyle w:val="Hyperlink"/>
            <w:szCs w:val="24"/>
          </w:rPr>
          <w:t>https://videscentrs.lvgmc.lv/</w:t>
        </w:r>
      </w:hyperlink>
      <w:r w:rsidR="00706E70">
        <w:rPr>
          <w:color w:val="000000"/>
          <w:szCs w:val="24"/>
        </w:rPr>
        <w:t>.</w:t>
      </w:r>
    </w:p>
    <w:p w14:paraId="67ED12BA" w14:textId="39015691"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F64B01">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20" w:history="1">
        <w:r w:rsidR="00706E70" w:rsidRPr="00FF2E46">
          <w:rPr>
            <w:rStyle w:val="Hyperlink"/>
            <w:szCs w:val="24"/>
          </w:rPr>
          <w:t>https://videscentrs.lvgmc.lv/</w:t>
        </w:r>
      </w:hyperlink>
      <w:r w:rsidR="008D0CAC" w:rsidRPr="008D0CAC">
        <w:rPr>
          <w:color w:val="000000"/>
          <w:szCs w:val="24"/>
        </w:rPr>
        <w:t>.</w:t>
      </w:r>
    </w:p>
    <w:p w14:paraId="0CF464FB" w14:textId="7F4199FF"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6</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13CC451A"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3F0E9265"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3FDFB709"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9</w:t>
      </w:r>
      <w:r w:rsidR="008D0CAC" w:rsidRPr="008D0CAC">
        <w:rPr>
          <w:color w:val="000000"/>
          <w:szCs w:val="24"/>
        </w:rPr>
        <w:t>.</w:t>
      </w:r>
      <w:r w:rsidR="00F64B01">
        <w:rPr>
          <w:color w:val="000000"/>
          <w:szCs w:val="24"/>
        </w:rPr>
        <w:t xml:space="preserve"> </w:t>
      </w:r>
      <w:r w:rsidR="006E0249" w:rsidRPr="006E0249">
        <w:rPr>
          <w:color w:val="000000"/>
          <w:szCs w:val="24"/>
        </w:rPr>
        <w:t>Pretendents, kurš saskaņā ar 4.1</w:t>
      </w:r>
      <w:r w:rsidR="00F64B01">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555020CA"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F64B01">
        <w:rPr>
          <w:color w:val="000000"/>
          <w:szCs w:val="24"/>
        </w:rPr>
        <w:t>20</w:t>
      </w:r>
      <w:r w:rsidR="008D0CAC" w:rsidRPr="008D0CAC">
        <w:rPr>
          <w:color w:val="000000"/>
          <w:szCs w:val="24"/>
        </w:rPr>
        <w:t>.</w:t>
      </w:r>
      <w:r w:rsidR="00F64B01">
        <w:rPr>
          <w:color w:val="000000"/>
          <w:szCs w:val="24"/>
        </w:rPr>
        <w:t xml:space="preserve"> </w:t>
      </w:r>
      <w:r w:rsidR="008D0CAC" w:rsidRPr="008D0CAC">
        <w:rPr>
          <w:color w:val="000000"/>
          <w:szCs w:val="24"/>
        </w:rPr>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1" w:history="1">
        <w:r w:rsidR="00D04BD0" w:rsidRPr="00FA056A">
          <w:rPr>
            <w:rStyle w:val="Hyperlink"/>
            <w:szCs w:val="24"/>
          </w:rPr>
          <w:t>https://videscentrs.lvgmc.lv/</w:t>
        </w:r>
      </w:hyperlink>
      <w:r>
        <w:rPr>
          <w:color w:val="000000"/>
          <w:szCs w:val="24"/>
        </w:rPr>
        <w:t>.</w:t>
      </w:r>
    </w:p>
    <w:p w14:paraId="6A528F4B" w14:textId="6595B968"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F64B01">
        <w:rPr>
          <w:color w:val="000000"/>
          <w:szCs w:val="24"/>
        </w:rPr>
        <w:t>21</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F64B01">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2" w:history="1">
        <w:r w:rsidR="00D04BD0" w:rsidRPr="00FA056A">
          <w:rPr>
            <w:rStyle w:val="Hyperlink"/>
            <w:szCs w:val="24"/>
          </w:rPr>
          <w:t>https://videscentrs.lvgmc.lv/</w:t>
        </w:r>
      </w:hyperlink>
      <w:r w:rsidR="00E4559E">
        <w:rPr>
          <w:color w:val="000000"/>
          <w:szCs w:val="24"/>
        </w:rPr>
        <w:t>.</w:t>
      </w:r>
    </w:p>
    <w:p w14:paraId="7C5032B1" w14:textId="2DB1FA3C"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F64B01">
        <w:rPr>
          <w:color w:val="000000"/>
          <w:szCs w:val="24"/>
        </w:rPr>
        <w:t>22</w:t>
      </w:r>
      <w:r w:rsidR="008D0CAC" w:rsidRPr="008D0CAC">
        <w:rPr>
          <w:color w:val="000000"/>
          <w:szCs w:val="24"/>
        </w:rPr>
        <w:t>.</w:t>
      </w:r>
      <w:r w:rsidR="008D0CAC" w:rsidRPr="008D0CAC">
        <w:rPr>
          <w:color w:val="000000"/>
          <w:szCs w:val="24"/>
        </w:rPr>
        <w:tab/>
        <w:t xml:space="preserve">Ja pretendents pirms izsoles rezultātu spēkā stāšanās dienas </w:t>
      </w:r>
      <w:proofErr w:type="spellStart"/>
      <w:r w:rsidR="008D0CAC" w:rsidRPr="008D0CAC">
        <w:rPr>
          <w:color w:val="000000"/>
          <w:szCs w:val="24"/>
        </w:rPr>
        <w:t>rakstveidā</w:t>
      </w:r>
      <w:proofErr w:type="spellEnd"/>
      <w:r w:rsidR="008D0CAC" w:rsidRPr="008D0CAC">
        <w:rPr>
          <w:color w:val="000000"/>
          <w:szCs w:val="24"/>
        </w:rPr>
        <w:t xml:space="preserve"> paziņo par to, ka turpmāk nav ieinteresēts parakstīt līgumu, tad atsavinātājs pēc izsoles rezultātu stāšanās spēkā piedāvājumu parakstīt līgumu attiecīgajam pretendentam </w:t>
      </w:r>
      <w:proofErr w:type="spellStart"/>
      <w:r w:rsidR="008D0CAC" w:rsidRPr="008D0CAC">
        <w:rPr>
          <w:color w:val="000000"/>
          <w:szCs w:val="24"/>
        </w:rPr>
        <w:t>nesūta</w:t>
      </w:r>
      <w:proofErr w:type="spellEnd"/>
      <w:r w:rsidR="008D0CAC" w:rsidRPr="008D0CAC">
        <w:rPr>
          <w:color w:val="000000"/>
          <w:szCs w:val="24"/>
        </w:rPr>
        <w:t xml:space="preserve">, izņemot gadījumu, ja pretendents līdz izsoles rezultātu spēkā stāšanās dienai </w:t>
      </w:r>
      <w:proofErr w:type="spellStart"/>
      <w:r w:rsidR="008D0CAC" w:rsidRPr="008D0CAC">
        <w:rPr>
          <w:color w:val="000000"/>
          <w:szCs w:val="24"/>
        </w:rPr>
        <w:t>rakstveidā</w:t>
      </w:r>
      <w:proofErr w:type="spellEnd"/>
      <w:r w:rsidR="008D0CAC" w:rsidRPr="008D0CAC">
        <w:rPr>
          <w:color w:val="000000"/>
          <w:szCs w:val="24"/>
        </w:rPr>
        <w:t xml:space="preserve"> atsauc savu iesniegumu, izsakot piekrišanu parakstīt līgumu pēc tā saņemšanas. </w:t>
      </w:r>
    </w:p>
    <w:p w14:paraId="759CE6E2" w14:textId="5F977A88" w:rsidR="009307D3" w:rsidRPr="00D428F0" w:rsidRDefault="00367ED9">
      <w:pPr>
        <w:jc w:val="both"/>
        <w:rPr>
          <w:color w:val="000000"/>
          <w:szCs w:val="24"/>
        </w:rPr>
      </w:pPr>
      <w:r>
        <w:rPr>
          <w:color w:val="000000"/>
          <w:szCs w:val="24"/>
        </w:rPr>
        <w:t>4</w:t>
      </w:r>
      <w:r w:rsidR="008D0CAC" w:rsidRPr="008D0CAC">
        <w:rPr>
          <w:color w:val="000000"/>
          <w:szCs w:val="24"/>
        </w:rPr>
        <w:t>.</w:t>
      </w:r>
      <w:r w:rsidR="00F64B01">
        <w:rPr>
          <w:color w:val="000000"/>
          <w:szCs w:val="24"/>
        </w:rPr>
        <w:t>23</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r w:rsidR="00F34BBB" w:rsidRPr="00F34BBB">
        <w:t>https://videscentrs.lvgmc.lv/</w:t>
      </w:r>
      <w:r w:rsidR="00E4559E">
        <w:rPr>
          <w:color w:val="000000"/>
          <w:szCs w:val="24"/>
        </w:rPr>
        <w:t xml:space="preserve"> sadaļā ,,Izsoles”</w:t>
      </w:r>
      <w:r w:rsidR="008D0CAC" w:rsidRPr="008D0CAC">
        <w:rPr>
          <w:color w:val="000000"/>
          <w:szCs w:val="24"/>
        </w:rPr>
        <w:t>.</w:t>
      </w:r>
    </w:p>
    <w:p w14:paraId="38035ECE" w14:textId="4E24F8F9" w:rsidR="009307D3" w:rsidRPr="00D428F0" w:rsidRDefault="009307D3">
      <w:pPr>
        <w:jc w:val="both"/>
        <w:rPr>
          <w:color w:val="000000"/>
          <w:szCs w:val="24"/>
        </w:rPr>
      </w:pPr>
      <w:r w:rsidRPr="00D428F0">
        <w:rPr>
          <w:color w:val="000000"/>
          <w:szCs w:val="24"/>
        </w:rPr>
        <w:t>4.</w:t>
      </w:r>
      <w:r w:rsidR="00E569FD">
        <w:rPr>
          <w:color w:val="000000"/>
          <w:szCs w:val="24"/>
        </w:rPr>
        <w:t>2</w:t>
      </w:r>
      <w:r w:rsidR="00F64B01">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1BC079E3" w:rsidR="009307D3" w:rsidRDefault="009307D3">
      <w:pPr>
        <w:jc w:val="both"/>
        <w:rPr>
          <w:color w:val="000000"/>
          <w:szCs w:val="24"/>
        </w:rPr>
      </w:pPr>
      <w:r w:rsidRPr="00D428F0">
        <w:rPr>
          <w:color w:val="000000"/>
          <w:szCs w:val="24"/>
        </w:rPr>
        <w:t>4.</w:t>
      </w:r>
      <w:r w:rsidR="00E569FD">
        <w:rPr>
          <w:color w:val="000000"/>
          <w:szCs w:val="24"/>
        </w:rPr>
        <w:t>2</w:t>
      </w:r>
      <w:r w:rsidR="00F64B01">
        <w:rPr>
          <w:color w:val="000000"/>
          <w:szCs w:val="24"/>
        </w:rPr>
        <w:t>5</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195C3676" w:rsidR="00162B26" w:rsidRPr="00D428F0" w:rsidRDefault="00162B26">
      <w:pPr>
        <w:jc w:val="both"/>
        <w:rPr>
          <w:color w:val="000000"/>
          <w:szCs w:val="24"/>
        </w:rPr>
      </w:pPr>
      <w:r>
        <w:rPr>
          <w:color w:val="000000"/>
          <w:szCs w:val="24"/>
        </w:rPr>
        <w:t>4.2</w:t>
      </w:r>
      <w:r w:rsidR="00F64B01">
        <w:rPr>
          <w:color w:val="000000"/>
          <w:szCs w:val="24"/>
        </w:rPr>
        <w:t>6</w:t>
      </w:r>
      <w:r>
        <w:rPr>
          <w:color w:val="000000"/>
          <w:szCs w:val="24"/>
        </w:rPr>
        <w:t xml:space="preserve">. </w:t>
      </w:r>
      <w:r w:rsidRPr="00162B26">
        <w:rPr>
          <w:color w:val="000000"/>
          <w:szCs w:val="24"/>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w:t>
      </w:r>
      <w:proofErr w:type="spellStart"/>
      <w:r w:rsidRPr="00162B26">
        <w:rPr>
          <w:color w:val="000000"/>
          <w:szCs w:val="24"/>
        </w:rPr>
        <w:t>pārstāvēttiesīgo</w:t>
      </w:r>
      <w:proofErr w:type="spellEnd"/>
      <w:r w:rsidRPr="00162B26">
        <w:rPr>
          <w:color w:val="000000"/>
          <w:szCs w:val="24"/>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162B26">
        <w:rPr>
          <w:color w:val="000000"/>
          <w:szCs w:val="24"/>
        </w:rPr>
        <w:t>pārstāvēttiesīgo</w:t>
      </w:r>
      <w:proofErr w:type="spellEnd"/>
      <w:r w:rsidRPr="00162B26">
        <w:rPr>
          <w:color w:val="000000"/>
          <w:szCs w:val="24"/>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w:t>
      </w:r>
      <w:r w:rsidRPr="00162B26">
        <w:rPr>
          <w:color w:val="000000"/>
          <w:szCs w:val="24"/>
        </w:rPr>
        <w:lastRenderedPageBreak/>
        <w:t>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1A0D85AA"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79099D" w:rsidRPr="0079099D">
        <w:rPr>
          <w:szCs w:val="24"/>
        </w:rPr>
        <w:t xml:space="preserve">Vēju iela 14, Mērsrags, Mērsraga pag., Talsu </w:t>
      </w:r>
      <w:proofErr w:type="spellStart"/>
      <w:r w:rsidR="0079099D" w:rsidRPr="0079099D">
        <w:rPr>
          <w:szCs w:val="24"/>
        </w:rPr>
        <w:t>nov</w:t>
      </w:r>
      <w:proofErr w:type="spellEnd"/>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lastRenderedPageBreak/>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proofErr w:type="spellStart"/>
      <w:r w:rsidR="00421D6F">
        <w:rPr>
          <w:color w:val="000000"/>
          <w:szCs w:val="24"/>
        </w:rPr>
        <w:t>E</w:t>
      </w:r>
      <w:r w:rsidR="004D49D6" w:rsidRPr="00D428F0">
        <w:rPr>
          <w:color w:val="000000"/>
          <w:szCs w:val="24"/>
        </w:rPr>
        <w:t>.</w:t>
      </w:r>
      <w:r w:rsidR="00421D6F">
        <w:rPr>
          <w:color w:val="000000"/>
          <w:szCs w:val="24"/>
        </w:rPr>
        <w:t>Zariņš</w:t>
      </w:r>
      <w:proofErr w:type="spellEnd"/>
    </w:p>
    <w:p w14:paraId="2EB0BBAB" w14:textId="77777777" w:rsidR="009307D3" w:rsidRPr="00D428F0" w:rsidRDefault="009307D3" w:rsidP="007A3534">
      <w:pPr>
        <w:jc w:val="both"/>
        <w:rPr>
          <w:szCs w:val="24"/>
        </w:rPr>
        <w:sectPr w:rsidR="009307D3" w:rsidRPr="00D428F0" w:rsidSect="00367ED9">
          <w:headerReference w:type="even" r:id="rId23"/>
          <w:headerReference w:type="default" r:id="rId24"/>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3AFA1B4D" w:rsidR="009307D3" w:rsidRDefault="009307D3" w:rsidP="009F4089">
      <w:pPr>
        <w:tabs>
          <w:tab w:val="left" w:pos="7485"/>
        </w:tabs>
        <w:rPr>
          <w:szCs w:val="24"/>
        </w:rPr>
      </w:pPr>
    </w:p>
    <w:p w14:paraId="27F62A0C" w14:textId="29B7D65E" w:rsidR="00D52BF6" w:rsidRDefault="00D52BF6" w:rsidP="009F4089">
      <w:pPr>
        <w:tabs>
          <w:tab w:val="left" w:pos="7485"/>
        </w:tabs>
        <w:rPr>
          <w:szCs w:val="24"/>
        </w:rPr>
      </w:pP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01BB2C7E" w14:textId="04A68078" w:rsidR="00D52BF6" w:rsidRDefault="00D52BF6" w:rsidP="009F4089">
      <w:pPr>
        <w:tabs>
          <w:tab w:val="left" w:pos="7485"/>
        </w:tabs>
        <w:rPr>
          <w:szCs w:val="24"/>
        </w:rPr>
      </w:pPr>
    </w:p>
    <w:p w14:paraId="029B32E6" w14:textId="16FC479D" w:rsidR="00D52BF6" w:rsidRDefault="00D52BF6" w:rsidP="009F4089">
      <w:pPr>
        <w:tabs>
          <w:tab w:val="left" w:pos="7485"/>
        </w:tabs>
        <w:rPr>
          <w:szCs w:val="24"/>
        </w:rPr>
      </w:pPr>
    </w:p>
    <w:p w14:paraId="675400BE" w14:textId="1CAD777C"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5D9AF34A" w14:textId="77777777" w:rsidR="00D52BF6" w:rsidRDefault="00D52BF6" w:rsidP="009F4089">
      <w:pPr>
        <w:tabs>
          <w:tab w:val="left" w:pos="7485"/>
        </w:tabs>
        <w:rPr>
          <w:szCs w:val="24"/>
        </w:rPr>
      </w:pPr>
    </w:p>
    <w:p w14:paraId="6CE8F727" w14:textId="77777777" w:rsidR="00D52BF6" w:rsidRPr="00256DB7" w:rsidRDefault="00D52BF6" w:rsidP="00D52BF6">
      <w:pPr>
        <w:jc w:val="right"/>
        <w:rPr>
          <w:bCs/>
          <w:szCs w:val="24"/>
        </w:rPr>
      </w:pPr>
      <w:r w:rsidRPr="00256DB7">
        <w:rPr>
          <w:bCs/>
          <w:szCs w:val="24"/>
        </w:rPr>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7DC42EB3"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w:t>
      </w:r>
      <w:r w:rsidR="00D15856">
        <w:rPr>
          <w:szCs w:val="24"/>
        </w:rPr>
        <w:t>3</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469028C4"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w:t>
      </w:r>
      <w:r w:rsidR="00D15856">
        <w:rPr>
          <w:szCs w:val="24"/>
        </w:rPr>
        <w:t>3</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7B356A3D" w:rsidR="00D52BF6" w:rsidRPr="008136EF" w:rsidRDefault="00D52BF6" w:rsidP="00D52BF6">
      <w:pPr>
        <w:jc w:val="both"/>
        <w:rPr>
          <w:szCs w:val="24"/>
        </w:rPr>
      </w:pPr>
      <w:r w:rsidRPr="008136EF">
        <w:rPr>
          <w:szCs w:val="24"/>
        </w:rPr>
        <w:t>2.1. Īpašuma pirkuma summa saskaņā ar 20</w:t>
      </w:r>
      <w:r>
        <w:rPr>
          <w:szCs w:val="24"/>
        </w:rPr>
        <w:t>2</w:t>
      </w:r>
      <w:r w:rsidR="00D15856">
        <w:rPr>
          <w:szCs w:val="24"/>
        </w:rPr>
        <w:t>3</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77777777" w:rsidR="00DC27E4" w:rsidRPr="00306DDA" w:rsidRDefault="00DC27E4" w:rsidP="00DC27E4">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7366CE3F" w:rsidR="00D52BF6" w:rsidRPr="008136EF" w:rsidRDefault="00D52BF6" w:rsidP="00D52BF6">
      <w:pPr>
        <w:jc w:val="both"/>
        <w:rPr>
          <w:szCs w:val="24"/>
        </w:rPr>
      </w:pPr>
      <w:r w:rsidRPr="008136EF">
        <w:rPr>
          <w:szCs w:val="24"/>
        </w:rPr>
        <w:t>3.4. Pircēja pienākums ir līdz 20</w:t>
      </w:r>
      <w:r>
        <w:rPr>
          <w:szCs w:val="24"/>
        </w:rPr>
        <w:t>2</w:t>
      </w:r>
      <w:r w:rsidR="00D15856">
        <w:rPr>
          <w:szCs w:val="24"/>
        </w:rPr>
        <w:t>3</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 xml:space="preserve">“Valsts nodevu par īpašuma tiesību nostiprināšanu zemesgrāmatā nosaka, piemērojot koeficientu 1,5, ja no dienas, kad parakstīts dokuments, kas </w:t>
      </w:r>
      <w:r w:rsidRPr="008136EF">
        <w:rPr>
          <w:i/>
          <w:szCs w:val="24"/>
        </w:rPr>
        <w:lastRenderedPageBreak/>
        <w:t>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77777777" w:rsidR="00D52BF6" w:rsidRPr="008136EF" w:rsidRDefault="00D52BF6" w:rsidP="00D52BF6">
      <w:pPr>
        <w:jc w:val="center"/>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77777777" w:rsidR="00D52BF6" w:rsidRPr="008136EF" w:rsidRDefault="00D52BF6" w:rsidP="00D52BF6">
      <w:pPr>
        <w:jc w:val="both"/>
        <w:rPr>
          <w:szCs w:val="24"/>
        </w:rPr>
      </w:pPr>
      <w:r w:rsidRPr="008136EF">
        <w:rPr>
          <w:szCs w:val="24"/>
        </w:rPr>
        <w:t xml:space="preserve">6.1.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77777777" w:rsidR="00D52BF6" w:rsidRPr="008136EF" w:rsidRDefault="00D52BF6" w:rsidP="00D52BF6">
      <w:pPr>
        <w:jc w:val="both"/>
        <w:rPr>
          <w:szCs w:val="24"/>
        </w:rPr>
      </w:pPr>
      <w:r w:rsidRPr="008136EF">
        <w:rPr>
          <w:szCs w:val="24"/>
        </w:rPr>
        <w:t xml:space="preserve">6.2.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8136EF" w:rsidRDefault="00D52BF6" w:rsidP="00D52BF6">
      <w:pPr>
        <w:rPr>
          <w:szCs w:val="24"/>
        </w:rPr>
      </w:pPr>
      <w:r w:rsidRPr="008136EF">
        <w:rPr>
          <w:b/>
          <w:szCs w:val="24"/>
        </w:rPr>
        <w:t>PĀRDEVĒJS:                                                               PIRCĒJS:</w:t>
      </w:r>
      <w:r w:rsidRPr="008136EF">
        <w:rPr>
          <w:szCs w:val="24"/>
        </w:rPr>
        <w:t xml:space="preserve"> </w:t>
      </w:r>
    </w:p>
    <w:p w14:paraId="1F7D6D6A" w14:textId="77777777" w:rsidR="00D52BF6" w:rsidRPr="008136EF" w:rsidRDefault="00D52BF6" w:rsidP="00D52BF6">
      <w:pPr>
        <w:jc w:val="both"/>
        <w:rPr>
          <w:b/>
          <w:szCs w:val="24"/>
        </w:rPr>
      </w:pPr>
    </w:p>
    <w:p w14:paraId="29DB2E3C" w14:textId="77777777" w:rsidR="00D52BF6" w:rsidRPr="008136EF" w:rsidRDefault="00D52BF6" w:rsidP="00D52BF6">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58898C83" w14:textId="77777777" w:rsidR="00D52BF6" w:rsidRPr="008136EF" w:rsidRDefault="00D52BF6" w:rsidP="00D52BF6">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2FE059D4" w14:textId="77777777" w:rsidR="00D52BF6" w:rsidRPr="008136EF" w:rsidRDefault="00D52BF6" w:rsidP="00D52BF6">
      <w:pPr>
        <w:jc w:val="both"/>
        <w:rPr>
          <w:szCs w:val="24"/>
        </w:rPr>
      </w:pPr>
      <w:proofErr w:type="spellStart"/>
      <w:r w:rsidRPr="008136EF">
        <w:rPr>
          <w:szCs w:val="24"/>
        </w:rPr>
        <w:t>Reģ</w:t>
      </w:r>
      <w:proofErr w:type="spellEnd"/>
      <w:r w:rsidRPr="008136EF">
        <w:rPr>
          <w:szCs w:val="24"/>
        </w:rPr>
        <w:t>. Nr. 50103237791                                                    Adrese: ________________</w:t>
      </w:r>
    </w:p>
    <w:p w14:paraId="4CE2E47E" w14:textId="77777777" w:rsidR="00D52BF6" w:rsidRPr="008136EF" w:rsidRDefault="00D52BF6" w:rsidP="00D52BF6">
      <w:pPr>
        <w:jc w:val="both"/>
        <w:rPr>
          <w:szCs w:val="24"/>
        </w:rPr>
      </w:pPr>
      <w:r w:rsidRPr="008136EF">
        <w:rPr>
          <w:szCs w:val="24"/>
        </w:rPr>
        <w:t xml:space="preserve">Adrese: Maskavas iela 165, Rīga, LV-1019                    </w:t>
      </w:r>
    </w:p>
    <w:p w14:paraId="3764A4BE" w14:textId="77777777" w:rsidR="00D52BF6" w:rsidRPr="008136EF" w:rsidRDefault="00D52BF6" w:rsidP="00D52BF6">
      <w:pPr>
        <w:jc w:val="both"/>
        <w:rPr>
          <w:szCs w:val="24"/>
        </w:rPr>
      </w:pPr>
      <w:r w:rsidRPr="008136EF">
        <w:rPr>
          <w:szCs w:val="24"/>
        </w:rPr>
        <w:t xml:space="preserve">Kredītiestāde: A/S SEB Banka </w:t>
      </w:r>
    </w:p>
    <w:p w14:paraId="2B10E73D" w14:textId="77777777" w:rsidR="00D52BF6" w:rsidRPr="008136EF" w:rsidRDefault="00D52BF6" w:rsidP="00D52BF6">
      <w:pPr>
        <w:jc w:val="both"/>
        <w:rPr>
          <w:szCs w:val="24"/>
        </w:rPr>
      </w:pPr>
      <w:r w:rsidRPr="008136EF">
        <w:rPr>
          <w:szCs w:val="24"/>
        </w:rPr>
        <w:t xml:space="preserve">Konta Nr.: LV25UNLA0055000617927                        </w:t>
      </w:r>
    </w:p>
    <w:p w14:paraId="4283DD4F" w14:textId="77777777" w:rsidR="00D52BF6" w:rsidRPr="008136EF" w:rsidRDefault="00D52BF6" w:rsidP="00D52BF6">
      <w:pPr>
        <w:jc w:val="both"/>
        <w:rPr>
          <w:szCs w:val="24"/>
        </w:rPr>
      </w:pPr>
      <w:r w:rsidRPr="008136EF">
        <w:rPr>
          <w:szCs w:val="24"/>
        </w:rPr>
        <w:t xml:space="preserve">Kods: UNLALV2X                                                     </w:t>
      </w:r>
    </w:p>
    <w:p w14:paraId="57CE0AD8" w14:textId="77777777" w:rsidR="00D52BF6" w:rsidRPr="008136EF" w:rsidRDefault="00D52BF6" w:rsidP="00D52BF6">
      <w:pPr>
        <w:jc w:val="both"/>
        <w:rPr>
          <w:szCs w:val="24"/>
        </w:rPr>
      </w:pPr>
      <w:r w:rsidRPr="008136EF">
        <w:rPr>
          <w:szCs w:val="24"/>
        </w:rPr>
        <w:t xml:space="preserve"> </w:t>
      </w:r>
    </w:p>
    <w:p w14:paraId="1682F6EF" w14:textId="77777777" w:rsidR="00D52BF6" w:rsidRPr="008136EF" w:rsidRDefault="00D52BF6" w:rsidP="00D52BF6">
      <w:pPr>
        <w:jc w:val="both"/>
        <w:rPr>
          <w:szCs w:val="24"/>
        </w:rPr>
      </w:pPr>
      <w:r w:rsidRPr="008136EF">
        <w:rPr>
          <w:szCs w:val="24"/>
        </w:rPr>
        <w:t xml:space="preserve"> </w:t>
      </w:r>
    </w:p>
    <w:p w14:paraId="74179D72" w14:textId="77777777" w:rsidR="00DC27E4" w:rsidRPr="00DC27E4" w:rsidRDefault="00DC27E4" w:rsidP="00DC27E4">
      <w:pPr>
        <w:tabs>
          <w:tab w:val="left" w:pos="5775"/>
        </w:tabs>
        <w:jc w:val="both"/>
        <w:rPr>
          <w:szCs w:val="24"/>
        </w:rPr>
      </w:pPr>
      <w:r w:rsidRPr="00DC27E4">
        <w:rPr>
          <w:szCs w:val="24"/>
        </w:rPr>
        <w:t>____________________________                                ___________________________</w:t>
      </w:r>
    </w:p>
    <w:p w14:paraId="49001D15" w14:textId="77777777" w:rsidR="00DC27E4" w:rsidRPr="00DC27E4" w:rsidRDefault="00DC27E4" w:rsidP="00DC27E4">
      <w:pPr>
        <w:tabs>
          <w:tab w:val="left" w:pos="5775"/>
        </w:tabs>
        <w:jc w:val="both"/>
        <w:rPr>
          <w:szCs w:val="24"/>
        </w:rPr>
      </w:pPr>
      <w:r w:rsidRPr="00DC27E4">
        <w:rPr>
          <w:szCs w:val="24"/>
        </w:rPr>
        <w:t xml:space="preserve">valdes locekle S. Škapare                                </w:t>
      </w:r>
    </w:p>
    <w:p w14:paraId="246877D6" w14:textId="77777777" w:rsidR="00DC27E4" w:rsidRPr="00DC27E4" w:rsidRDefault="00DC27E4" w:rsidP="00DC27E4">
      <w:pPr>
        <w:tabs>
          <w:tab w:val="left" w:pos="5775"/>
        </w:tabs>
        <w:jc w:val="both"/>
        <w:rPr>
          <w:szCs w:val="24"/>
        </w:rPr>
      </w:pPr>
    </w:p>
    <w:p w14:paraId="56CA11FA" w14:textId="77777777" w:rsidR="00DC27E4" w:rsidRPr="00DC27E4" w:rsidRDefault="00DC27E4" w:rsidP="00DC27E4">
      <w:pPr>
        <w:tabs>
          <w:tab w:val="left" w:pos="5775"/>
        </w:tabs>
        <w:jc w:val="both"/>
        <w:rPr>
          <w:szCs w:val="24"/>
        </w:rPr>
      </w:pPr>
    </w:p>
    <w:p w14:paraId="2120775E" w14:textId="77777777" w:rsidR="00DC27E4" w:rsidRPr="00DC27E4" w:rsidRDefault="00DC27E4" w:rsidP="00DC27E4">
      <w:pPr>
        <w:tabs>
          <w:tab w:val="left" w:pos="5775"/>
        </w:tabs>
        <w:jc w:val="both"/>
        <w:rPr>
          <w:szCs w:val="24"/>
        </w:rPr>
      </w:pPr>
    </w:p>
    <w:p w14:paraId="759018ED" w14:textId="77777777" w:rsidR="00DC27E4" w:rsidRPr="00DC27E4" w:rsidRDefault="00DC27E4" w:rsidP="00DC27E4">
      <w:pPr>
        <w:tabs>
          <w:tab w:val="left" w:pos="5775"/>
        </w:tabs>
        <w:jc w:val="both"/>
        <w:rPr>
          <w:szCs w:val="24"/>
        </w:rPr>
      </w:pPr>
    </w:p>
    <w:p w14:paraId="34193CC0" w14:textId="77777777" w:rsidR="00DC27E4" w:rsidRPr="00DC27E4" w:rsidRDefault="00DC27E4" w:rsidP="00DC27E4">
      <w:pPr>
        <w:tabs>
          <w:tab w:val="left" w:pos="5775"/>
        </w:tabs>
        <w:jc w:val="both"/>
        <w:rPr>
          <w:szCs w:val="24"/>
        </w:rPr>
      </w:pPr>
      <w:r w:rsidRPr="00DC27E4">
        <w:rPr>
          <w:szCs w:val="24"/>
        </w:rPr>
        <w:t>____________________________</w:t>
      </w:r>
    </w:p>
    <w:p w14:paraId="473C66F1" w14:textId="77777777" w:rsidR="00DC27E4" w:rsidRPr="00DC27E4" w:rsidRDefault="00DC27E4" w:rsidP="00DC27E4">
      <w:pPr>
        <w:tabs>
          <w:tab w:val="left" w:pos="5775"/>
        </w:tabs>
        <w:jc w:val="both"/>
        <w:rPr>
          <w:szCs w:val="24"/>
        </w:rPr>
      </w:pPr>
      <w:r w:rsidRPr="00DC27E4">
        <w:rPr>
          <w:szCs w:val="24"/>
        </w:rPr>
        <w:t xml:space="preserve">valdes priekšsēdētājs E. Zariņš </w:t>
      </w:r>
    </w:p>
    <w:p w14:paraId="2920DDC7" w14:textId="77777777" w:rsidR="00D52BF6" w:rsidRPr="00D428F0" w:rsidRDefault="00D52BF6" w:rsidP="00DC27E4">
      <w:pPr>
        <w:tabs>
          <w:tab w:val="left" w:pos="5775"/>
        </w:tabs>
        <w:jc w:val="both"/>
        <w:rPr>
          <w:szCs w:val="24"/>
        </w:rPr>
      </w:pPr>
    </w:p>
    <w:sectPr w:rsidR="00D52BF6" w:rsidRPr="00D428F0" w:rsidSect="009307D3">
      <w:headerReference w:type="even" r:id="rId25"/>
      <w:headerReference w:type="default" r:id="rId26"/>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2F7" w14:textId="77777777" w:rsidR="009B3BC8" w:rsidRDefault="009B3BC8">
      <w:r>
        <w:separator/>
      </w:r>
    </w:p>
  </w:endnote>
  <w:endnote w:type="continuationSeparator" w:id="0">
    <w:p w14:paraId="6D32014F" w14:textId="77777777" w:rsidR="009B3BC8" w:rsidRDefault="009B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0215" w14:textId="77777777" w:rsidR="009B3BC8" w:rsidRDefault="009B3BC8">
      <w:r>
        <w:separator/>
      </w:r>
    </w:p>
  </w:footnote>
  <w:footnote w:type="continuationSeparator" w:id="0">
    <w:p w14:paraId="5700902D" w14:textId="77777777" w:rsidR="009B3BC8" w:rsidRDefault="009B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4"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6"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5"/>
  </w:num>
  <w:num w:numId="3" w16cid:durableId="319889061">
    <w:abstractNumId w:val="3"/>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0"/>
  </w:num>
  <w:num w:numId="6" w16cid:durableId="1006521551">
    <w:abstractNumId w:val="9"/>
  </w:num>
  <w:num w:numId="7" w16cid:durableId="507599745">
    <w:abstractNumId w:val="11"/>
  </w:num>
  <w:num w:numId="8" w16cid:durableId="845826791">
    <w:abstractNumId w:val="1"/>
  </w:num>
  <w:num w:numId="9" w16cid:durableId="1774940614">
    <w:abstractNumId w:val="8"/>
  </w:num>
  <w:num w:numId="10" w16cid:durableId="1502281774">
    <w:abstractNumId w:val="7"/>
  </w:num>
  <w:num w:numId="11" w16cid:durableId="1446458965">
    <w:abstractNumId w:val="4"/>
  </w:num>
  <w:num w:numId="12" w16cid:durableId="558828071">
    <w:abstractNumId w:val="6"/>
  </w:num>
  <w:num w:numId="13" w16cid:durableId="67469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0D83"/>
    <w:rsid w:val="00002433"/>
    <w:rsid w:val="00007F3B"/>
    <w:rsid w:val="00020AC7"/>
    <w:rsid w:val="00022180"/>
    <w:rsid w:val="00023EFF"/>
    <w:rsid w:val="00025078"/>
    <w:rsid w:val="00025EA7"/>
    <w:rsid w:val="00031821"/>
    <w:rsid w:val="00034544"/>
    <w:rsid w:val="00034BF8"/>
    <w:rsid w:val="00037BD8"/>
    <w:rsid w:val="0004058C"/>
    <w:rsid w:val="00050586"/>
    <w:rsid w:val="00051A11"/>
    <w:rsid w:val="000526BE"/>
    <w:rsid w:val="00060F2E"/>
    <w:rsid w:val="00065105"/>
    <w:rsid w:val="00067087"/>
    <w:rsid w:val="0006765E"/>
    <w:rsid w:val="00070CD7"/>
    <w:rsid w:val="00076604"/>
    <w:rsid w:val="00084233"/>
    <w:rsid w:val="000844E6"/>
    <w:rsid w:val="00090C7C"/>
    <w:rsid w:val="000965D1"/>
    <w:rsid w:val="000A10DD"/>
    <w:rsid w:val="000A153A"/>
    <w:rsid w:val="000A2041"/>
    <w:rsid w:val="000A419E"/>
    <w:rsid w:val="000A6BF3"/>
    <w:rsid w:val="000B1DE2"/>
    <w:rsid w:val="000B413D"/>
    <w:rsid w:val="000C0CF8"/>
    <w:rsid w:val="000C2A52"/>
    <w:rsid w:val="000C3F5F"/>
    <w:rsid w:val="000D07A4"/>
    <w:rsid w:val="000D188A"/>
    <w:rsid w:val="000D7727"/>
    <w:rsid w:val="000E1BB1"/>
    <w:rsid w:val="000E1E22"/>
    <w:rsid w:val="000E3CBA"/>
    <w:rsid w:val="000F4F05"/>
    <w:rsid w:val="000F52FB"/>
    <w:rsid w:val="001025E1"/>
    <w:rsid w:val="00102E68"/>
    <w:rsid w:val="00105BD1"/>
    <w:rsid w:val="0010626F"/>
    <w:rsid w:val="00106DFC"/>
    <w:rsid w:val="00107250"/>
    <w:rsid w:val="001131D4"/>
    <w:rsid w:val="00116102"/>
    <w:rsid w:val="0011758A"/>
    <w:rsid w:val="00125ACC"/>
    <w:rsid w:val="00127238"/>
    <w:rsid w:val="001334C9"/>
    <w:rsid w:val="0013417C"/>
    <w:rsid w:val="00134A1B"/>
    <w:rsid w:val="0013611E"/>
    <w:rsid w:val="00136F48"/>
    <w:rsid w:val="00141589"/>
    <w:rsid w:val="00142AB6"/>
    <w:rsid w:val="0014733E"/>
    <w:rsid w:val="00147F0F"/>
    <w:rsid w:val="00152B08"/>
    <w:rsid w:val="00161FFB"/>
    <w:rsid w:val="00162B26"/>
    <w:rsid w:val="00163246"/>
    <w:rsid w:val="00164F6E"/>
    <w:rsid w:val="00167DFF"/>
    <w:rsid w:val="00175124"/>
    <w:rsid w:val="00187B18"/>
    <w:rsid w:val="00192253"/>
    <w:rsid w:val="0019505F"/>
    <w:rsid w:val="001955C1"/>
    <w:rsid w:val="001A25F0"/>
    <w:rsid w:val="001A6595"/>
    <w:rsid w:val="001A759C"/>
    <w:rsid w:val="001B415A"/>
    <w:rsid w:val="001B64E9"/>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8B7"/>
    <w:rsid w:val="001F0EC7"/>
    <w:rsid w:val="00203847"/>
    <w:rsid w:val="002108B1"/>
    <w:rsid w:val="00216E2B"/>
    <w:rsid w:val="00216EE9"/>
    <w:rsid w:val="00220AA9"/>
    <w:rsid w:val="00225A29"/>
    <w:rsid w:val="00227C04"/>
    <w:rsid w:val="002307FC"/>
    <w:rsid w:val="00233B10"/>
    <w:rsid w:val="00234FD1"/>
    <w:rsid w:val="002350E6"/>
    <w:rsid w:val="002369FE"/>
    <w:rsid w:val="00237456"/>
    <w:rsid w:val="00240A81"/>
    <w:rsid w:val="00240FB7"/>
    <w:rsid w:val="00242960"/>
    <w:rsid w:val="00245800"/>
    <w:rsid w:val="00246E7C"/>
    <w:rsid w:val="00257BF1"/>
    <w:rsid w:val="00264F87"/>
    <w:rsid w:val="002662EA"/>
    <w:rsid w:val="00271592"/>
    <w:rsid w:val="002726AD"/>
    <w:rsid w:val="00275CAE"/>
    <w:rsid w:val="002815B8"/>
    <w:rsid w:val="00281D10"/>
    <w:rsid w:val="0028306D"/>
    <w:rsid w:val="0028613F"/>
    <w:rsid w:val="00286C35"/>
    <w:rsid w:val="0029217E"/>
    <w:rsid w:val="00293DA5"/>
    <w:rsid w:val="00293EF0"/>
    <w:rsid w:val="00294BEC"/>
    <w:rsid w:val="002A0689"/>
    <w:rsid w:val="002A2208"/>
    <w:rsid w:val="002A4023"/>
    <w:rsid w:val="002A781F"/>
    <w:rsid w:val="002B7BD7"/>
    <w:rsid w:val="002C4423"/>
    <w:rsid w:val="002C5111"/>
    <w:rsid w:val="002C5580"/>
    <w:rsid w:val="002D23A1"/>
    <w:rsid w:val="002D3A13"/>
    <w:rsid w:val="002D54AC"/>
    <w:rsid w:val="002D582F"/>
    <w:rsid w:val="002E0A3A"/>
    <w:rsid w:val="002E2A3E"/>
    <w:rsid w:val="002E3803"/>
    <w:rsid w:val="002E4DF8"/>
    <w:rsid w:val="002E6AC9"/>
    <w:rsid w:val="002E762F"/>
    <w:rsid w:val="002F1917"/>
    <w:rsid w:val="002F6456"/>
    <w:rsid w:val="00300397"/>
    <w:rsid w:val="0030307E"/>
    <w:rsid w:val="003037AA"/>
    <w:rsid w:val="003115AA"/>
    <w:rsid w:val="00324153"/>
    <w:rsid w:val="003312E9"/>
    <w:rsid w:val="00331C80"/>
    <w:rsid w:val="003331C5"/>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011E"/>
    <w:rsid w:val="003715DF"/>
    <w:rsid w:val="00371B7A"/>
    <w:rsid w:val="00372A9C"/>
    <w:rsid w:val="003752B9"/>
    <w:rsid w:val="00376987"/>
    <w:rsid w:val="00383509"/>
    <w:rsid w:val="003836DF"/>
    <w:rsid w:val="00392A68"/>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FD3"/>
    <w:rsid w:val="003F024F"/>
    <w:rsid w:val="003F7639"/>
    <w:rsid w:val="00402DBC"/>
    <w:rsid w:val="00412E42"/>
    <w:rsid w:val="00413799"/>
    <w:rsid w:val="00414CC1"/>
    <w:rsid w:val="00421D6F"/>
    <w:rsid w:val="00424F49"/>
    <w:rsid w:val="0043025C"/>
    <w:rsid w:val="00436D89"/>
    <w:rsid w:val="004376DB"/>
    <w:rsid w:val="004407EF"/>
    <w:rsid w:val="00446602"/>
    <w:rsid w:val="00451EBA"/>
    <w:rsid w:val="00454284"/>
    <w:rsid w:val="0045506A"/>
    <w:rsid w:val="004562F1"/>
    <w:rsid w:val="00461EBB"/>
    <w:rsid w:val="00464EFA"/>
    <w:rsid w:val="004678FA"/>
    <w:rsid w:val="00470AA2"/>
    <w:rsid w:val="00470C78"/>
    <w:rsid w:val="00473303"/>
    <w:rsid w:val="00474903"/>
    <w:rsid w:val="0047526D"/>
    <w:rsid w:val="004760C6"/>
    <w:rsid w:val="00476E42"/>
    <w:rsid w:val="0048612E"/>
    <w:rsid w:val="004865CD"/>
    <w:rsid w:val="004A0BBA"/>
    <w:rsid w:val="004A3CDF"/>
    <w:rsid w:val="004C2022"/>
    <w:rsid w:val="004C42F1"/>
    <w:rsid w:val="004C63C8"/>
    <w:rsid w:val="004D3ACA"/>
    <w:rsid w:val="004D49D6"/>
    <w:rsid w:val="004D4A1C"/>
    <w:rsid w:val="004D7AEF"/>
    <w:rsid w:val="004E09D5"/>
    <w:rsid w:val="004E239E"/>
    <w:rsid w:val="004F5921"/>
    <w:rsid w:val="00501B26"/>
    <w:rsid w:val="00501B3C"/>
    <w:rsid w:val="00503100"/>
    <w:rsid w:val="00504238"/>
    <w:rsid w:val="00505225"/>
    <w:rsid w:val="005066D0"/>
    <w:rsid w:val="00507FC5"/>
    <w:rsid w:val="00524BB5"/>
    <w:rsid w:val="00530152"/>
    <w:rsid w:val="00530940"/>
    <w:rsid w:val="0053468E"/>
    <w:rsid w:val="005370B3"/>
    <w:rsid w:val="00540B47"/>
    <w:rsid w:val="0054634A"/>
    <w:rsid w:val="005506B6"/>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3FB0"/>
    <w:rsid w:val="005B4110"/>
    <w:rsid w:val="005B72C3"/>
    <w:rsid w:val="005C3502"/>
    <w:rsid w:val="005C61DC"/>
    <w:rsid w:val="005D69E3"/>
    <w:rsid w:val="005E599B"/>
    <w:rsid w:val="005E7969"/>
    <w:rsid w:val="005F0C72"/>
    <w:rsid w:val="00601ACD"/>
    <w:rsid w:val="00602E63"/>
    <w:rsid w:val="00603448"/>
    <w:rsid w:val="00604C4E"/>
    <w:rsid w:val="006177C8"/>
    <w:rsid w:val="00622DF3"/>
    <w:rsid w:val="00632929"/>
    <w:rsid w:val="00632BDF"/>
    <w:rsid w:val="0063583B"/>
    <w:rsid w:val="0063651C"/>
    <w:rsid w:val="00636F01"/>
    <w:rsid w:val="00642031"/>
    <w:rsid w:val="00654635"/>
    <w:rsid w:val="00655623"/>
    <w:rsid w:val="00666E72"/>
    <w:rsid w:val="00667ABC"/>
    <w:rsid w:val="00670C1B"/>
    <w:rsid w:val="006739CF"/>
    <w:rsid w:val="006740AB"/>
    <w:rsid w:val="006752BA"/>
    <w:rsid w:val="0067692C"/>
    <w:rsid w:val="00682F4A"/>
    <w:rsid w:val="00684009"/>
    <w:rsid w:val="00691BDF"/>
    <w:rsid w:val="00692670"/>
    <w:rsid w:val="00693348"/>
    <w:rsid w:val="00695ED3"/>
    <w:rsid w:val="006A07A1"/>
    <w:rsid w:val="006A3A89"/>
    <w:rsid w:val="006A484E"/>
    <w:rsid w:val="006A7D0C"/>
    <w:rsid w:val="006B02FC"/>
    <w:rsid w:val="006B0A0A"/>
    <w:rsid w:val="006B187D"/>
    <w:rsid w:val="006B3AAD"/>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06E70"/>
    <w:rsid w:val="00712259"/>
    <w:rsid w:val="00717376"/>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5525"/>
    <w:rsid w:val="00785A88"/>
    <w:rsid w:val="0079099D"/>
    <w:rsid w:val="00794CBC"/>
    <w:rsid w:val="00794F16"/>
    <w:rsid w:val="00796C7B"/>
    <w:rsid w:val="007A098C"/>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800754"/>
    <w:rsid w:val="00803164"/>
    <w:rsid w:val="008044B8"/>
    <w:rsid w:val="008051EC"/>
    <w:rsid w:val="0081019F"/>
    <w:rsid w:val="00816967"/>
    <w:rsid w:val="00817D95"/>
    <w:rsid w:val="0082053E"/>
    <w:rsid w:val="0082103D"/>
    <w:rsid w:val="00825EEC"/>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3527"/>
    <w:rsid w:val="00896C00"/>
    <w:rsid w:val="008A356E"/>
    <w:rsid w:val="008A4188"/>
    <w:rsid w:val="008B49D6"/>
    <w:rsid w:val="008B62F1"/>
    <w:rsid w:val="008C378C"/>
    <w:rsid w:val="008C470D"/>
    <w:rsid w:val="008D0262"/>
    <w:rsid w:val="008D0CAC"/>
    <w:rsid w:val="008D1438"/>
    <w:rsid w:val="008D1939"/>
    <w:rsid w:val="008D3745"/>
    <w:rsid w:val="008D3F29"/>
    <w:rsid w:val="008D4EED"/>
    <w:rsid w:val="008E6140"/>
    <w:rsid w:val="008F0C39"/>
    <w:rsid w:val="008F72E4"/>
    <w:rsid w:val="00901B10"/>
    <w:rsid w:val="00907823"/>
    <w:rsid w:val="0091090E"/>
    <w:rsid w:val="00910980"/>
    <w:rsid w:val="00910FA0"/>
    <w:rsid w:val="00912E28"/>
    <w:rsid w:val="00913D01"/>
    <w:rsid w:val="00916540"/>
    <w:rsid w:val="009208F4"/>
    <w:rsid w:val="00920AFB"/>
    <w:rsid w:val="00922C64"/>
    <w:rsid w:val="009244D2"/>
    <w:rsid w:val="009305F3"/>
    <w:rsid w:val="009307D3"/>
    <w:rsid w:val="0093495B"/>
    <w:rsid w:val="00936D43"/>
    <w:rsid w:val="00941062"/>
    <w:rsid w:val="00945ECE"/>
    <w:rsid w:val="00950FBC"/>
    <w:rsid w:val="00955195"/>
    <w:rsid w:val="009566D1"/>
    <w:rsid w:val="00964A15"/>
    <w:rsid w:val="00966B18"/>
    <w:rsid w:val="009670FF"/>
    <w:rsid w:val="009703FF"/>
    <w:rsid w:val="00976131"/>
    <w:rsid w:val="00976994"/>
    <w:rsid w:val="00980A65"/>
    <w:rsid w:val="00980E9C"/>
    <w:rsid w:val="00997989"/>
    <w:rsid w:val="009A38B6"/>
    <w:rsid w:val="009A592B"/>
    <w:rsid w:val="009B0ABB"/>
    <w:rsid w:val="009B3BC8"/>
    <w:rsid w:val="009B615D"/>
    <w:rsid w:val="009C0769"/>
    <w:rsid w:val="009C2E88"/>
    <w:rsid w:val="009C5E2E"/>
    <w:rsid w:val="009D016B"/>
    <w:rsid w:val="009D2CEA"/>
    <w:rsid w:val="009D6E83"/>
    <w:rsid w:val="009D7EA1"/>
    <w:rsid w:val="009E34AD"/>
    <w:rsid w:val="009E494C"/>
    <w:rsid w:val="009E4952"/>
    <w:rsid w:val="009E7CED"/>
    <w:rsid w:val="009F2BC3"/>
    <w:rsid w:val="009F4089"/>
    <w:rsid w:val="009F7920"/>
    <w:rsid w:val="00A05B5F"/>
    <w:rsid w:val="00A0601D"/>
    <w:rsid w:val="00A10C56"/>
    <w:rsid w:val="00A11575"/>
    <w:rsid w:val="00A12FB3"/>
    <w:rsid w:val="00A1577B"/>
    <w:rsid w:val="00A223F1"/>
    <w:rsid w:val="00A24937"/>
    <w:rsid w:val="00A24E08"/>
    <w:rsid w:val="00A32581"/>
    <w:rsid w:val="00A445CC"/>
    <w:rsid w:val="00A45222"/>
    <w:rsid w:val="00A531EF"/>
    <w:rsid w:val="00A53F02"/>
    <w:rsid w:val="00A5499D"/>
    <w:rsid w:val="00A56D26"/>
    <w:rsid w:val="00A648FF"/>
    <w:rsid w:val="00A6585A"/>
    <w:rsid w:val="00A66E16"/>
    <w:rsid w:val="00A674D7"/>
    <w:rsid w:val="00A67D4F"/>
    <w:rsid w:val="00A74E82"/>
    <w:rsid w:val="00A815D7"/>
    <w:rsid w:val="00A8369B"/>
    <w:rsid w:val="00A947C3"/>
    <w:rsid w:val="00A94FC4"/>
    <w:rsid w:val="00A95533"/>
    <w:rsid w:val="00A9774C"/>
    <w:rsid w:val="00AA1555"/>
    <w:rsid w:val="00AA4442"/>
    <w:rsid w:val="00AA52C4"/>
    <w:rsid w:val="00AA6B55"/>
    <w:rsid w:val="00AB4FE4"/>
    <w:rsid w:val="00AC2133"/>
    <w:rsid w:val="00AC485D"/>
    <w:rsid w:val="00AD0158"/>
    <w:rsid w:val="00AD4282"/>
    <w:rsid w:val="00AD4A79"/>
    <w:rsid w:val="00AD7368"/>
    <w:rsid w:val="00AE2432"/>
    <w:rsid w:val="00AE2B21"/>
    <w:rsid w:val="00AE5A7C"/>
    <w:rsid w:val="00AF4239"/>
    <w:rsid w:val="00AF54E9"/>
    <w:rsid w:val="00AF795D"/>
    <w:rsid w:val="00B02D10"/>
    <w:rsid w:val="00B040D5"/>
    <w:rsid w:val="00B04BAA"/>
    <w:rsid w:val="00B10AD8"/>
    <w:rsid w:val="00B162DE"/>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2EF0"/>
    <w:rsid w:val="00B734DB"/>
    <w:rsid w:val="00B75360"/>
    <w:rsid w:val="00B8257F"/>
    <w:rsid w:val="00B82894"/>
    <w:rsid w:val="00B82DFA"/>
    <w:rsid w:val="00B85E82"/>
    <w:rsid w:val="00B9713E"/>
    <w:rsid w:val="00B97847"/>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BF547E"/>
    <w:rsid w:val="00C04948"/>
    <w:rsid w:val="00C10101"/>
    <w:rsid w:val="00C1042B"/>
    <w:rsid w:val="00C1117B"/>
    <w:rsid w:val="00C112BD"/>
    <w:rsid w:val="00C20A7F"/>
    <w:rsid w:val="00C31780"/>
    <w:rsid w:val="00C31ECF"/>
    <w:rsid w:val="00C44F61"/>
    <w:rsid w:val="00C46F09"/>
    <w:rsid w:val="00C5195E"/>
    <w:rsid w:val="00C51C72"/>
    <w:rsid w:val="00C550D0"/>
    <w:rsid w:val="00C61835"/>
    <w:rsid w:val="00C62791"/>
    <w:rsid w:val="00C71098"/>
    <w:rsid w:val="00C77595"/>
    <w:rsid w:val="00C80DEE"/>
    <w:rsid w:val="00C813D1"/>
    <w:rsid w:val="00C8779A"/>
    <w:rsid w:val="00C945F3"/>
    <w:rsid w:val="00C961EB"/>
    <w:rsid w:val="00C96EB7"/>
    <w:rsid w:val="00C97852"/>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F2AF2"/>
    <w:rsid w:val="00CF4780"/>
    <w:rsid w:val="00CF515D"/>
    <w:rsid w:val="00CF52A5"/>
    <w:rsid w:val="00D03E24"/>
    <w:rsid w:val="00D04BD0"/>
    <w:rsid w:val="00D15856"/>
    <w:rsid w:val="00D168DA"/>
    <w:rsid w:val="00D20595"/>
    <w:rsid w:val="00D25BCA"/>
    <w:rsid w:val="00D25C74"/>
    <w:rsid w:val="00D30552"/>
    <w:rsid w:val="00D35C51"/>
    <w:rsid w:val="00D428F0"/>
    <w:rsid w:val="00D43902"/>
    <w:rsid w:val="00D441CE"/>
    <w:rsid w:val="00D46D9B"/>
    <w:rsid w:val="00D473E4"/>
    <w:rsid w:val="00D50E6B"/>
    <w:rsid w:val="00D52BF6"/>
    <w:rsid w:val="00D54DD6"/>
    <w:rsid w:val="00D54F36"/>
    <w:rsid w:val="00D61A8D"/>
    <w:rsid w:val="00D621C9"/>
    <w:rsid w:val="00D6291C"/>
    <w:rsid w:val="00D71D3B"/>
    <w:rsid w:val="00D76710"/>
    <w:rsid w:val="00D76B99"/>
    <w:rsid w:val="00D83B2E"/>
    <w:rsid w:val="00D84123"/>
    <w:rsid w:val="00DA20CF"/>
    <w:rsid w:val="00DA44C5"/>
    <w:rsid w:val="00DB00CD"/>
    <w:rsid w:val="00DB2CD6"/>
    <w:rsid w:val="00DB316C"/>
    <w:rsid w:val="00DB56D1"/>
    <w:rsid w:val="00DB651A"/>
    <w:rsid w:val="00DC07E3"/>
    <w:rsid w:val="00DC27E4"/>
    <w:rsid w:val="00DC6A57"/>
    <w:rsid w:val="00DD2315"/>
    <w:rsid w:val="00DD28A4"/>
    <w:rsid w:val="00DD32B6"/>
    <w:rsid w:val="00DD5873"/>
    <w:rsid w:val="00DD5C89"/>
    <w:rsid w:val="00DE5672"/>
    <w:rsid w:val="00DF5AF6"/>
    <w:rsid w:val="00DF7D60"/>
    <w:rsid w:val="00E01448"/>
    <w:rsid w:val="00E0552B"/>
    <w:rsid w:val="00E21415"/>
    <w:rsid w:val="00E21F01"/>
    <w:rsid w:val="00E23641"/>
    <w:rsid w:val="00E30C50"/>
    <w:rsid w:val="00E31318"/>
    <w:rsid w:val="00E31694"/>
    <w:rsid w:val="00E31F9E"/>
    <w:rsid w:val="00E3588F"/>
    <w:rsid w:val="00E42397"/>
    <w:rsid w:val="00E4559E"/>
    <w:rsid w:val="00E516EA"/>
    <w:rsid w:val="00E53A02"/>
    <w:rsid w:val="00E5599D"/>
    <w:rsid w:val="00E569FD"/>
    <w:rsid w:val="00E5775E"/>
    <w:rsid w:val="00E61081"/>
    <w:rsid w:val="00E62EF9"/>
    <w:rsid w:val="00E6536E"/>
    <w:rsid w:val="00E65A07"/>
    <w:rsid w:val="00E7320B"/>
    <w:rsid w:val="00E800E4"/>
    <w:rsid w:val="00E80DBA"/>
    <w:rsid w:val="00E80F89"/>
    <w:rsid w:val="00E825C4"/>
    <w:rsid w:val="00E8415C"/>
    <w:rsid w:val="00E84C40"/>
    <w:rsid w:val="00E85236"/>
    <w:rsid w:val="00E90D7D"/>
    <w:rsid w:val="00E94FBA"/>
    <w:rsid w:val="00E95AF7"/>
    <w:rsid w:val="00E95B1B"/>
    <w:rsid w:val="00EA0CD6"/>
    <w:rsid w:val="00EA3C24"/>
    <w:rsid w:val="00EA4318"/>
    <w:rsid w:val="00EB0BBB"/>
    <w:rsid w:val="00EB5B36"/>
    <w:rsid w:val="00EB72E4"/>
    <w:rsid w:val="00EB74A2"/>
    <w:rsid w:val="00EC1971"/>
    <w:rsid w:val="00EC6E5D"/>
    <w:rsid w:val="00EC7FCE"/>
    <w:rsid w:val="00ED4096"/>
    <w:rsid w:val="00EE3D08"/>
    <w:rsid w:val="00EE40CD"/>
    <w:rsid w:val="00EE5FA6"/>
    <w:rsid w:val="00EE6D64"/>
    <w:rsid w:val="00EF1686"/>
    <w:rsid w:val="00EF1E03"/>
    <w:rsid w:val="00F028DB"/>
    <w:rsid w:val="00F03ACA"/>
    <w:rsid w:val="00F04C26"/>
    <w:rsid w:val="00F05C2D"/>
    <w:rsid w:val="00F1363D"/>
    <w:rsid w:val="00F2035E"/>
    <w:rsid w:val="00F210D0"/>
    <w:rsid w:val="00F211F8"/>
    <w:rsid w:val="00F23B19"/>
    <w:rsid w:val="00F255F2"/>
    <w:rsid w:val="00F27D3D"/>
    <w:rsid w:val="00F30AE0"/>
    <w:rsid w:val="00F32F9E"/>
    <w:rsid w:val="00F3308A"/>
    <w:rsid w:val="00F344B1"/>
    <w:rsid w:val="00F34BBB"/>
    <w:rsid w:val="00F37747"/>
    <w:rsid w:val="00F414E0"/>
    <w:rsid w:val="00F431C0"/>
    <w:rsid w:val="00F4394C"/>
    <w:rsid w:val="00F43EB7"/>
    <w:rsid w:val="00F45292"/>
    <w:rsid w:val="00F47B72"/>
    <w:rsid w:val="00F50616"/>
    <w:rsid w:val="00F530E1"/>
    <w:rsid w:val="00F54B17"/>
    <w:rsid w:val="00F55223"/>
    <w:rsid w:val="00F57000"/>
    <w:rsid w:val="00F60690"/>
    <w:rsid w:val="00F64B01"/>
    <w:rsid w:val="00F72582"/>
    <w:rsid w:val="00F72BED"/>
    <w:rsid w:val="00F74410"/>
    <w:rsid w:val="00F75E52"/>
    <w:rsid w:val="00F82890"/>
    <w:rsid w:val="00F9064C"/>
    <w:rsid w:val="00F95E89"/>
    <w:rsid w:val="00F9728D"/>
    <w:rsid w:val="00FA6FB9"/>
    <w:rsid w:val="00FB1B28"/>
    <w:rsid w:val="00FB528C"/>
    <w:rsid w:val="00FB7047"/>
    <w:rsid w:val="00FC555E"/>
    <w:rsid w:val="00FC7729"/>
    <w:rsid w:val="00FD3BF8"/>
    <w:rsid w:val="00FD3C98"/>
    <w:rsid w:val="00FD7EC4"/>
    <w:rsid w:val="00FE323F"/>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273">
      <w:bodyDiv w:val="1"/>
      <w:marLeft w:val="0"/>
      <w:marRight w:val="0"/>
      <w:marTop w:val="0"/>
      <w:marBottom w:val="0"/>
      <w:divBdr>
        <w:top w:val="none" w:sz="0" w:space="0" w:color="auto"/>
        <w:left w:val="none" w:sz="0" w:space="0" w:color="auto"/>
        <w:bottom w:val="none" w:sz="0" w:space="0" w:color="auto"/>
        <w:right w:val="none" w:sz="0" w:space="0" w:color="auto"/>
      </w:divBdr>
    </w:div>
    <w:div w:id="199126439">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izsoles.ta.gov.l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videscentrs.lvgm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gunta.purvina@lvgmc.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www.vestnesis.lv" TargetMode="External"/><Relationship Id="rId22" Type="http://schemas.openxmlformats.org/officeDocument/2006/relationships/hyperlink" Target="https://videscentrs.lvgmc.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3073</Words>
  <Characters>22735</Characters>
  <Application>Microsoft Office Word</Application>
  <DocSecurity>0</DocSecurity>
  <Lines>189</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Gunta Purvina</dc:creator>
  <cp:lastModifiedBy>Gunta Purviņa</cp:lastModifiedBy>
  <cp:revision>2</cp:revision>
  <cp:lastPrinted>2019-03-15T12:19:00Z</cp:lastPrinted>
  <dcterms:created xsi:type="dcterms:W3CDTF">2023-01-19T08:29:00Z</dcterms:created>
  <dcterms:modified xsi:type="dcterms:W3CDTF">2023-01-19T08:29:00Z</dcterms:modified>
</cp:coreProperties>
</file>